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360" w:rsidRPr="00075CA4" w:rsidRDefault="00A92A34" w:rsidP="00EE0C92">
      <w:pPr>
        <w:spacing w:line="240" w:lineRule="auto"/>
        <w:jc w:val="both"/>
        <w:rPr>
          <w:lang w:val="es-US"/>
        </w:rPr>
      </w:pPr>
      <w:bookmarkStart w:id="0" w:name="_GoBack"/>
      <w:bookmarkEnd w:id="0"/>
      <w:r>
        <w:rPr>
          <w:noProof/>
          <w:lang w:val="en-US"/>
        </w:rPr>
        <mc:AlternateContent>
          <mc:Choice Requires="wps">
            <w:drawing>
              <wp:anchor distT="0" distB="0" distL="114300" distR="114300" simplePos="0" relativeHeight="251665408" behindDoc="0" locked="0" layoutInCell="1" allowOverlap="1" wp14:anchorId="414CD1F4" wp14:editId="3B1F536F">
                <wp:simplePos x="0" y="0"/>
                <wp:positionH relativeFrom="column">
                  <wp:posOffset>-552450</wp:posOffset>
                </wp:positionH>
                <wp:positionV relativeFrom="paragraph">
                  <wp:posOffset>-487795</wp:posOffset>
                </wp:positionV>
                <wp:extent cx="2505075" cy="15811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81150"/>
                        </a:xfrm>
                        <a:prstGeom prst="rect">
                          <a:avLst/>
                        </a:prstGeom>
                        <a:solidFill>
                          <a:srgbClr val="FFFFFF"/>
                        </a:solidFill>
                        <a:ln w="9525">
                          <a:noFill/>
                          <a:miter lim="800000"/>
                          <a:headEnd/>
                          <a:tailEnd/>
                        </a:ln>
                      </wps:spPr>
                      <wps:txbx>
                        <w:txbxContent>
                          <w:p w:rsidR="00A92A34" w:rsidRDefault="00A92A34">
                            <w:r>
                              <w:rPr>
                                <w:rFonts w:asciiTheme="majorHAnsi" w:eastAsia="Calibri" w:hAnsi="Arial" w:cs="Calibri"/>
                                <w:b/>
                                <w:bCs/>
                                <w:noProof/>
                                <w:color w:val="000000" w:themeColor="text1"/>
                                <w:sz w:val="36"/>
                                <w:szCs w:val="36"/>
                                <w:lang w:val="en-US"/>
                              </w:rPr>
                              <w:drawing>
                                <wp:inline distT="0" distB="0" distL="0" distR="0" wp14:anchorId="6C1A222D" wp14:editId="419E09B7">
                                  <wp:extent cx="2044700" cy="1533525"/>
                                  <wp:effectExtent l="0" t="0" r="0" b="9525"/>
                                  <wp:docPr id="4" name="Picture 4" descr="C:\Users\mdjohnson\Downloads\shutterstock_28563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856326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026" cy="1535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CD1F4" id="_x0000_t202" coordsize="21600,21600" o:spt="202" path="m,l,21600r21600,l21600,xe">
                <v:stroke joinstyle="miter"/>
                <v:path gradientshapeok="t" o:connecttype="rect"/>
              </v:shapetype>
              <v:shape id="Text Box 2" o:spid="_x0000_s1026" type="#_x0000_t202" style="position:absolute;left:0;text-align:left;margin-left:-43.5pt;margin-top:-38.4pt;width:197.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" stroked="f">
                <v:textbox>
                  <w:txbxContent>
                    <w:p w:rsidR="00A92A34" w:rsidRDefault="00A92A34">
                      <w:r>
                        <w:rPr>
                          <w:rFonts w:asciiTheme="majorHAnsi" w:eastAsia="Calibri" w:hAnsi="Arial" w:cs="Calibri"/>
                          <w:b/>
                          <w:bCs/>
                          <w:noProof/>
                          <w:color w:val="000000" w:themeColor="text1"/>
                          <w:sz w:val="36"/>
                          <w:szCs w:val="36"/>
                          <w:lang w:val="en-US"/>
                        </w:rPr>
                        <w:drawing>
                          <wp:inline distT="0" distB="0" distL="0" distR="0" wp14:anchorId="6C1A222D" wp14:editId="419E09B7">
                            <wp:extent cx="2044700" cy="1533525"/>
                            <wp:effectExtent l="0" t="0" r="0" b="9525"/>
                            <wp:docPr id="4" name="Picture 4" descr="C:\Users\mdjohnson\Downloads\shutterstock_28563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856326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026" cy="1535270"/>
                                    </a:xfrm>
                                    <a:prstGeom prst="rect">
                                      <a:avLst/>
                                    </a:prstGeom>
                                    <a:noFill/>
                                    <a:ln>
                                      <a:noFill/>
                                    </a:ln>
                                  </pic:spPr>
                                </pic:pic>
                              </a:graphicData>
                            </a:graphic>
                          </wp:inline>
                        </w:drawing>
                      </w:r>
                    </w:p>
                  </w:txbxContent>
                </v:textbox>
              </v:shape>
            </w:pict>
          </mc:Fallback>
        </mc:AlternateContent>
      </w:r>
      <w:r w:rsidR="00FC2141">
        <w:rPr>
          <w:noProof/>
          <w:lang w:val="en-US"/>
        </w:rPr>
        <mc:AlternateContent>
          <mc:Choice Requires="wps">
            <w:drawing>
              <wp:anchor distT="0" distB="0" distL="114300" distR="114300" simplePos="0" relativeHeight="251661312" behindDoc="0" locked="0" layoutInCell="1" allowOverlap="1" wp14:anchorId="3BD0A257" wp14:editId="4DF0B55A">
                <wp:simplePos x="0" y="0"/>
                <wp:positionH relativeFrom="column">
                  <wp:posOffset>-723900</wp:posOffset>
                </wp:positionH>
                <wp:positionV relativeFrom="paragraph">
                  <wp:posOffset>-828676</wp:posOffset>
                </wp:positionV>
                <wp:extent cx="306705" cy="42354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23545"/>
                        </a:xfrm>
                        <a:prstGeom prst="rect">
                          <a:avLst/>
                        </a:prstGeom>
                        <a:solidFill>
                          <a:srgbClr val="FFFFFF"/>
                        </a:solidFill>
                        <a:ln w="9525">
                          <a:noFill/>
                          <a:miter lim="800000"/>
                          <a:headEnd/>
                          <a:tailEnd/>
                        </a:ln>
                      </wps:spPr>
                      <wps:txbx>
                        <w:txbxContent>
                          <w:p w:rsidR="00FC2141" w:rsidRDefault="00FC2141"/>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D0A257" id="_x0000_s1027" type="#_x0000_t202" style="position:absolute;left:0;text-align:left;margin-left:-57pt;margin-top:-65.25pt;width:24.15pt;height:33.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" stroked="f">
                <v:textbox style="mso-fit-shape-to-text:t">
                  <w:txbxContent>
                    <w:p w:rsidR="00FC2141" w:rsidRDefault="00FC2141"/>
                  </w:txbxContent>
                </v:textbox>
              </v:shape>
            </w:pict>
          </mc:Fallback>
        </mc:AlternateContent>
      </w:r>
      <w:r w:rsidR="00075CA4">
        <w:t xml:space="preserve">       </w:t>
      </w:r>
      <w:r w:rsidR="00075CA4">
        <w:tab/>
      </w:r>
      <w:r w:rsidR="00075CA4">
        <w:tab/>
        <w:t xml:space="preserve">                   </w:t>
      </w:r>
      <w:r w:rsidR="00075CA4" w:rsidRPr="00075CA4">
        <w:rPr>
          <w:lang w:val="es-US"/>
        </w:rPr>
        <w:t xml:space="preserve">   </w:t>
      </w:r>
      <w:r w:rsidR="00F65E1D" w:rsidRPr="00075CA4">
        <w:rPr>
          <w:rFonts w:ascii="Cambria" w:hAnsi="Cambria"/>
          <w:b/>
          <w:bCs/>
          <w:color w:val="000000" w:themeColor="text1"/>
          <w:sz w:val="36"/>
          <w:szCs w:val="36"/>
          <w:lang w:val="es-US"/>
        </w:rPr>
        <w:t xml:space="preserve">  </w:t>
      </w:r>
      <w:r w:rsidR="00075CA4" w:rsidRPr="00075CA4">
        <w:rPr>
          <w:rFonts w:ascii="Cambria" w:hAnsi="Cambria"/>
          <w:b/>
          <w:sz w:val="32"/>
          <w:szCs w:val="32"/>
          <w:lang w:val="es-US"/>
        </w:rPr>
        <w:t xml:space="preserve">La Transición de atención </w:t>
      </w:r>
      <w:r w:rsidR="00075CA4" w:rsidRPr="00075CA4">
        <w:rPr>
          <w:rFonts w:ascii="Cambria" w:hAnsi="Cambria"/>
          <w:b/>
          <w:sz w:val="28"/>
          <w:szCs w:val="28"/>
          <w:lang w:val="es-US"/>
        </w:rPr>
        <w:t>médica de Maryland</w:t>
      </w:r>
      <w:r w:rsidR="00075CA4" w:rsidRPr="00075CA4">
        <w:rPr>
          <w:rFonts w:ascii="Cambria" w:hAnsi="Cambria"/>
          <w:b/>
          <w:sz w:val="24"/>
          <w:szCs w:val="24"/>
          <w:lang w:val="es-US"/>
        </w:rPr>
        <w:t xml:space="preserve"> </w:t>
      </w:r>
    </w:p>
    <w:p w:rsidR="00FC2141" w:rsidRPr="00075CA4" w:rsidRDefault="00FC2141" w:rsidP="00A92A34">
      <w:pPr>
        <w:spacing w:after="0" w:line="240" w:lineRule="auto"/>
        <w:ind w:left="1440"/>
        <w:jc w:val="center"/>
        <w:rPr>
          <w:rFonts w:asciiTheme="majorHAnsi" w:eastAsia="Calibri" w:hAnsi="Arial" w:cs="Calibri"/>
          <w:b/>
          <w:bCs/>
          <w:color w:val="000000" w:themeColor="text1"/>
          <w:sz w:val="36"/>
          <w:szCs w:val="36"/>
          <w:lang w:val="es-US"/>
        </w:rPr>
      </w:pPr>
      <w:r w:rsidRPr="00075CA4">
        <w:rPr>
          <w:rFonts w:asciiTheme="majorHAnsi" w:hAnsi="Arial"/>
          <w:b/>
          <w:bCs/>
          <w:color w:val="000000" w:themeColor="text1"/>
          <w:sz w:val="36"/>
          <w:szCs w:val="36"/>
          <w:lang w:val="es-US"/>
        </w:rPr>
        <w:t xml:space="preserve">                                      </w:t>
      </w:r>
      <w:r w:rsidR="00F65E1D" w:rsidRPr="00075CA4">
        <w:rPr>
          <w:rFonts w:asciiTheme="majorHAnsi" w:hAnsi="Arial"/>
          <w:b/>
          <w:bCs/>
          <w:color w:val="000000" w:themeColor="text1"/>
          <w:sz w:val="36"/>
          <w:szCs w:val="36"/>
          <w:lang w:val="es-US"/>
        </w:rPr>
        <w:t xml:space="preserve">                   </w:t>
      </w:r>
      <w:r w:rsidRPr="00075CA4">
        <w:rPr>
          <w:rFonts w:asciiTheme="majorHAnsi" w:hAnsi="Arial"/>
          <w:b/>
          <w:bCs/>
          <w:color w:val="000000" w:themeColor="text1"/>
          <w:sz w:val="36"/>
          <w:szCs w:val="36"/>
          <w:lang w:val="es-US"/>
        </w:rPr>
        <w:t>HOJA INFORMATIVA</w:t>
      </w:r>
    </w:p>
    <w:p w:rsidR="002E7360" w:rsidRPr="00075CA4" w:rsidRDefault="00F83876" w:rsidP="00A92A34">
      <w:pPr>
        <w:spacing w:after="0" w:line="240" w:lineRule="auto"/>
        <w:jc w:val="center"/>
        <w:rPr>
          <w:rFonts w:asciiTheme="majorHAnsi" w:eastAsia="Calibri" w:hAnsi="Arial" w:cs="Calibri"/>
          <w:b/>
          <w:bCs/>
          <w:i/>
          <w:color w:val="000000" w:themeColor="text1"/>
          <w:sz w:val="40"/>
          <w:szCs w:val="40"/>
          <w:lang w:val="es-US"/>
        </w:rPr>
      </w:pPr>
      <w:r w:rsidRPr="00075CA4">
        <w:rPr>
          <w:rFonts w:asciiTheme="majorHAnsi" w:hAnsi="Arial"/>
          <w:b/>
          <w:bCs/>
          <w:color w:val="000000" w:themeColor="text1"/>
          <w:sz w:val="48"/>
          <w:szCs w:val="48"/>
          <w:lang w:val="es-US"/>
        </w:rPr>
        <w:t xml:space="preserve">                    </w:t>
      </w:r>
      <w:r w:rsidRPr="00075CA4">
        <w:rPr>
          <w:rFonts w:asciiTheme="majorHAnsi" w:hAnsi="Arial"/>
          <w:b/>
          <w:bCs/>
          <w:i/>
          <w:color w:val="000000" w:themeColor="text1"/>
          <w:sz w:val="44"/>
          <w:szCs w:val="44"/>
          <w:lang w:val="es-US"/>
        </w:rPr>
        <w:t xml:space="preserve">                      </w:t>
      </w:r>
      <w:r w:rsidR="00F65E1D" w:rsidRPr="00075CA4">
        <w:rPr>
          <w:rFonts w:asciiTheme="majorHAnsi" w:hAnsi="Arial"/>
          <w:b/>
          <w:bCs/>
          <w:i/>
          <w:color w:val="7030A0"/>
          <w:sz w:val="40"/>
          <w:szCs w:val="40"/>
          <w:lang w:val="es-US"/>
        </w:rPr>
        <w:t xml:space="preserve">     </w:t>
      </w:r>
      <w:r w:rsidRPr="00075CA4">
        <w:rPr>
          <w:rFonts w:asciiTheme="majorHAnsi" w:hAnsi="Arial"/>
          <w:b/>
          <w:bCs/>
          <w:i/>
          <w:color w:val="7030A0"/>
          <w:sz w:val="40"/>
          <w:szCs w:val="40"/>
          <w:lang w:val="es-US"/>
        </w:rPr>
        <w:t>Para Padres y Cuidadores</w:t>
      </w:r>
    </w:p>
    <w:p w:rsidR="00172392" w:rsidRPr="00075CA4" w:rsidRDefault="00A92A34" w:rsidP="00FC2141">
      <w:pPr>
        <w:rPr>
          <w:lang w:val="es-US"/>
        </w:rPr>
      </w:pPr>
      <w:r w:rsidRPr="00075CA4">
        <w:rPr>
          <w:b/>
          <w:noProof/>
          <w:sz w:val="48"/>
          <w:szCs w:val="48"/>
          <w:lang w:val="en-US"/>
        </w:rPr>
        <mc:AlternateContent>
          <mc:Choice Requires="wps">
            <w:drawing>
              <wp:anchor distT="0" distB="0" distL="114300" distR="114300" simplePos="0" relativeHeight="251659264" behindDoc="0" locked="0" layoutInCell="1" allowOverlap="1" wp14:anchorId="142D874C" wp14:editId="31AC2515">
                <wp:simplePos x="0" y="0"/>
                <wp:positionH relativeFrom="column">
                  <wp:posOffset>-533400</wp:posOffset>
                </wp:positionH>
                <wp:positionV relativeFrom="paragraph">
                  <wp:posOffset>171450</wp:posOffset>
                </wp:positionV>
                <wp:extent cx="7105650" cy="802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8029575"/>
                        </a:xfrm>
                        <a:prstGeom prst="rect">
                          <a:avLst/>
                        </a:prstGeom>
                        <a:noFill/>
                        <a:ln w="9525">
                          <a:noFill/>
                          <a:miter lim="800000"/>
                          <a:headEnd/>
                          <a:tailEnd/>
                        </a:ln>
                      </wps:spPr>
                      <wps:txbx>
                        <w:txbxContent>
                          <w:p w:rsidR="00FC2141" w:rsidRPr="00444EB5" w:rsidRDefault="008355CE" w:rsidP="00FC2141">
                            <w:pPr>
                              <w:rPr>
                                <w:rFonts w:cs="Times New Roman"/>
                                <w:sz w:val="24"/>
                                <w:szCs w:val="24"/>
                              </w:rPr>
                            </w:pPr>
                            <w:r>
                              <w:rPr>
                                <w:sz w:val="24"/>
                                <w:szCs w:val="24"/>
                              </w:rPr>
                              <w:t>La transición de atención médica</w:t>
                            </w:r>
                            <w:r w:rsidR="00F83876">
                              <w:rPr>
                                <w:sz w:val="24"/>
                                <w:szCs w:val="24"/>
                              </w:rPr>
                              <w:t xml:space="preserve"> es el proceso de preparación para el cuidado de la salud como adulto. Durante la infancia, los padres por lo general ayudan con las necesidades médicas: llamar a pedir citas, llenar formularios y hacer seguimiento de los medicamentos. A medida que el joven crece, la gestión de sus necesidades médicas se convierte en su propia responsabilidad.</w:t>
                            </w:r>
                          </w:p>
                          <w:p w:rsidR="00F77F4E" w:rsidRPr="00444EB5" w:rsidRDefault="00F65E1D" w:rsidP="00FC2141">
                            <w:pPr>
                              <w:rPr>
                                <w:rFonts w:cs="Times New Roman"/>
                                <w:sz w:val="24"/>
                                <w:szCs w:val="24"/>
                              </w:rPr>
                            </w:pPr>
                            <w:r>
                              <w:rPr>
                                <w:b/>
                                <w:sz w:val="24"/>
                                <w:szCs w:val="24"/>
                              </w:rPr>
                              <w:t>T</w:t>
                            </w:r>
                            <w:r w:rsidR="0067188B">
                              <w:rPr>
                                <w:b/>
                                <w:sz w:val="24"/>
                                <w:szCs w:val="24"/>
                              </w:rPr>
                              <w:t>u Papel:</w:t>
                            </w:r>
                            <w:r w:rsidR="0067188B">
                              <w:rPr>
                                <w:sz w:val="24"/>
                                <w:szCs w:val="24"/>
                              </w:rPr>
                              <w:t xml:space="preserve"> Durante la infancia, los padres por lo general ayudan con las necesidades médicas: llamar a pedir citas, llenar formularios y hacer seguimiento de los medicamentos. A medida que el joven crece, la gestión de sus necesidades médicas se convierte en su propia responsabilidad. Lograr esta independencia requiere un proceso de transición organizado para ganar la habilidad independiente de la atención en salud, preparase para un modelo adulto del cuidado, y transferencia a los nuevos proveedores.  Hay varios pasos que puedes llevar a cabo para asegurarte de que la transición al cuidado de la salud de adultos vaya sin problemas. </w:t>
                            </w:r>
                          </w:p>
                          <w:p w:rsidR="00FC2141" w:rsidRPr="00444EB5" w:rsidRDefault="00FC2141" w:rsidP="000B101C">
                            <w:pPr>
                              <w:spacing w:after="0" w:line="240" w:lineRule="auto"/>
                              <w:rPr>
                                <w:rFonts w:ascii="Cambria" w:hAnsi="Cambria" w:cs="Times New Roman"/>
                                <w:b/>
                                <w:i/>
                                <w:sz w:val="28"/>
                                <w:szCs w:val="28"/>
                              </w:rPr>
                            </w:pPr>
                            <w:r>
                              <w:rPr>
                                <w:rFonts w:ascii="Cambria" w:hAnsi="Cambria"/>
                                <w:b/>
                                <w:i/>
                                <w:sz w:val="28"/>
                                <w:szCs w:val="28"/>
                              </w:rPr>
                              <w:t>LO QUE PUEDE</w:t>
                            </w:r>
                            <w:r w:rsidR="00F65E1D">
                              <w:rPr>
                                <w:rFonts w:ascii="Cambria" w:hAnsi="Cambria"/>
                                <w:b/>
                                <w:i/>
                                <w:sz w:val="28"/>
                                <w:szCs w:val="28"/>
                              </w:rPr>
                              <w:t>S</w:t>
                            </w:r>
                            <w:r>
                              <w:rPr>
                                <w:rFonts w:ascii="Cambria" w:hAnsi="Cambria"/>
                                <w:b/>
                                <w:i/>
                                <w:sz w:val="28"/>
                                <w:szCs w:val="28"/>
                              </w:rPr>
                              <w:t xml:space="preserve"> HACER </w:t>
                            </w:r>
                          </w:p>
                          <w:p w:rsidR="00F77F4E" w:rsidRPr="00444EB5" w:rsidRDefault="00F77F4E" w:rsidP="000F6436">
                            <w:pPr>
                              <w:pStyle w:val="ListParagraph"/>
                              <w:numPr>
                                <w:ilvl w:val="0"/>
                                <w:numId w:val="20"/>
                              </w:numPr>
                              <w:rPr>
                                <w:rFonts w:asciiTheme="minorHAnsi" w:hAnsiTheme="minorHAnsi"/>
                                <w:b/>
                                <w:i/>
                              </w:rPr>
                            </w:pPr>
                            <w:r>
                              <w:rPr>
                                <w:rFonts w:asciiTheme="minorHAnsi" w:hAnsiTheme="minorHAnsi"/>
                              </w:rPr>
                              <w:t>Educar al joven en su diagnóstico.</w:t>
                            </w:r>
                          </w:p>
                          <w:p w:rsidR="00F77F4E" w:rsidRPr="00444EB5" w:rsidRDefault="00F77F4E" w:rsidP="000F6436">
                            <w:pPr>
                              <w:pStyle w:val="ListParagraph"/>
                              <w:numPr>
                                <w:ilvl w:val="0"/>
                                <w:numId w:val="20"/>
                              </w:numPr>
                              <w:rPr>
                                <w:rFonts w:asciiTheme="minorHAnsi" w:hAnsiTheme="minorHAnsi"/>
                                <w:b/>
                                <w:i/>
                              </w:rPr>
                            </w:pPr>
                            <w:r>
                              <w:rPr>
                                <w:rFonts w:asciiTheme="minorHAnsi" w:hAnsiTheme="minorHAnsi"/>
                              </w:rPr>
                              <w:t>Hablar con el médico del joven sobre la transición al cuidado médico adulto.  Y cómo vas a apoyarlos en el proceso.</w:t>
                            </w:r>
                          </w:p>
                          <w:p w:rsidR="00F77F4E" w:rsidRPr="00444EB5" w:rsidRDefault="00D7054C" w:rsidP="000F6436">
                            <w:pPr>
                              <w:pStyle w:val="ListParagraph"/>
                              <w:numPr>
                                <w:ilvl w:val="0"/>
                                <w:numId w:val="20"/>
                              </w:numPr>
                              <w:rPr>
                                <w:rFonts w:asciiTheme="minorHAnsi" w:hAnsiTheme="minorHAnsi"/>
                                <w:b/>
                                <w:i/>
                              </w:rPr>
                            </w:pPr>
                            <w:r>
                              <w:rPr>
                                <w:rFonts w:asciiTheme="minorHAnsi" w:hAnsiTheme="minorHAnsi"/>
                              </w:rPr>
                              <w:t xml:space="preserve">Estar listo para cambiar y “dejar ir”. Comenzar la conversación con el joven sobre ser independiente en la auto-gestión del cuidado médico. </w:t>
                            </w:r>
                          </w:p>
                          <w:p w:rsidR="00F77F4E" w:rsidRPr="00444EB5" w:rsidRDefault="000174BC" w:rsidP="000F6436">
                            <w:pPr>
                              <w:pStyle w:val="ListParagraph"/>
                              <w:numPr>
                                <w:ilvl w:val="0"/>
                                <w:numId w:val="20"/>
                              </w:numPr>
                              <w:rPr>
                                <w:rFonts w:asciiTheme="minorHAnsi" w:hAnsiTheme="minorHAnsi"/>
                                <w:b/>
                                <w:i/>
                              </w:rPr>
                            </w:pPr>
                            <w:r>
                              <w:rPr>
                                <w:rFonts w:asciiTheme="minorHAnsi" w:hAnsiTheme="minorHAnsi"/>
                              </w:rPr>
                              <w:t xml:space="preserve">Comenzar a los 12 años, establecer pequeñas metas con el joven que aumenten su participación en el proceso de transición del cuidado de la salud. </w:t>
                            </w:r>
                          </w:p>
                          <w:p w:rsidR="000174BC" w:rsidRPr="00444EB5" w:rsidRDefault="000174BC" w:rsidP="000F6436">
                            <w:pPr>
                              <w:pStyle w:val="ListParagraph"/>
                              <w:numPr>
                                <w:ilvl w:val="0"/>
                                <w:numId w:val="20"/>
                              </w:numPr>
                              <w:rPr>
                                <w:rFonts w:asciiTheme="minorHAnsi" w:hAnsiTheme="minorHAnsi"/>
                                <w:i/>
                              </w:rPr>
                            </w:pPr>
                            <w:r>
                              <w:rPr>
                                <w:rFonts w:asciiTheme="minorHAnsi" w:hAnsiTheme="minorHAnsi"/>
                              </w:rPr>
                              <w:t xml:space="preserve">Buscar recursos apropiados y apoyar en el proceso de transición del cuidado médico. </w:t>
                            </w:r>
                          </w:p>
                          <w:p w:rsidR="000174BC" w:rsidRPr="00444EB5" w:rsidRDefault="000174BC" w:rsidP="000F6436">
                            <w:pPr>
                              <w:pStyle w:val="ListParagraph"/>
                              <w:numPr>
                                <w:ilvl w:val="0"/>
                                <w:numId w:val="20"/>
                              </w:numPr>
                              <w:rPr>
                                <w:rFonts w:asciiTheme="minorHAnsi" w:hAnsiTheme="minorHAnsi"/>
                                <w:i/>
                              </w:rPr>
                            </w:pPr>
                            <w:r>
                              <w:rPr>
                                <w:rFonts w:asciiTheme="minorHAnsi" w:hAnsiTheme="minorHAnsi"/>
                              </w:rPr>
                              <w:t>Familiarizarse con las opciones de cobertura de seguro de tu hijo a medida que se acerca a los 18 años.</w:t>
                            </w:r>
                          </w:p>
                          <w:p w:rsidR="000174BC" w:rsidRDefault="000174BC" w:rsidP="000F6436">
                            <w:pPr>
                              <w:pStyle w:val="ListParagraph"/>
                              <w:numPr>
                                <w:ilvl w:val="0"/>
                                <w:numId w:val="20"/>
                              </w:numPr>
                              <w:rPr>
                                <w:rFonts w:asciiTheme="minorHAnsi" w:hAnsiTheme="minorHAnsi"/>
                                <w:i/>
                              </w:rPr>
                            </w:pPr>
                            <w:r>
                              <w:rPr>
                                <w:rFonts w:asciiTheme="minorHAnsi" w:hAnsiTheme="minorHAnsi"/>
                              </w:rPr>
                              <w:t>Hablar con el personal de salud escolar acerca de incluir las metas de transición del cuidado médico en al plan de cuidado.</w:t>
                            </w:r>
                          </w:p>
                          <w:p w:rsidR="00F77F4E" w:rsidRDefault="00F77F4E" w:rsidP="000B101C">
                            <w:pPr>
                              <w:spacing w:after="0" w:line="240" w:lineRule="auto"/>
                              <w:rPr>
                                <w:rFonts w:asciiTheme="majorHAnsi" w:hAnsiTheme="majorHAnsi" w:cs="Times New Roman"/>
                                <w:b/>
                                <w:sz w:val="32"/>
                                <w:szCs w:val="32"/>
                              </w:rPr>
                            </w:pPr>
                            <w:r>
                              <w:rPr>
                                <w:rFonts w:asciiTheme="majorHAnsi" w:hAnsiTheme="majorHAnsi"/>
                                <w:b/>
                                <w:sz w:val="32"/>
                                <w:szCs w:val="32"/>
                              </w:rPr>
                              <w:t>Recursos:</w:t>
                            </w:r>
                          </w:p>
                          <w:p w:rsidR="000174BC" w:rsidRPr="00F65E1D" w:rsidRDefault="000174BC" w:rsidP="000B101C">
                            <w:pPr>
                              <w:pStyle w:val="ListParagraph"/>
                              <w:numPr>
                                <w:ilvl w:val="0"/>
                                <w:numId w:val="11"/>
                              </w:numPr>
                              <w:rPr>
                                <w:rFonts w:asciiTheme="majorHAnsi" w:eastAsia="Calibri" w:hAnsiTheme="majorHAnsi"/>
                                <w:b/>
                                <w:i/>
                                <w:color w:val="000000"/>
                                <w:sz w:val="22"/>
                                <w:szCs w:val="22"/>
                                <w:lang w:val="en-US"/>
                              </w:rPr>
                            </w:pPr>
                            <w:r w:rsidRPr="00F65E1D">
                              <w:rPr>
                                <w:rFonts w:asciiTheme="majorHAnsi" w:hAnsiTheme="majorHAnsi"/>
                                <w:b/>
                                <w:color w:val="000000"/>
                                <w:sz w:val="22"/>
                                <w:szCs w:val="22"/>
                                <w:lang w:val="en-US"/>
                              </w:rPr>
                              <w:t>Got Transition:</w:t>
                            </w:r>
                            <w:r w:rsidRPr="00F65E1D">
                              <w:rPr>
                                <w:rFonts w:asciiTheme="majorHAnsi" w:hAnsiTheme="majorHAnsi"/>
                                <w:sz w:val="22"/>
                                <w:szCs w:val="22"/>
                                <w:lang w:val="en-US"/>
                              </w:rPr>
                              <w:t xml:space="preserve"> </w:t>
                            </w:r>
                            <w:hyperlink r:id="rId9" w:history="1">
                              <w:r w:rsidRPr="00F65E1D">
                                <w:rPr>
                                  <w:rStyle w:val="Hyperlink"/>
                                  <w:rFonts w:asciiTheme="majorHAnsi" w:hAnsiTheme="majorHAnsi"/>
                                  <w:b/>
                                  <w:i/>
                                  <w:sz w:val="22"/>
                                  <w:szCs w:val="22"/>
                                  <w:lang w:val="en-US"/>
                                </w:rPr>
                                <w:t>http://www.gottransition.org/</w:t>
                              </w:r>
                            </w:hyperlink>
                          </w:p>
                          <w:p w:rsidR="000F6436" w:rsidRPr="00F65E1D" w:rsidRDefault="00D7054C" w:rsidP="000F6436">
                            <w:pPr>
                              <w:pStyle w:val="ListParagraph"/>
                              <w:numPr>
                                <w:ilvl w:val="0"/>
                                <w:numId w:val="10"/>
                              </w:numPr>
                              <w:rPr>
                                <w:rFonts w:asciiTheme="majorHAnsi" w:eastAsia="Calibri" w:hAnsiTheme="majorHAnsi"/>
                                <w:b/>
                                <w:color w:val="000000"/>
                                <w:sz w:val="22"/>
                                <w:szCs w:val="22"/>
                              </w:rPr>
                            </w:pPr>
                            <w:r w:rsidRPr="00F65E1D">
                              <w:rPr>
                                <w:rFonts w:asciiTheme="majorHAnsi" w:hAnsiTheme="majorHAnsi"/>
                                <w:b/>
                                <w:color w:val="000000"/>
                                <w:sz w:val="22"/>
                                <w:szCs w:val="22"/>
                              </w:rPr>
                              <w:t xml:space="preserve">Localizador de Recursos: </w:t>
                            </w:r>
                            <w:hyperlink r:id="rId10" w:history="1">
                              <w:r w:rsidRPr="00F65E1D">
                                <w:rPr>
                                  <w:rStyle w:val="Hyperlink"/>
                                  <w:rFonts w:asciiTheme="majorHAnsi" w:hAnsiTheme="majorHAnsi"/>
                                  <w:b/>
                                  <w:sz w:val="22"/>
                                  <w:szCs w:val="22"/>
                                </w:rPr>
                                <w:t>http://specialneeds.health.maryland.gov/</w:t>
                              </w:r>
                            </w:hyperlink>
                          </w:p>
                          <w:p w:rsidR="000174BC" w:rsidRPr="00F65E1D" w:rsidRDefault="000174BC" w:rsidP="00213E0E">
                            <w:pPr>
                              <w:pStyle w:val="ListParagraph"/>
                              <w:numPr>
                                <w:ilvl w:val="0"/>
                                <w:numId w:val="11"/>
                              </w:numPr>
                              <w:rPr>
                                <w:rFonts w:asciiTheme="majorHAnsi" w:eastAsia="Calibri" w:hAnsiTheme="majorHAnsi"/>
                                <w:b/>
                                <w:i/>
                                <w:color w:val="000000"/>
                                <w:sz w:val="22"/>
                                <w:szCs w:val="22"/>
                              </w:rPr>
                            </w:pPr>
                            <w:r w:rsidRPr="00F65E1D">
                              <w:rPr>
                                <w:rFonts w:asciiTheme="majorHAnsi" w:hAnsiTheme="majorHAnsi"/>
                                <w:b/>
                                <w:color w:val="000000"/>
                                <w:sz w:val="22"/>
                                <w:szCs w:val="22"/>
                              </w:rPr>
                              <w:t>Cuaderno de Transición del Cuidado Médico</w:t>
                            </w:r>
                            <w:r w:rsidRPr="00F65E1D">
                              <w:rPr>
                                <w:rFonts w:asciiTheme="majorHAnsi" w:hAnsiTheme="majorHAnsi"/>
                                <w:sz w:val="22"/>
                                <w:szCs w:val="22"/>
                              </w:rPr>
                              <w:t xml:space="preserve"> </w:t>
                            </w:r>
                            <w:hyperlink r:id="rId11" w:history="1">
                              <w:r w:rsidRPr="00F65E1D">
                                <w:rPr>
                                  <w:rStyle w:val="Hyperlink"/>
                                  <w:rFonts w:asciiTheme="majorHAnsi" w:hAnsiTheme="majorHAnsi"/>
                                  <w:i/>
                                  <w:sz w:val="22"/>
                                  <w:szCs w:val="22"/>
                                </w:rPr>
                                <w:t>h</w:t>
                              </w:r>
                              <w:r w:rsidRPr="00F65E1D">
                                <w:rPr>
                                  <w:rStyle w:val="Hyperlink"/>
                                  <w:rFonts w:asciiTheme="majorHAnsi" w:hAnsiTheme="majorHAnsi"/>
                                  <w:b/>
                                  <w:i/>
                                  <w:sz w:val="22"/>
                                  <w:szCs w:val="22"/>
                                </w:rPr>
                                <w:t>ttp://phpa.health.maryland.gov/genetics/Pages/MyHealthcareNotebook.aspx</w:t>
                              </w:r>
                            </w:hyperlink>
                          </w:p>
                          <w:p w:rsidR="000174BC" w:rsidRPr="00F65E1D" w:rsidRDefault="000174BC" w:rsidP="00213E0E">
                            <w:pPr>
                              <w:pStyle w:val="ListParagraph"/>
                              <w:widowControl w:val="0"/>
                              <w:numPr>
                                <w:ilvl w:val="0"/>
                                <w:numId w:val="11"/>
                              </w:numPr>
                              <w:spacing w:line="268" w:lineRule="exact"/>
                              <w:rPr>
                                <w:rFonts w:asciiTheme="majorHAnsi" w:eastAsia="Calibri" w:hAnsiTheme="majorHAnsi"/>
                                <w:i/>
                                <w:color w:val="333131"/>
                                <w:w w:val="85"/>
                                <w:sz w:val="22"/>
                                <w:szCs w:val="22"/>
                              </w:rPr>
                            </w:pPr>
                            <w:r w:rsidRPr="00F65E1D">
                              <w:rPr>
                                <w:rFonts w:asciiTheme="majorHAnsi" w:hAnsiTheme="majorHAnsi"/>
                                <w:b/>
                                <w:color w:val="000000"/>
                                <w:sz w:val="22"/>
                                <w:szCs w:val="22"/>
                              </w:rPr>
                              <w:t>Sitio web de la Oficina de Genética y Personas con Necesidades de Cuidado Especial:</w:t>
                            </w:r>
                            <w:r w:rsidRPr="00F65E1D">
                              <w:rPr>
                                <w:rFonts w:asciiTheme="majorHAnsi" w:hAnsiTheme="majorHAnsi"/>
                                <w:sz w:val="22"/>
                                <w:szCs w:val="22"/>
                              </w:rPr>
                              <w:t xml:space="preserve"> </w:t>
                            </w:r>
                            <w:hyperlink r:id="rId12" w:history="1">
                              <w:r w:rsidRPr="00F65E1D">
                                <w:rPr>
                                  <w:rStyle w:val="Hyperlink"/>
                                  <w:rFonts w:asciiTheme="majorHAnsi" w:hAnsiTheme="majorHAnsi"/>
                                  <w:b/>
                                  <w:i/>
                                  <w:sz w:val="22"/>
                                  <w:szCs w:val="22"/>
                                </w:rPr>
                                <w:t>http://phpa.health.maryland.gov/genetics</w:t>
                              </w:r>
                            </w:hyperlink>
                            <w:r w:rsidRPr="00F65E1D">
                              <w:rPr>
                                <w:rFonts w:asciiTheme="majorHAnsi" w:hAnsiTheme="majorHAnsi"/>
                                <w:i/>
                                <w:color w:val="0000FF" w:themeColor="hyperlink"/>
                                <w:sz w:val="22"/>
                                <w:szCs w:val="22"/>
                                <w:u w:val="single"/>
                              </w:rPr>
                              <w:t xml:space="preserve">   </w:t>
                            </w:r>
                          </w:p>
                          <w:p w:rsidR="000174BC" w:rsidRPr="00F65E1D" w:rsidRDefault="000174BC" w:rsidP="00213E0E">
                            <w:pPr>
                              <w:pStyle w:val="ListParagraph"/>
                              <w:numPr>
                                <w:ilvl w:val="0"/>
                                <w:numId w:val="11"/>
                              </w:numPr>
                              <w:rPr>
                                <w:rFonts w:asciiTheme="majorHAnsi" w:hAnsiTheme="majorHAnsi"/>
                                <w:color w:val="000000" w:themeColor="text1"/>
                                <w:sz w:val="22"/>
                                <w:szCs w:val="22"/>
                              </w:rPr>
                            </w:pPr>
                            <w:r w:rsidRPr="00F65E1D">
                              <w:rPr>
                                <w:rFonts w:asciiTheme="majorHAnsi" w:hAnsiTheme="majorHAnsi"/>
                                <w:b/>
                                <w:color w:val="000000"/>
                                <w:sz w:val="22"/>
                                <w:szCs w:val="22"/>
                              </w:rPr>
                              <w:t xml:space="preserve">Tutoría y Alternativas para la toma de decisiones:  </w:t>
                            </w:r>
                            <w:hyperlink r:id="rId13" w:history="1">
                              <w:r w:rsidRPr="00F65E1D">
                                <w:rPr>
                                  <w:rStyle w:val="Hyperlink"/>
                                  <w:rFonts w:asciiTheme="majorHAnsi" w:hAnsiTheme="majorHAnsi"/>
                                  <w:b/>
                                  <w:sz w:val="22"/>
                                  <w:szCs w:val="22"/>
                                </w:rPr>
                                <w:t>http://www.gottransition.org/resourceGet.cfm?id=17</w:t>
                              </w:r>
                            </w:hyperlink>
                          </w:p>
                          <w:p w:rsidR="000F6436" w:rsidRPr="00F65E1D" w:rsidRDefault="000F6436" w:rsidP="000F6436">
                            <w:pPr>
                              <w:pStyle w:val="ListParagraph"/>
                              <w:numPr>
                                <w:ilvl w:val="0"/>
                                <w:numId w:val="11"/>
                              </w:numPr>
                              <w:rPr>
                                <w:rFonts w:asciiTheme="majorHAnsi" w:hAnsiTheme="majorHAnsi"/>
                                <w:color w:val="000000" w:themeColor="text1"/>
                                <w:sz w:val="22"/>
                                <w:szCs w:val="22"/>
                              </w:rPr>
                            </w:pPr>
                            <w:r w:rsidRPr="00F65E1D">
                              <w:rPr>
                                <w:rFonts w:asciiTheme="majorHAnsi" w:hAnsiTheme="majorHAnsi"/>
                                <w:b/>
                                <w:color w:val="000000"/>
                                <w:sz w:val="22"/>
                                <w:szCs w:val="22"/>
                              </w:rPr>
                              <w:t xml:space="preserve">Lista de Verificación: </w:t>
                            </w:r>
                            <w:hyperlink r:id="rId14" w:history="1">
                              <w:r w:rsidRPr="00F65E1D">
                                <w:rPr>
                                  <w:rStyle w:val="Hyperlink"/>
                                  <w:rFonts w:asciiTheme="majorHAnsi" w:hAnsiTheme="majorHAnsi"/>
                                  <w:b/>
                                  <w:sz w:val="22"/>
                                  <w:szCs w:val="22"/>
                                </w:rPr>
                                <w:t>http://illinoisaap.org/wp-content/uploads/CAREGIVER-CHECKLIST.pdf</w:t>
                              </w:r>
                            </w:hyperlink>
                          </w:p>
                          <w:p w:rsidR="00025241" w:rsidRPr="000B101C" w:rsidRDefault="00025241" w:rsidP="00025241">
                            <w:pPr>
                              <w:pStyle w:val="ListParagraph"/>
                              <w:ind w:left="810"/>
                              <w:rPr>
                                <w:rFonts w:asciiTheme="majorHAnsi" w:hAnsiTheme="majorHAnsi"/>
                                <w:color w:val="000000" w:themeColor="text1"/>
                                <w:sz w:val="16"/>
                                <w:szCs w:val="16"/>
                              </w:rPr>
                            </w:pPr>
                          </w:p>
                          <w:p w:rsidR="00AF7043" w:rsidRPr="000174BC" w:rsidRDefault="00AF7043" w:rsidP="00AF7043">
                            <w:pPr>
                              <w:pStyle w:val="ListParagraph"/>
                              <w:ind w:left="0"/>
                              <w:rPr>
                                <w:b/>
                              </w:rPr>
                            </w:pPr>
                            <w:r>
                              <w:rPr>
                                <w:b/>
                              </w:rPr>
                              <w:t>Utiliza el siguiente método para hablar con médicos o enfermeras y al gestionar de tu cuidado:</w:t>
                            </w:r>
                          </w:p>
                          <w:p w:rsidR="00AF7043" w:rsidRPr="000174BC" w:rsidRDefault="00AF7043" w:rsidP="00AF7043">
                            <w:pPr>
                              <w:pStyle w:val="ListParagraph"/>
                              <w:numPr>
                                <w:ilvl w:val="0"/>
                                <w:numId w:val="4"/>
                              </w:numPr>
                              <w:rPr>
                                <w:b/>
                              </w:rPr>
                            </w:pPr>
                            <w:r>
                              <w:rPr>
                                <w:b/>
                                <w:color w:val="C0504D" w:themeColor="accent2"/>
                              </w:rPr>
                              <w:t>D</w:t>
                            </w:r>
                            <w:r>
                              <w:rPr>
                                <w:b/>
                              </w:rPr>
                              <w:t>ar información</w:t>
                            </w:r>
                          </w:p>
                          <w:p w:rsidR="00AF7043" w:rsidRPr="000174BC" w:rsidRDefault="00AF7043" w:rsidP="00AF7043">
                            <w:pPr>
                              <w:pStyle w:val="ListParagraph"/>
                              <w:numPr>
                                <w:ilvl w:val="0"/>
                                <w:numId w:val="4"/>
                              </w:numPr>
                              <w:rPr>
                                <w:b/>
                              </w:rPr>
                            </w:pPr>
                            <w:r>
                              <w:rPr>
                                <w:b/>
                                <w:color w:val="C0504D" w:themeColor="accent2"/>
                              </w:rPr>
                              <w:t>E</w:t>
                            </w:r>
                            <w:r>
                              <w:rPr>
                                <w:b/>
                              </w:rPr>
                              <w:t>scuchar y aprender</w:t>
                            </w:r>
                          </w:p>
                          <w:p w:rsidR="00AF7043" w:rsidRPr="000174BC" w:rsidRDefault="00AF7043" w:rsidP="00AF7043">
                            <w:pPr>
                              <w:pStyle w:val="ListParagraph"/>
                              <w:numPr>
                                <w:ilvl w:val="0"/>
                                <w:numId w:val="4"/>
                              </w:numPr>
                              <w:rPr>
                                <w:b/>
                              </w:rPr>
                            </w:pPr>
                            <w:r>
                              <w:rPr>
                                <w:b/>
                                <w:color w:val="C0504D" w:themeColor="accent2"/>
                              </w:rPr>
                              <w:t>H</w:t>
                            </w:r>
                            <w:r>
                              <w:rPr>
                                <w:b/>
                              </w:rPr>
                              <w:t>acer preguntas</w:t>
                            </w:r>
                          </w:p>
                          <w:p w:rsidR="00AF7043" w:rsidRPr="000174BC" w:rsidRDefault="00AF7043" w:rsidP="00AF7043">
                            <w:pPr>
                              <w:pStyle w:val="ListParagraph"/>
                              <w:numPr>
                                <w:ilvl w:val="0"/>
                                <w:numId w:val="4"/>
                              </w:numPr>
                              <w:rPr>
                                <w:b/>
                              </w:rPr>
                            </w:pPr>
                            <w:r>
                              <w:rPr>
                                <w:b/>
                                <w:color w:val="C0504D" w:themeColor="accent2"/>
                              </w:rPr>
                              <w:t>D</w:t>
                            </w:r>
                            <w:r>
                              <w:rPr>
                                <w:b/>
                              </w:rPr>
                              <w:t>ecidir un plan</w:t>
                            </w:r>
                          </w:p>
                          <w:p w:rsidR="00AF7043" w:rsidRPr="000174BC" w:rsidRDefault="00AF7043" w:rsidP="00AF7043">
                            <w:pPr>
                              <w:pStyle w:val="ListParagraph"/>
                              <w:numPr>
                                <w:ilvl w:val="0"/>
                                <w:numId w:val="4"/>
                              </w:numPr>
                              <w:rPr>
                                <w:b/>
                              </w:rPr>
                            </w:pPr>
                            <w:r>
                              <w:rPr>
                                <w:b/>
                                <w:color w:val="C0504D" w:themeColor="accent2"/>
                              </w:rPr>
                              <w:t>H</w:t>
                            </w:r>
                            <w:r>
                              <w:rPr>
                                <w:b/>
                              </w:rPr>
                              <w:t>acer tu parte</w:t>
                            </w:r>
                          </w:p>
                          <w:p w:rsidR="00F83876" w:rsidRPr="00D7424F" w:rsidRDefault="00F83876" w:rsidP="00F83876">
                            <w:pPr>
                              <w:rPr>
                                <w:rFonts w:ascii="Times New Roman" w:hAnsi="Times New Roman" w:cs="Times New Roman"/>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0174BC" w:rsidRDefault="000174BC" w:rsidP="00F83876">
                            <w:pPr>
                              <w:rPr>
                                <w:rFonts w:asciiTheme="majorHAnsi" w:hAnsiTheme="majorHAnsi"/>
                                <w:color w:val="000000" w:themeColor="text1"/>
                                <w:sz w:val="28"/>
                                <w:szCs w:val="28"/>
                              </w:rPr>
                            </w:pPr>
                          </w:p>
                          <w:p w:rsidR="000174BC" w:rsidRDefault="000174BC" w:rsidP="00F83876">
                            <w:pPr>
                              <w:rPr>
                                <w:rFonts w:asciiTheme="majorHAnsi" w:hAnsiTheme="majorHAnsi"/>
                                <w:color w:val="000000" w:themeColor="text1"/>
                                <w:sz w:val="28"/>
                                <w:szCs w:val="28"/>
                              </w:rPr>
                            </w:pPr>
                          </w:p>
                          <w:p w:rsidR="00F83876" w:rsidRPr="00F83876" w:rsidRDefault="00F83876" w:rsidP="00F83876">
                            <w:pPr>
                              <w:rPr>
                                <w:rFonts w:asciiTheme="majorHAnsi" w:hAnsiTheme="majorHAnsi"/>
                                <w:color w:val="000000" w:themeColor="text1"/>
                                <w:sz w:val="28"/>
                                <w:szCs w:val="28"/>
                              </w:rPr>
                            </w:pPr>
                          </w:p>
                          <w:p w:rsidR="00F83876" w:rsidRPr="00F83876" w:rsidRDefault="00F83876" w:rsidP="00F83876">
                            <w:pPr>
                              <w:spacing w:line="360" w:lineRule="auto"/>
                              <w:rPr>
                                <w:color w:val="800080"/>
                                <w:sz w:val="28"/>
                                <w:szCs w:val="28"/>
                              </w:rPr>
                            </w:pPr>
                            <w:r>
                              <w:rPr>
                                <w:rFonts w:ascii="Arial" w:eastAsia="Calibri" w:hAnsi="Arial" w:cs="Calibri"/>
                                <w:noProof/>
                                <w:color w:val="000000"/>
                                <w:sz w:val="28"/>
                                <w:szCs w:val="28"/>
                                <w:lang w:val="en-US"/>
                              </w:rPr>
                              <w:drawing>
                                <wp:inline distT="0" distB="0" distL="0" distR="0" wp14:anchorId="5C366A60" wp14:editId="2E9BC1A3">
                                  <wp:extent cx="1587500" cy="1190625"/>
                                  <wp:effectExtent l="0" t="0" r="0" b="9525"/>
                                  <wp:docPr id="11" name="Picture 11" descr="C:\Users\mdjohnson\AppData\Local\Microsoft\Windows\Temporary Internet Files\Content.IE5\A8EG5VJC\you_can_doi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johnson\AppData\Local\Microsoft\Windows\Temporary Internet Files\Content.IE5\A8EG5VJC\you_can_doi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609" cy="1194457"/>
                                          </a:xfrm>
                                          <a:prstGeom prst="rect">
                                            <a:avLst/>
                                          </a:prstGeom>
                                          <a:noFill/>
                                          <a:ln>
                                            <a:noFill/>
                                          </a:ln>
                                        </pic:spPr>
                                      </pic:pic>
                                    </a:graphicData>
                                  </a:graphic>
                                </wp:inline>
                              </w:drawing>
                            </w:r>
                          </w:p>
                          <w:p w:rsidR="00FC2141" w:rsidRDefault="00FC21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D874C" id="_x0000_s1028" type="#_x0000_t202" style="position:absolute;margin-left:-42pt;margin-top:13.5pt;width:559.5pt;height:6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" filled="f" stroked="f">
                <v:textbox>
                  <w:txbxContent>
                    <w:p w:rsidR="00FC2141" w:rsidRPr="00444EB5" w:rsidRDefault="008355CE" w:rsidP="00FC2141">
                      <w:pPr>
                        <w:rPr>
                          <w:rFonts w:cs="Times New Roman"/>
                          <w:sz w:val="24"/>
                          <w:szCs w:val="24"/>
                        </w:rPr>
                      </w:pPr>
                      <w:r>
                        <w:rPr>
                          <w:sz w:val="24"/>
                          <w:szCs w:val="24"/>
                        </w:rPr>
                        <w:t>La transición de atención médica</w:t>
                      </w:r>
                      <w:r w:rsidR="00F83876">
                        <w:rPr>
                          <w:sz w:val="24"/>
                          <w:szCs w:val="24"/>
                        </w:rPr>
                        <w:t xml:space="preserve"> es el proceso de preparación para el cuidado de la salud como adulto. Durante la infancia, los padres por lo general ayudan con las necesidades médicas: llamar a pedir citas, llenar formularios y hacer seguimiento de los medicamentos. A medida que el joven crece, la gestión de sus necesidades médicas se convierte en su propia responsabilidad.</w:t>
                      </w:r>
                    </w:p>
                    <w:p w:rsidR="00F77F4E" w:rsidRPr="00444EB5" w:rsidRDefault="00F65E1D" w:rsidP="00FC2141">
                      <w:pPr>
                        <w:rPr>
                          <w:rFonts w:cs="Times New Roman"/>
                          <w:sz w:val="24"/>
                          <w:szCs w:val="24"/>
                        </w:rPr>
                      </w:pPr>
                      <w:r>
                        <w:rPr>
                          <w:b/>
                          <w:sz w:val="24"/>
                          <w:szCs w:val="24"/>
                        </w:rPr>
                        <w:t>T</w:t>
                      </w:r>
                      <w:r w:rsidR="0067188B">
                        <w:rPr>
                          <w:b/>
                          <w:sz w:val="24"/>
                          <w:szCs w:val="24"/>
                        </w:rPr>
                        <w:t>u Papel:</w:t>
                      </w:r>
                      <w:r w:rsidR="0067188B">
                        <w:rPr>
                          <w:sz w:val="24"/>
                          <w:szCs w:val="24"/>
                        </w:rPr>
                        <w:t xml:space="preserve"> Durante la infancia, los padres por lo general ayudan con las necesidades médicas: llamar a pedir citas, llenar formularios y hacer seguimiento de los medicamentos. A medida que el joven crece, la gestión de sus necesidades médicas se convierte en su propia responsabilidad. Lograr esta independencia requiere un proceso de transición organizado para ganar la habilidad independiente de la atención en salud, preparase para un modelo adulto del cuidado, y transferencia a los nuevos proveedores.  Hay varios pasos que puedes llevar a cabo para asegurarte de que la transición al cuidado de la salud de adultos vaya sin problemas. </w:t>
                      </w:r>
                    </w:p>
                    <w:p w:rsidR="00FC2141" w:rsidRPr="00444EB5" w:rsidRDefault="00FC2141" w:rsidP="000B101C">
                      <w:pPr>
                        <w:spacing w:after="0" w:line="240" w:lineRule="auto"/>
                        <w:rPr>
                          <w:rFonts w:ascii="Cambria" w:hAnsi="Cambria" w:cs="Times New Roman"/>
                          <w:b/>
                          <w:i/>
                          <w:sz w:val="28"/>
                          <w:szCs w:val="28"/>
                        </w:rPr>
                      </w:pPr>
                      <w:r>
                        <w:rPr>
                          <w:rFonts w:ascii="Cambria" w:hAnsi="Cambria"/>
                          <w:b/>
                          <w:i/>
                          <w:sz w:val="28"/>
                          <w:szCs w:val="28"/>
                        </w:rPr>
                        <w:t>LO QUE PUEDE</w:t>
                      </w:r>
                      <w:r w:rsidR="00F65E1D">
                        <w:rPr>
                          <w:rFonts w:ascii="Cambria" w:hAnsi="Cambria"/>
                          <w:b/>
                          <w:i/>
                          <w:sz w:val="28"/>
                          <w:szCs w:val="28"/>
                        </w:rPr>
                        <w:t>S</w:t>
                      </w:r>
                      <w:r>
                        <w:rPr>
                          <w:rFonts w:ascii="Cambria" w:hAnsi="Cambria"/>
                          <w:b/>
                          <w:i/>
                          <w:sz w:val="28"/>
                          <w:szCs w:val="28"/>
                        </w:rPr>
                        <w:t xml:space="preserve"> HACER </w:t>
                      </w:r>
                    </w:p>
                    <w:p w:rsidR="00F77F4E" w:rsidRPr="00444EB5" w:rsidRDefault="00F77F4E" w:rsidP="000F6436">
                      <w:pPr>
                        <w:pStyle w:val="ListParagraph"/>
                        <w:numPr>
                          <w:ilvl w:val="0"/>
                          <w:numId w:val="20"/>
                        </w:numPr>
                        <w:rPr>
                          <w:rFonts w:asciiTheme="minorHAnsi" w:hAnsiTheme="minorHAnsi"/>
                          <w:b/>
                          <w:i/>
                        </w:rPr>
                      </w:pPr>
                      <w:r>
                        <w:rPr>
                          <w:rFonts w:asciiTheme="minorHAnsi" w:hAnsiTheme="minorHAnsi"/>
                        </w:rPr>
                        <w:t>Educar al joven en su diagnóstico.</w:t>
                      </w:r>
                    </w:p>
                    <w:p w:rsidR="00F77F4E" w:rsidRPr="00444EB5" w:rsidRDefault="00F77F4E" w:rsidP="000F6436">
                      <w:pPr>
                        <w:pStyle w:val="ListParagraph"/>
                        <w:numPr>
                          <w:ilvl w:val="0"/>
                          <w:numId w:val="20"/>
                        </w:numPr>
                        <w:rPr>
                          <w:rFonts w:asciiTheme="minorHAnsi" w:hAnsiTheme="minorHAnsi"/>
                          <w:b/>
                          <w:i/>
                        </w:rPr>
                      </w:pPr>
                      <w:r>
                        <w:rPr>
                          <w:rFonts w:asciiTheme="minorHAnsi" w:hAnsiTheme="minorHAnsi"/>
                        </w:rPr>
                        <w:t>Hablar con el médico del joven sobre la transición al cuidado médico adulto.  Y cómo vas a apoyarlos en el proceso.</w:t>
                      </w:r>
                    </w:p>
                    <w:p w:rsidR="00F77F4E" w:rsidRPr="00444EB5" w:rsidRDefault="00D7054C" w:rsidP="000F6436">
                      <w:pPr>
                        <w:pStyle w:val="ListParagraph"/>
                        <w:numPr>
                          <w:ilvl w:val="0"/>
                          <w:numId w:val="20"/>
                        </w:numPr>
                        <w:rPr>
                          <w:rFonts w:asciiTheme="minorHAnsi" w:hAnsiTheme="minorHAnsi"/>
                          <w:b/>
                          <w:i/>
                        </w:rPr>
                      </w:pPr>
                      <w:r>
                        <w:rPr>
                          <w:rFonts w:asciiTheme="minorHAnsi" w:hAnsiTheme="minorHAnsi"/>
                        </w:rPr>
                        <w:t xml:space="preserve">Estar listo para cambiar y “dejar ir”. Comenzar la conversación con el joven sobre ser independiente en la auto-gestión del cuidado médico. </w:t>
                      </w:r>
                    </w:p>
                    <w:p w:rsidR="00F77F4E" w:rsidRPr="00444EB5" w:rsidRDefault="000174BC" w:rsidP="000F6436">
                      <w:pPr>
                        <w:pStyle w:val="ListParagraph"/>
                        <w:numPr>
                          <w:ilvl w:val="0"/>
                          <w:numId w:val="20"/>
                        </w:numPr>
                        <w:rPr>
                          <w:rFonts w:asciiTheme="minorHAnsi" w:hAnsiTheme="minorHAnsi"/>
                          <w:b/>
                          <w:i/>
                        </w:rPr>
                      </w:pPr>
                      <w:r>
                        <w:rPr>
                          <w:rFonts w:asciiTheme="minorHAnsi" w:hAnsiTheme="minorHAnsi"/>
                        </w:rPr>
                        <w:t xml:space="preserve">Comenzar a los 12 años, establecer pequeñas metas con el joven que aumenten su participación en el proceso de transición del cuidado de la salud. </w:t>
                      </w:r>
                    </w:p>
                    <w:p w:rsidR="000174BC" w:rsidRPr="00444EB5" w:rsidRDefault="000174BC" w:rsidP="000F6436">
                      <w:pPr>
                        <w:pStyle w:val="ListParagraph"/>
                        <w:numPr>
                          <w:ilvl w:val="0"/>
                          <w:numId w:val="20"/>
                        </w:numPr>
                        <w:rPr>
                          <w:rFonts w:asciiTheme="minorHAnsi" w:hAnsiTheme="minorHAnsi"/>
                          <w:i/>
                        </w:rPr>
                      </w:pPr>
                      <w:r>
                        <w:rPr>
                          <w:rFonts w:asciiTheme="minorHAnsi" w:hAnsiTheme="minorHAnsi"/>
                        </w:rPr>
                        <w:t xml:space="preserve">Buscar recursos apropiados y apoyar en el proceso de transición del cuidado médico. </w:t>
                      </w:r>
                    </w:p>
                    <w:p w:rsidR="000174BC" w:rsidRPr="00444EB5" w:rsidRDefault="000174BC" w:rsidP="000F6436">
                      <w:pPr>
                        <w:pStyle w:val="ListParagraph"/>
                        <w:numPr>
                          <w:ilvl w:val="0"/>
                          <w:numId w:val="20"/>
                        </w:numPr>
                        <w:rPr>
                          <w:rFonts w:asciiTheme="minorHAnsi" w:hAnsiTheme="minorHAnsi"/>
                          <w:i/>
                        </w:rPr>
                      </w:pPr>
                      <w:r>
                        <w:rPr>
                          <w:rFonts w:asciiTheme="minorHAnsi" w:hAnsiTheme="minorHAnsi"/>
                        </w:rPr>
                        <w:t>Familiarizarse con las opciones de cobertura de seguro de tu hijo a medida que se acerca a los 18 años.</w:t>
                      </w:r>
                    </w:p>
                    <w:p w:rsidR="000174BC" w:rsidRDefault="000174BC" w:rsidP="000F6436">
                      <w:pPr>
                        <w:pStyle w:val="ListParagraph"/>
                        <w:numPr>
                          <w:ilvl w:val="0"/>
                          <w:numId w:val="20"/>
                        </w:numPr>
                        <w:rPr>
                          <w:rFonts w:asciiTheme="minorHAnsi" w:hAnsiTheme="minorHAnsi"/>
                          <w:i/>
                        </w:rPr>
                      </w:pPr>
                      <w:r>
                        <w:rPr>
                          <w:rFonts w:asciiTheme="minorHAnsi" w:hAnsiTheme="minorHAnsi"/>
                        </w:rPr>
                        <w:t>Hablar con el personal de salud escolar acerca de incluir las metas de transición del cuidado médico en al plan de cuidado.</w:t>
                      </w:r>
                    </w:p>
                    <w:p w:rsidR="00F77F4E" w:rsidRDefault="00F77F4E" w:rsidP="000B101C">
                      <w:pPr>
                        <w:spacing w:after="0" w:line="240" w:lineRule="auto"/>
                        <w:rPr>
                          <w:rFonts w:asciiTheme="majorHAnsi" w:hAnsiTheme="majorHAnsi" w:cs="Times New Roman"/>
                          <w:b/>
                          <w:sz w:val="32"/>
                          <w:szCs w:val="32"/>
                        </w:rPr>
                      </w:pPr>
                      <w:r>
                        <w:rPr>
                          <w:rFonts w:asciiTheme="majorHAnsi" w:hAnsiTheme="majorHAnsi"/>
                          <w:b/>
                          <w:sz w:val="32"/>
                          <w:szCs w:val="32"/>
                        </w:rPr>
                        <w:t>Recursos:</w:t>
                      </w:r>
                    </w:p>
                    <w:p w:rsidR="000174BC" w:rsidRPr="00F65E1D" w:rsidRDefault="000174BC" w:rsidP="000B101C">
                      <w:pPr>
                        <w:pStyle w:val="ListParagraph"/>
                        <w:numPr>
                          <w:ilvl w:val="0"/>
                          <w:numId w:val="11"/>
                        </w:numPr>
                        <w:rPr>
                          <w:rFonts w:asciiTheme="majorHAnsi" w:eastAsia="Calibri" w:hAnsiTheme="majorHAnsi"/>
                          <w:b/>
                          <w:i/>
                          <w:color w:val="000000"/>
                          <w:sz w:val="22"/>
                          <w:szCs w:val="22"/>
                          <w:lang w:val="en-US"/>
                        </w:rPr>
                      </w:pPr>
                      <w:r w:rsidRPr="00F65E1D">
                        <w:rPr>
                          <w:rFonts w:asciiTheme="majorHAnsi" w:hAnsiTheme="majorHAnsi"/>
                          <w:b/>
                          <w:color w:val="000000"/>
                          <w:sz w:val="22"/>
                          <w:szCs w:val="22"/>
                          <w:lang w:val="en-US"/>
                        </w:rPr>
                        <w:t>Got Transition:</w:t>
                      </w:r>
                      <w:r w:rsidRPr="00F65E1D">
                        <w:rPr>
                          <w:rFonts w:asciiTheme="majorHAnsi" w:hAnsiTheme="majorHAnsi"/>
                          <w:sz w:val="22"/>
                          <w:szCs w:val="22"/>
                          <w:lang w:val="en-US"/>
                        </w:rPr>
                        <w:t xml:space="preserve"> </w:t>
                      </w:r>
                      <w:hyperlink r:id="rId16" w:history="1">
                        <w:r w:rsidRPr="00F65E1D">
                          <w:rPr>
                            <w:rStyle w:val="Hyperlink"/>
                            <w:rFonts w:asciiTheme="majorHAnsi" w:hAnsiTheme="majorHAnsi"/>
                            <w:b/>
                            <w:i/>
                            <w:sz w:val="22"/>
                            <w:szCs w:val="22"/>
                            <w:lang w:val="en-US"/>
                          </w:rPr>
                          <w:t>http://www.gottransition.org/</w:t>
                        </w:r>
                      </w:hyperlink>
                    </w:p>
                    <w:p w:rsidR="000F6436" w:rsidRPr="00F65E1D" w:rsidRDefault="00D7054C" w:rsidP="000F6436">
                      <w:pPr>
                        <w:pStyle w:val="ListParagraph"/>
                        <w:numPr>
                          <w:ilvl w:val="0"/>
                          <w:numId w:val="10"/>
                        </w:numPr>
                        <w:rPr>
                          <w:rFonts w:asciiTheme="majorHAnsi" w:eastAsia="Calibri" w:hAnsiTheme="majorHAnsi"/>
                          <w:b/>
                          <w:color w:val="000000"/>
                          <w:sz w:val="22"/>
                          <w:szCs w:val="22"/>
                        </w:rPr>
                      </w:pPr>
                      <w:r w:rsidRPr="00F65E1D">
                        <w:rPr>
                          <w:rFonts w:asciiTheme="majorHAnsi" w:hAnsiTheme="majorHAnsi"/>
                          <w:b/>
                          <w:color w:val="000000"/>
                          <w:sz w:val="22"/>
                          <w:szCs w:val="22"/>
                        </w:rPr>
                        <w:t xml:space="preserve">Localizador de Recursos: </w:t>
                      </w:r>
                      <w:hyperlink r:id="rId17" w:history="1">
                        <w:r w:rsidRPr="00F65E1D">
                          <w:rPr>
                            <w:rStyle w:val="Hyperlink"/>
                            <w:rFonts w:asciiTheme="majorHAnsi" w:hAnsiTheme="majorHAnsi"/>
                            <w:b/>
                            <w:sz w:val="22"/>
                            <w:szCs w:val="22"/>
                          </w:rPr>
                          <w:t>http://specialneeds.health.maryland.gov/</w:t>
                        </w:r>
                      </w:hyperlink>
                    </w:p>
                    <w:p w:rsidR="000174BC" w:rsidRPr="00F65E1D" w:rsidRDefault="000174BC" w:rsidP="00213E0E">
                      <w:pPr>
                        <w:pStyle w:val="ListParagraph"/>
                        <w:numPr>
                          <w:ilvl w:val="0"/>
                          <w:numId w:val="11"/>
                        </w:numPr>
                        <w:rPr>
                          <w:rFonts w:asciiTheme="majorHAnsi" w:eastAsia="Calibri" w:hAnsiTheme="majorHAnsi"/>
                          <w:b/>
                          <w:i/>
                          <w:color w:val="000000"/>
                          <w:sz w:val="22"/>
                          <w:szCs w:val="22"/>
                        </w:rPr>
                      </w:pPr>
                      <w:r w:rsidRPr="00F65E1D">
                        <w:rPr>
                          <w:rFonts w:asciiTheme="majorHAnsi" w:hAnsiTheme="majorHAnsi"/>
                          <w:b/>
                          <w:color w:val="000000"/>
                          <w:sz w:val="22"/>
                          <w:szCs w:val="22"/>
                        </w:rPr>
                        <w:t>Cuaderno de Transición del Cuidado Médico</w:t>
                      </w:r>
                      <w:r w:rsidRPr="00F65E1D">
                        <w:rPr>
                          <w:rFonts w:asciiTheme="majorHAnsi" w:hAnsiTheme="majorHAnsi"/>
                          <w:sz w:val="22"/>
                          <w:szCs w:val="22"/>
                        </w:rPr>
                        <w:t xml:space="preserve"> </w:t>
                      </w:r>
                      <w:hyperlink r:id="rId18" w:history="1">
                        <w:r w:rsidRPr="00F65E1D">
                          <w:rPr>
                            <w:rStyle w:val="Hyperlink"/>
                            <w:rFonts w:asciiTheme="majorHAnsi" w:hAnsiTheme="majorHAnsi"/>
                            <w:i/>
                            <w:sz w:val="22"/>
                            <w:szCs w:val="22"/>
                          </w:rPr>
                          <w:t>h</w:t>
                        </w:r>
                        <w:r w:rsidRPr="00F65E1D">
                          <w:rPr>
                            <w:rStyle w:val="Hyperlink"/>
                            <w:rFonts w:asciiTheme="majorHAnsi" w:hAnsiTheme="majorHAnsi"/>
                            <w:b/>
                            <w:i/>
                            <w:sz w:val="22"/>
                            <w:szCs w:val="22"/>
                          </w:rPr>
                          <w:t>ttp://phpa.health.maryland.gov/genetics/Pages/MyHealthcareNotebook.aspx</w:t>
                        </w:r>
                      </w:hyperlink>
                    </w:p>
                    <w:p w:rsidR="000174BC" w:rsidRPr="00F65E1D" w:rsidRDefault="000174BC" w:rsidP="00213E0E">
                      <w:pPr>
                        <w:pStyle w:val="ListParagraph"/>
                        <w:widowControl w:val="0"/>
                        <w:numPr>
                          <w:ilvl w:val="0"/>
                          <w:numId w:val="11"/>
                        </w:numPr>
                        <w:spacing w:line="268" w:lineRule="exact"/>
                        <w:rPr>
                          <w:rFonts w:asciiTheme="majorHAnsi" w:eastAsia="Calibri" w:hAnsiTheme="majorHAnsi"/>
                          <w:i/>
                          <w:color w:val="333131"/>
                          <w:w w:val="85"/>
                          <w:sz w:val="22"/>
                          <w:szCs w:val="22"/>
                        </w:rPr>
                      </w:pPr>
                      <w:r w:rsidRPr="00F65E1D">
                        <w:rPr>
                          <w:rFonts w:asciiTheme="majorHAnsi" w:hAnsiTheme="majorHAnsi"/>
                          <w:b/>
                          <w:color w:val="000000"/>
                          <w:sz w:val="22"/>
                          <w:szCs w:val="22"/>
                        </w:rPr>
                        <w:t>Sitio web de la Oficina de Genética y Personas con Necesidades de Cuidado Especial:</w:t>
                      </w:r>
                      <w:r w:rsidRPr="00F65E1D">
                        <w:rPr>
                          <w:rFonts w:asciiTheme="majorHAnsi" w:hAnsiTheme="majorHAnsi"/>
                          <w:sz w:val="22"/>
                          <w:szCs w:val="22"/>
                        </w:rPr>
                        <w:t xml:space="preserve"> </w:t>
                      </w:r>
                      <w:hyperlink r:id="rId19" w:history="1">
                        <w:r w:rsidRPr="00F65E1D">
                          <w:rPr>
                            <w:rStyle w:val="Hyperlink"/>
                            <w:rFonts w:asciiTheme="majorHAnsi" w:hAnsiTheme="majorHAnsi"/>
                            <w:b/>
                            <w:i/>
                            <w:sz w:val="22"/>
                            <w:szCs w:val="22"/>
                          </w:rPr>
                          <w:t>http://phpa.health.maryland.gov/genetics</w:t>
                        </w:r>
                      </w:hyperlink>
                      <w:r w:rsidRPr="00F65E1D">
                        <w:rPr>
                          <w:rFonts w:asciiTheme="majorHAnsi" w:hAnsiTheme="majorHAnsi"/>
                          <w:i/>
                          <w:color w:val="0000FF" w:themeColor="hyperlink"/>
                          <w:sz w:val="22"/>
                          <w:szCs w:val="22"/>
                          <w:u w:val="single"/>
                        </w:rPr>
                        <w:t xml:space="preserve">   </w:t>
                      </w:r>
                    </w:p>
                    <w:p w:rsidR="000174BC" w:rsidRPr="00F65E1D" w:rsidRDefault="000174BC" w:rsidP="00213E0E">
                      <w:pPr>
                        <w:pStyle w:val="ListParagraph"/>
                        <w:numPr>
                          <w:ilvl w:val="0"/>
                          <w:numId w:val="11"/>
                        </w:numPr>
                        <w:rPr>
                          <w:rFonts w:asciiTheme="majorHAnsi" w:hAnsiTheme="majorHAnsi"/>
                          <w:color w:val="000000" w:themeColor="text1"/>
                          <w:sz w:val="22"/>
                          <w:szCs w:val="22"/>
                        </w:rPr>
                      </w:pPr>
                      <w:r w:rsidRPr="00F65E1D">
                        <w:rPr>
                          <w:rFonts w:asciiTheme="majorHAnsi" w:hAnsiTheme="majorHAnsi"/>
                          <w:b/>
                          <w:color w:val="000000"/>
                          <w:sz w:val="22"/>
                          <w:szCs w:val="22"/>
                        </w:rPr>
                        <w:t xml:space="preserve">Tutoría y Alternativas para la toma de decisiones:  </w:t>
                      </w:r>
                      <w:hyperlink r:id="rId20" w:history="1">
                        <w:r w:rsidRPr="00F65E1D">
                          <w:rPr>
                            <w:rStyle w:val="Hyperlink"/>
                            <w:rFonts w:asciiTheme="majorHAnsi" w:hAnsiTheme="majorHAnsi"/>
                            <w:b/>
                            <w:sz w:val="22"/>
                            <w:szCs w:val="22"/>
                          </w:rPr>
                          <w:t>http://www.gottransition.org/resourceGet.cfm?id=17</w:t>
                        </w:r>
                      </w:hyperlink>
                    </w:p>
                    <w:p w:rsidR="000F6436" w:rsidRPr="00F65E1D" w:rsidRDefault="000F6436" w:rsidP="000F6436">
                      <w:pPr>
                        <w:pStyle w:val="ListParagraph"/>
                        <w:numPr>
                          <w:ilvl w:val="0"/>
                          <w:numId w:val="11"/>
                        </w:numPr>
                        <w:rPr>
                          <w:rFonts w:asciiTheme="majorHAnsi" w:hAnsiTheme="majorHAnsi"/>
                          <w:color w:val="000000" w:themeColor="text1"/>
                          <w:sz w:val="22"/>
                          <w:szCs w:val="22"/>
                        </w:rPr>
                      </w:pPr>
                      <w:r w:rsidRPr="00F65E1D">
                        <w:rPr>
                          <w:rFonts w:asciiTheme="majorHAnsi" w:hAnsiTheme="majorHAnsi"/>
                          <w:b/>
                          <w:color w:val="000000"/>
                          <w:sz w:val="22"/>
                          <w:szCs w:val="22"/>
                        </w:rPr>
                        <w:t xml:space="preserve">Lista de Verificación: </w:t>
                      </w:r>
                      <w:hyperlink r:id="rId21" w:history="1">
                        <w:r w:rsidRPr="00F65E1D">
                          <w:rPr>
                            <w:rStyle w:val="Hyperlink"/>
                            <w:rFonts w:asciiTheme="majorHAnsi" w:hAnsiTheme="majorHAnsi"/>
                            <w:b/>
                            <w:sz w:val="22"/>
                            <w:szCs w:val="22"/>
                          </w:rPr>
                          <w:t>http://illinoisaap.org/wp-content/uploads/CAREGIVER-CHECKLIST.pdf</w:t>
                        </w:r>
                      </w:hyperlink>
                    </w:p>
                    <w:p w:rsidR="00025241" w:rsidRPr="000B101C" w:rsidRDefault="00025241" w:rsidP="00025241">
                      <w:pPr>
                        <w:pStyle w:val="ListParagraph"/>
                        <w:ind w:left="810"/>
                        <w:rPr>
                          <w:rFonts w:asciiTheme="majorHAnsi" w:hAnsiTheme="majorHAnsi"/>
                          <w:color w:val="000000" w:themeColor="text1"/>
                          <w:sz w:val="16"/>
                          <w:szCs w:val="16"/>
                        </w:rPr>
                      </w:pPr>
                    </w:p>
                    <w:p w:rsidR="00AF7043" w:rsidRPr="000174BC" w:rsidRDefault="00AF7043" w:rsidP="00AF7043">
                      <w:pPr>
                        <w:pStyle w:val="ListParagraph"/>
                        <w:ind w:left="0"/>
                        <w:rPr>
                          <w:b/>
                        </w:rPr>
                      </w:pPr>
                      <w:r>
                        <w:rPr>
                          <w:b/>
                        </w:rPr>
                        <w:t>Utiliza el siguiente método para hablar con médicos o enfermeras y al gestionar de tu cuidado:</w:t>
                      </w:r>
                    </w:p>
                    <w:p w:rsidR="00AF7043" w:rsidRPr="000174BC" w:rsidRDefault="00AF7043" w:rsidP="00AF7043">
                      <w:pPr>
                        <w:pStyle w:val="ListParagraph"/>
                        <w:numPr>
                          <w:ilvl w:val="0"/>
                          <w:numId w:val="4"/>
                        </w:numPr>
                        <w:rPr>
                          <w:b/>
                        </w:rPr>
                      </w:pPr>
                      <w:r>
                        <w:rPr>
                          <w:b/>
                          <w:color w:val="C0504D" w:themeColor="accent2"/>
                        </w:rPr>
                        <w:t>D</w:t>
                      </w:r>
                      <w:r>
                        <w:rPr>
                          <w:b/>
                        </w:rPr>
                        <w:t>ar información</w:t>
                      </w:r>
                    </w:p>
                    <w:p w:rsidR="00AF7043" w:rsidRPr="000174BC" w:rsidRDefault="00AF7043" w:rsidP="00AF7043">
                      <w:pPr>
                        <w:pStyle w:val="ListParagraph"/>
                        <w:numPr>
                          <w:ilvl w:val="0"/>
                          <w:numId w:val="4"/>
                        </w:numPr>
                        <w:rPr>
                          <w:b/>
                        </w:rPr>
                      </w:pPr>
                      <w:r>
                        <w:rPr>
                          <w:b/>
                          <w:color w:val="C0504D" w:themeColor="accent2"/>
                        </w:rPr>
                        <w:t>E</w:t>
                      </w:r>
                      <w:r>
                        <w:rPr>
                          <w:b/>
                        </w:rPr>
                        <w:t>scuchar y aprender</w:t>
                      </w:r>
                    </w:p>
                    <w:p w:rsidR="00AF7043" w:rsidRPr="000174BC" w:rsidRDefault="00AF7043" w:rsidP="00AF7043">
                      <w:pPr>
                        <w:pStyle w:val="ListParagraph"/>
                        <w:numPr>
                          <w:ilvl w:val="0"/>
                          <w:numId w:val="4"/>
                        </w:numPr>
                        <w:rPr>
                          <w:b/>
                        </w:rPr>
                      </w:pPr>
                      <w:r>
                        <w:rPr>
                          <w:b/>
                          <w:color w:val="C0504D" w:themeColor="accent2"/>
                        </w:rPr>
                        <w:t>H</w:t>
                      </w:r>
                      <w:r>
                        <w:rPr>
                          <w:b/>
                        </w:rPr>
                        <w:t>acer preguntas</w:t>
                      </w:r>
                    </w:p>
                    <w:p w:rsidR="00AF7043" w:rsidRPr="000174BC" w:rsidRDefault="00AF7043" w:rsidP="00AF7043">
                      <w:pPr>
                        <w:pStyle w:val="ListParagraph"/>
                        <w:numPr>
                          <w:ilvl w:val="0"/>
                          <w:numId w:val="4"/>
                        </w:numPr>
                        <w:rPr>
                          <w:b/>
                        </w:rPr>
                      </w:pPr>
                      <w:r>
                        <w:rPr>
                          <w:b/>
                          <w:color w:val="C0504D" w:themeColor="accent2"/>
                        </w:rPr>
                        <w:t>D</w:t>
                      </w:r>
                      <w:r>
                        <w:rPr>
                          <w:b/>
                        </w:rPr>
                        <w:t>ecidir un plan</w:t>
                      </w:r>
                    </w:p>
                    <w:p w:rsidR="00AF7043" w:rsidRPr="000174BC" w:rsidRDefault="00AF7043" w:rsidP="00AF7043">
                      <w:pPr>
                        <w:pStyle w:val="ListParagraph"/>
                        <w:numPr>
                          <w:ilvl w:val="0"/>
                          <w:numId w:val="4"/>
                        </w:numPr>
                        <w:rPr>
                          <w:b/>
                        </w:rPr>
                      </w:pPr>
                      <w:r>
                        <w:rPr>
                          <w:b/>
                          <w:color w:val="C0504D" w:themeColor="accent2"/>
                        </w:rPr>
                        <w:t>H</w:t>
                      </w:r>
                      <w:r>
                        <w:rPr>
                          <w:b/>
                        </w:rPr>
                        <w:t>acer tu parte</w:t>
                      </w:r>
                    </w:p>
                    <w:p w:rsidR="00F83876" w:rsidRPr="00D7424F" w:rsidRDefault="00F83876" w:rsidP="00F83876">
                      <w:pPr>
                        <w:rPr>
                          <w:rFonts w:ascii="Times New Roman" w:hAnsi="Times New Roman" w:cs="Times New Roman"/>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0174BC" w:rsidRDefault="000174BC" w:rsidP="00F83876">
                      <w:pPr>
                        <w:rPr>
                          <w:rFonts w:asciiTheme="majorHAnsi" w:hAnsiTheme="majorHAnsi"/>
                          <w:color w:val="000000" w:themeColor="text1"/>
                          <w:sz w:val="28"/>
                          <w:szCs w:val="28"/>
                        </w:rPr>
                      </w:pPr>
                    </w:p>
                    <w:p w:rsidR="000174BC" w:rsidRDefault="000174BC" w:rsidP="00F83876">
                      <w:pPr>
                        <w:rPr>
                          <w:rFonts w:asciiTheme="majorHAnsi" w:hAnsiTheme="majorHAnsi"/>
                          <w:color w:val="000000" w:themeColor="text1"/>
                          <w:sz w:val="28"/>
                          <w:szCs w:val="28"/>
                        </w:rPr>
                      </w:pPr>
                    </w:p>
                    <w:p w:rsidR="00F83876" w:rsidRPr="00F83876" w:rsidRDefault="00F83876" w:rsidP="00F83876">
                      <w:pPr>
                        <w:rPr>
                          <w:rFonts w:asciiTheme="majorHAnsi" w:hAnsiTheme="majorHAnsi"/>
                          <w:color w:val="000000" w:themeColor="text1"/>
                          <w:sz w:val="28"/>
                          <w:szCs w:val="28"/>
                        </w:rPr>
                      </w:pPr>
                    </w:p>
                    <w:p w:rsidR="00F83876" w:rsidRPr="00F83876" w:rsidRDefault="00F83876" w:rsidP="00F83876">
                      <w:pPr>
                        <w:spacing w:line="360" w:lineRule="auto"/>
                        <w:rPr>
                          <w:color w:val="800080"/>
                          <w:sz w:val="28"/>
                          <w:szCs w:val="28"/>
                        </w:rPr>
                      </w:pPr>
                      <w:r>
                        <w:rPr>
                          <w:rFonts w:ascii="Arial" w:eastAsia="Calibri" w:hAnsi="Arial" w:cs="Calibri"/>
                          <w:noProof/>
                          <w:color w:val="000000"/>
                          <w:sz w:val="28"/>
                          <w:szCs w:val="28"/>
                          <w:lang w:val="en-US"/>
                        </w:rPr>
                        <w:drawing>
                          <wp:inline distT="0" distB="0" distL="0" distR="0" wp14:anchorId="5C366A60" wp14:editId="2E9BC1A3">
                            <wp:extent cx="1587500" cy="1190625"/>
                            <wp:effectExtent l="0" t="0" r="0" b="9525"/>
                            <wp:docPr id="11" name="Picture 11" descr="C:\Users\mdjohnson\AppData\Local\Microsoft\Windows\Temporary Internet Files\Content.IE5\A8EG5VJC\you_can_doi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johnson\AppData\Local\Microsoft\Windows\Temporary Internet Files\Content.IE5\A8EG5VJC\you_can_doi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609" cy="1194457"/>
                                    </a:xfrm>
                                    <a:prstGeom prst="rect">
                                      <a:avLst/>
                                    </a:prstGeom>
                                    <a:noFill/>
                                    <a:ln>
                                      <a:noFill/>
                                    </a:ln>
                                  </pic:spPr>
                                </pic:pic>
                              </a:graphicData>
                            </a:graphic>
                          </wp:inline>
                        </w:drawing>
                      </w:r>
                    </w:p>
                    <w:p w:rsidR="00FC2141" w:rsidRDefault="00FC2141"/>
                  </w:txbxContent>
                </v:textbox>
              </v:shape>
            </w:pict>
          </mc:Fallback>
        </mc:AlternateContent>
      </w:r>
    </w:p>
    <w:p w:rsidR="000174BC" w:rsidRPr="00075CA4" w:rsidRDefault="000174BC" w:rsidP="002E7360">
      <w:pPr>
        <w:jc w:val="center"/>
        <w:rPr>
          <w:b/>
          <w:sz w:val="56"/>
          <w:szCs w:val="56"/>
          <w:lang w:val="es-US"/>
        </w:rPr>
      </w:pPr>
    </w:p>
    <w:p w:rsidR="000174BC" w:rsidRPr="00075CA4" w:rsidRDefault="00F65E1D">
      <w:pPr>
        <w:rPr>
          <w:b/>
          <w:sz w:val="56"/>
          <w:szCs w:val="56"/>
          <w:lang w:val="es-US"/>
        </w:rPr>
      </w:pPr>
      <w:r w:rsidRPr="00075CA4">
        <w:rPr>
          <w:noProof/>
          <w:lang w:val="en-US"/>
        </w:rPr>
        <w:drawing>
          <wp:anchor distT="0" distB="0" distL="114300" distR="114300" simplePos="0" relativeHeight="251666432" behindDoc="0" locked="0" layoutInCell="1" allowOverlap="1">
            <wp:simplePos x="0" y="0"/>
            <wp:positionH relativeFrom="column">
              <wp:posOffset>2460048</wp:posOffset>
            </wp:positionH>
            <wp:positionV relativeFrom="paragraph">
              <wp:posOffset>6208914</wp:posOffset>
            </wp:positionV>
            <wp:extent cx="2876550" cy="790575"/>
            <wp:effectExtent l="0" t="0" r="0" b="0"/>
            <wp:wrapNone/>
            <wp:docPr id="6" name="Picture 3" descr="C:\Users\MCRegan\Downloads\Untitled-1-01 (1).png"/>
            <wp:cNvGraphicFramePr/>
            <a:graphic xmlns:a="http://schemas.openxmlformats.org/drawingml/2006/main">
              <a:graphicData uri="http://schemas.openxmlformats.org/drawingml/2006/picture">
                <pic:pic xmlns:pic="http://schemas.openxmlformats.org/drawingml/2006/picture">
                  <pic:nvPicPr>
                    <pic:cNvPr id="6" name="Picture 3" descr="C:\Users\MCRegan\Downloads\Untitled-1-01 (1).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B0247" w:rsidRPr="00075CA4">
        <w:rPr>
          <w:lang w:val="es-US"/>
        </w:rPr>
        <w:br w:type="page"/>
      </w:r>
    </w:p>
    <w:p w:rsidR="00D87FDF" w:rsidRPr="00075CA4" w:rsidRDefault="00D87FDF" w:rsidP="00444EB5">
      <w:pPr>
        <w:spacing w:after="0" w:line="240" w:lineRule="auto"/>
        <w:contextualSpacing/>
        <w:jc w:val="center"/>
        <w:rPr>
          <w:rFonts w:ascii="Times New Roman" w:eastAsia="Times New Roman" w:hAnsi="Times New Roman" w:cs="Times New Roman"/>
          <w:b/>
          <w:sz w:val="28"/>
          <w:szCs w:val="28"/>
          <w:lang w:val="es-US"/>
        </w:rPr>
      </w:pPr>
      <w:r w:rsidRPr="00075CA4">
        <w:rPr>
          <w:rFonts w:ascii="Times New Roman" w:hAnsi="Times New Roman"/>
          <w:b/>
          <w:sz w:val="28"/>
          <w:szCs w:val="28"/>
          <w:lang w:val="es-US"/>
        </w:rPr>
        <w:lastRenderedPageBreak/>
        <w:t>Preguntas Frecuentes de los Padres y Cuidadores</w:t>
      </w:r>
    </w:p>
    <w:p w:rsidR="00D87FDF" w:rsidRPr="00075CA4" w:rsidRDefault="00D87FDF" w:rsidP="00D87FDF">
      <w:pPr>
        <w:spacing w:after="0" w:line="240" w:lineRule="auto"/>
        <w:contextualSpacing/>
        <w:rPr>
          <w:rFonts w:ascii="Times New Roman" w:eastAsia="Times New Roman" w:hAnsi="Times New Roman" w:cs="Times New Roman"/>
          <w:b/>
          <w:sz w:val="24"/>
          <w:szCs w:val="24"/>
          <w:lang w:val="es-US"/>
        </w:rPr>
      </w:pPr>
    </w:p>
    <w:p w:rsidR="00D87FDF" w:rsidRPr="00075CA4" w:rsidRDefault="00D87FDF"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r w:rsidRPr="00075CA4">
        <w:rPr>
          <w:rFonts w:ascii="HelveticaNeueW01-77BdCn 692722" w:hAnsi="HelveticaNeueW01-77BdCn 692722"/>
          <w:b/>
          <w:color w:val="7030A0"/>
          <w:sz w:val="24"/>
          <w:szCs w:val="24"/>
          <w:bdr w:val="none" w:sz="0" w:space="0" w:color="auto" w:frame="1"/>
          <w:lang w:val="es-US"/>
        </w:rPr>
        <w:t>Descubrir:</w:t>
      </w:r>
      <w:r w:rsidRPr="00075CA4">
        <w:rPr>
          <w:rFonts w:ascii="HelveticaNeueW01-77BdCn 692722" w:hAnsi="HelveticaNeueW01-77BdCn 692722"/>
          <w:b/>
          <w:color w:val="7030A0"/>
          <w:sz w:val="24"/>
          <w:szCs w:val="24"/>
          <w:lang w:val="es-US"/>
        </w:rPr>
        <w:t> </w:t>
      </w:r>
      <w:r w:rsidRPr="00075CA4">
        <w:rPr>
          <w:rFonts w:ascii="HelveticaNeueW01-77BdCn 692722" w:hAnsi="HelveticaNeueW01-77BdCn 692722"/>
          <w:b/>
          <w:sz w:val="24"/>
          <w:szCs w:val="24"/>
          <w:lang w:val="es-US"/>
        </w:rPr>
        <w:t>aprender sobre el enfoque de su proveedor para la transición</w:t>
      </w:r>
    </w:p>
    <w:p w:rsidR="00444EB5" w:rsidRPr="00075CA4" w:rsidRDefault="00444EB5" w:rsidP="00444EB5">
      <w:pPr>
        <w:shd w:val="clear" w:color="auto" w:fill="FFFFFF"/>
        <w:spacing w:before="240" w:after="60" w:line="240" w:lineRule="auto"/>
        <w:outlineLvl w:val="1"/>
        <w:rPr>
          <w:rFonts w:ascii="HelveticaNeueW01-77BdCn 692722" w:eastAsia="Times New Roman" w:hAnsi="HelveticaNeueW01-77BdCn 692722" w:cs="Times New Roman"/>
          <w:b/>
          <w:color w:val="00B050"/>
          <w:sz w:val="24"/>
          <w:szCs w:val="24"/>
          <w:lang w:val="es-US"/>
        </w:rPr>
      </w:pPr>
      <w:r w:rsidRPr="00075CA4">
        <w:rPr>
          <w:rFonts w:ascii="HelveticaNeueW01-77BdCn 692722" w:hAnsi="HelveticaNeueW01-77BdCn 692722"/>
          <w:b/>
          <w:color w:val="00B050"/>
          <w:sz w:val="24"/>
          <w:szCs w:val="24"/>
          <w:lang w:val="es-US"/>
        </w:rPr>
        <w:t>¿Qué debo preguntarle a mi proveedor del cuidado de la salud sobre la transición?</w:t>
      </w:r>
    </w:p>
    <w:p w:rsidR="00444EB5" w:rsidRPr="00075CA4" w:rsidRDefault="00444EB5" w:rsidP="00444EB5">
      <w:pPr>
        <w:shd w:val="clear" w:color="auto" w:fill="FFFFFF"/>
        <w:spacing w:before="240" w:after="0" w:line="240" w:lineRule="auto"/>
        <w:contextualSpacing/>
        <w:outlineLvl w:val="1"/>
        <w:rPr>
          <w:rFonts w:ascii="HelveticaNeueW01-77BdCn 692722" w:eastAsia="Times New Roman" w:hAnsi="HelveticaNeueW01-77BdCn 692722" w:cs="Times New Roman"/>
          <w:sz w:val="24"/>
          <w:szCs w:val="24"/>
          <w:lang w:val="es-US"/>
        </w:rPr>
      </w:pPr>
      <w:r w:rsidRPr="00075CA4">
        <w:rPr>
          <w:rFonts w:ascii="HelveticaNeueW01-77BdCn 692722" w:hAnsi="HelveticaNeueW01-77BdCn 692722"/>
          <w:sz w:val="24"/>
          <w:szCs w:val="24"/>
          <w:lang w:val="es-US"/>
        </w:rPr>
        <w:t xml:space="preserve">Pregunta sobre el proceso de transición, pide una copia de tu resumen médico infantil. Pregunta cuándo el consultorio ya no verá a adolescentes, y cómo funciona la transferencia a un proveedor de adultos. </w:t>
      </w:r>
    </w:p>
    <w:p w:rsidR="00444EB5" w:rsidRPr="00075CA4" w:rsidRDefault="00444EB5" w:rsidP="00444EB5">
      <w:pPr>
        <w:shd w:val="clear" w:color="auto" w:fill="FFFFFF"/>
        <w:spacing w:before="240" w:after="0" w:line="240" w:lineRule="auto"/>
        <w:ind w:left="360"/>
        <w:contextualSpacing/>
        <w:outlineLvl w:val="1"/>
        <w:rPr>
          <w:rFonts w:ascii="HelveticaNeueW01-77BdCn 692722" w:eastAsia="Times New Roman" w:hAnsi="HelveticaNeueW01-77BdCn 692722" w:cs="Times New Roman"/>
          <w:b/>
          <w:sz w:val="24"/>
          <w:szCs w:val="24"/>
          <w:u w:val="single"/>
          <w:lang w:val="es-US"/>
        </w:rPr>
      </w:pPr>
    </w:p>
    <w:p w:rsidR="00D87FDF" w:rsidRPr="00075CA4" w:rsidRDefault="00D87FDF"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bookmarkStart w:id="1" w:name="preparing"/>
      <w:bookmarkEnd w:id="1"/>
      <w:r w:rsidRPr="00075CA4">
        <w:rPr>
          <w:rFonts w:ascii="HelveticaNeueW01-77BdCn 692722" w:hAnsi="HelveticaNeueW01-77BdCn 692722"/>
          <w:b/>
          <w:color w:val="7030A0"/>
          <w:sz w:val="24"/>
          <w:szCs w:val="24"/>
          <w:bdr w:val="none" w:sz="0" w:space="0" w:color="auto" w:frame="1"/>
          <w:lang w:val="es-US"/>
        </w:rPr>
        <w:t>Preparación:</w:t>
      </w:r>
      <w:r w:rsidRPr="00075CA4">
        <w:rPr>
          <w:rFonts w:ascii="HelveticaNeueW01-77BdCn 692722" w:hAnsi="HelveticaNeueW01-77BdCn 692722"/>
          <w:b/>
          <w:color w:val="7030A0"/>
          <w:sz w:val="24"/>
          <w:szCs w:val="24"/>
          <w:lang w:val="es-US"/>
        </w:rPr>
        <w:t> </w:t>
      </w:r>
      <w:r w:rsidRPr="00075CA4">
        <w:rPr>
          <w:rFonts w:ascii="HelveticaNeueW01-77BdCn 692722" w:hAnsi="HelveticaNeueW01-77BdCn 692722"/>
          <w:b/>
          <w:sz w:val="24"/>
          <w:szCs w:val="24"/>
          <w:lang w:val="es-US"/>
        </w:rPr>
        <w:t>aprender a manejar tu propia atención médica</w:t>
      </w:r>
    </w:p>
    <w:p w:rsidR="00444EB5" w:rsidRPr="00075CA4" w:rsidRDefault="00444EB5"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p>
    <w:p w:rsidR="00D87FDF" w:rsidRPr="00075CA4" w:rsidRDefault="00D87FDF" w:rsidP="00444EB5">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4"/>
          <w:szCs w:val="24"/>
          <w:lang w:val="es-US"/>
        </w:rPr>
      </w:pPr>
      <w:r w:rsidRPr="00075CA4">
        <w:rPr>
          <w:rFonts w:ascii="HelveticaNeueW01-77BdCn 692722" w:hAnsi="HelveticaNeueW01-77BdCn 692722"/>
          <w:b/>
          <w:color w:val="00B050"/>
          <w:sz w:val="24"/>
          <w:szCs w:val="24"/>
          <w:lang w:val="es-US"/>
        </w:rPr>
        <w:t>Como padre, ¿cómo puedo prepararme para “dejar ir” la administración del cuidado médico de mi hijo?</w:t>
      </w:r>
    </w:p>
    <w:p w:rsidR="00D87FDF" w:rsidRPr="00075CA4" w:rsidRDefault="00D87FDF" w:rsidP="00444EB5">
      <w:pPr>
        <w:shd w:val="clear" w:color="auto" w:fill="FFFFFF"/>
        <w:spacing w:before="240" w:after="0" w:line="240" w:lineRule="auto"/>
        <w:contextualSpacing/>
        <w:outlineLvl w:val="1"/>
        <w:rPr>
          <w:rFonts w:ascii="HelveticaNeueW01-77BdCn 692722" w:eastAsia="Times New Roman" w:hAnsi="HelveticaNeueW01-77BdCn 692722" w:cs="Times New Roman"/>
          <w:sz w:val="24"/>
          <w:szCs w:val="24"/>
          <w:lang w:val="es-US"/>
        </w:rPr>
      </w:pPr>
      <w:r w:rsidRPr="00075CA4">
        <w:rPr>
          <w:rFonts w:ascii="HelveticaNeueW01-77BdCn 692722" w:hAnsi="HelveticaNeueW01-77BdCn 692722"/>
          <w:sz w:val="24"/>
          <w:szCs w:val="24"/>
          <w:lang w:val="es-US"/>
        </w:rPr>
        <w:t>Lanzar a tu hijo al mundo como adulto puede asustar y ser difícil. Puedes no ser capaz de imaginar que sobrevivan sin tu apoyo para orientarlos a través de cada nueva etapa de su vida, pero es importante darles la oportunidad de lograr confianza en ellos mismos para que puedan ser independientes en el cuidado de sí mismos.</w:t>
      </w:r>
    </w:p>
    <w:p w:rsidR="00444EB5" w:rsidRPr="00075CA4" w:rsidRDefault="00444EB5" w:rsidP="00444EB5">
      <w:pPr>
        <w:shd w:val="clear" w:color="auto" w:fill="FFFFFF"/>
        <w:spacing w:before="240" w:after="0" w:line="240" w:lineRule="auto"/>
        <w:contextualSpacing/>
        <w:outlineLvl w:val="1"/>
        <w:rPr>
          <w:rFonts w:ascii="HelveticaNeueW01-77BdCn 692722" w:eastAsia="Times New Roman" w:hAnsi="HelveticaNeueW01-77BdCn 692722" w:cs="Times New Roman"/>
          <w:i/>
          <w:sz w:val="24"/>
          <w:szCs w:val="24"/>
          <w:lang w:val="es-US"/>
        </w:rPr>
      </w:pPr>
    </w:p>
    <w:p w:rsidR="00D87FDF" w:rsidRPr="00075CA4" w:rsidRDefault="00D87FDF"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bookmarkStart w:id="2" w:name="planning"/>
      <w:bookmarkEnd w:id="2"/>
      <w:r w:rsidRPr="00075CA4">
        <w:rPr>
          <w:rFonts w:ascii="HelveticaNeueW01-77BdCn 692722" w:hAnsi="HelveticaNeueW01-77BdCn 692722"/>
          <w:b/>
          <w:color w:val="7030A0"/>
          <w:sz w:val="24"/>
          <w:szCs w:val="24"/>
          <w:bdr w:val="none" w:sz="0" w:space="0" w:color="auto" w:frame="1"/>
          <w:lang w:val="es-US"/>
        </w:rPr>
        <w:t>Planeación:</w:t>
      </w:r>
      <w:r w:rsidRPr="00075CA4">
        <w:rPr>
          <w:rFonts w:ascii="HelveticaNeueW01-77BdCn 692722" w:hAnsi="HelveticaNeueW01-77BdCn 692722"/>
          <w:b/>
          <w:color w:val="7030A0"/>
          <w:sz w:val="24"/>
          <w:szCs w:val="24"/>
          <w:lang w:val="es-US"/>
        </w:rPr>
        <w:t> </w:t>
      </w:r>
      <w:r w:rsidRPr="00075CA4">
        <w:rPr>
          <w:rFonts w:ascii="HelveticaNeueW01-77BdCn 692722" w:hAnsi="HelveticaNeueW01-77BdCn 692722"/>
          <w:b/>
          <w:sz w:val="24"/>
          <w:szCs w:val="24"/>
          <w:lang w:val="es-US"/>
        </w:rPr>
        <w:t>prepararse para el cuidado médico como adulto</w:t>
      </w:r>
    </w:p>
    <w:p w:rsidR="00444EB5" w:rsidRPr="00075CA4" w:rsidRDefault="00444EB5" w:rsidP="00444EB5">
      <w:pPr>
        <w:shd w:val="clear" w:color="auto" w:fill="FFFFFF"/>
        <w:spacing w:before="240" w:after="60" w:line="240" w:lineRule="auto"/>
        <w:outlineLvl w:val="1"/>
        <w:rPr>
          <w:rFonts w:ascii="HelveticaNeueW01-77BdCn 692722" w:eastAsia="Times New Roman" w:hAnsi="HelveticaNeueW01-77BdCn 692722" w:cs="Times New Roman"/>
          <w:b/>
          <w:color w:val="00B050"/>
          <w:sz w:val="24"/>
          <w:szCs w:val="24"/>
          <w:lang w:val="es-US"/>
        </w:rPr>
      </w:pPr>
      <w:r w:rsidRPr="00075CA4">
        <w:rPr>
          <w:rFonts w:ascii="HelveticaNeueW01-77BdCn 692722" w:hAnsi="HelveticaNeueW01-77BdCn 692722"/>
          <w:b/>
          <w:color w:val="00B050"/>
          <w:sz w:val="24"/>
          <w:szCs w:val="24"/>
          <w:lang w:val="es-US"/>
        </w:rPr>
        <w:t>Si mi hijo necesita ayuda para tomar las decisiones del cuidado médico, ¿cuáles son nuestras opciones?</w:t>
      </w:r>
    </w:p>
    <w:p w:rsidR="00444EB5" w:rsidRPr="00075CA4" w:rsidRDefault="001F736E"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r w:rsidRPr="00075CA4">
        <w:rPr>
          <w:rFonts w:ascii="HelveticaNeueW01-77BdCn 692722" w:hAnsi="HelveticaNeueW01-77BdCn 692722"/>
          <w:sz w:val="24"/>
          <w:szCs w:val="24"/>
          <w:lang w:val="es-US"/>
        </w:rPr>
        <w:t xml:space="preserve">La ley te reconocerá automáticamente como la autoridad legal sobre la vida del niño. Cuando tu hijo cumpla 18, necesitarás llenar algunos papeles y posiblemente te presentes en la corte para estar seguro de poder actuar como tutor legal. Necesitarás obtener documentación para asegurarte de que eres la persona designada para tomar las decisiones en su nombre. Existen más opciones de lo que imaginas para la toma de decisiones después de los 18, que van desde lo menos restrictivo (consentimiento firmado por un consultorio médico) hasta lo más restrictivo (tutoría legal). </w:t>
      </w:r>
    </w:p>
    <w:p w:rsidR="001F736E" w:rsidRPr="00075CA4" w:rsidRDefault="00F65E1D" w:rsidP="001F736E">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4"/>
          <w:szCs w:val="24"/>
          <w:lang w:val="es-US"/>
        </w:rPr>
      </w:pPr>
      <w:r w:rsidRPr="00075CA4">
        <w:rPr>
          <w:rFonts w:ascii="HelveticaNeueW01-77BdCn 692722" w:hAnsi="HelveticaNeueW01-77BdCn 692722"/>
          <w:b/>
          <w:sz w:val="24"/>
          <w:szCs w:val="24"/>
          <w:lang w:val="es-US"/>
        </w:rPr>
        <w:br/>
      </w:r>
      <w:r w:rsidR="00D87FDF" w:rsidRPr="00075CA4">
        <w:rPr>
          <w:rFonts w:ascii="HelveticaNeueW01-77BdCn 692722" w:hAnsi="HelveticaNeueW01-77BdCn 692722"/>
          <w:b/>
          <w:color w:val="00B050"/>
          <w:sz w:val="24"/>
          <w:szCs w:val="24"/>
          <w:lang w:val="es-US"/>
        </w:rPr>
        <w:t>¿Qué hay sobre el cubrimiento bajo el Plan de Seguro de Salud Infantil?</w:t>
      </w:r>
    </w:p>
    <w:p w:rsidR="00D87FDF" w:rsidRPr="00075CA4" w:rsidRDefault="00D87FDF" w:rsidP="001F736E">
      <w:pPr>
        <w:shd w:val="clear" w:color="auto" w:fill="FFFFFF"/>
        <w:spacing w:before="240" w:after="0" w:line="240" w:lineRule="auto"/>
        <w:contextualSpacing/>
        <w:outlineLvl w:val="1"/>
        <w:rPr>
          <w:rFonts w:ascii="HelveticaNeueW01-77BdCn 692722" w:eastAsia="Times New Roman" w:hAnsi="HelveticaNeueW01-77BdCn 692722" w:cs="Times New Roman"/>
          <w:sz w:val="24"/>
          <w:szCs w:val="24"/>
          <w:lang w:val="es-US"/>
        </w:rPr>
      </w:pPr>
      <w:r w:rsidRPr="00075CA4">
        <w:rPr>
          <w:rFonts w:ascii="HelveticaNeueW01-77BdCn 692722" w:hAnsi="HelveticaNeueW01-77BdCn 692722"/>
          <w:sz w:val="24"/>
          <w:szCs w:val="24"/>
          <w:lang w:val="es-US"/>
        </w:rPr>
        <w:t xml:space="preserve">Definitivamente antes de que tu hijo cumpla 18, debes averiguar sobre el cubrimiento de Medicaid para los adultos jóvenes. Cada estado es diferente. El cubrimiento de Medicaid para adultos es típicamente menos generoso que para los niños. </w:t>
      </w:r>
    </w:p>
    <w:p w:rsidR="001F736E" w:rsidRPr="00075CA4" w:rsidRDefault="001F736E" w:rsidP="001F736E">
      <w:pPr>
        <w:shd w:val="clear" w:color="auto" w:fill="FFFFFF"/>
        <w:spacing w:before="240" w:after="0" w:line="240" w:lineRule="auto"/>
        <w:contextualSpacing/>
        <w:outlineLvl w:val="1"/>
        <w:rPr>
          <w:rFonts w:ascii="HelveticaNeueW01-77BdCn 692722" w:eastAsia="Times New Roman" w:hAnsi="HelveticaNeueW01-77BdCn 692722" w:cs="Times New Roman"/>
          <w:i/>
          <w:sz w:val="24"/>
          <w:szCs w:val="24"/>
          <w:lang w:val="es-US"/>
        </w:rPr>
      </w:pPr>
    </w:p>
    <w:p w:rsidR="00D87FDF" w:rsidRPr="00075CA4" w:rsidRDefault="00D87FDF"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bookmarkStart w:id="3" w:name="transferring"/>
      <w:bookmarkEnd w:id="3"/>
      <w:r w:rsidRPr="00075CA4">
        <w:rPr>
          <w:rFonts w:ascii="HelveticaNeueW01-77BdCn 692722" w:hAnsi="HelveticaNeueW01-77BdCn 692722"/>
          <w:b/>
          <w:color w:val="7030A0"/>
          <w:sz w:val="24"/>
          <w:szCs w:val="24"/>
          <w:bdr w:val="none" w:sz="0" w:space="0" w:color="auto" w:frame="1"/>
          <w:lang w:val="es-US"/>
        </w:rPr>
        <w:t>Transferencia:</w:t>
      </w:r>
      <w:r w:rsidRPr="00075CA4">
        <w:rPr>
          <w:rFonts w:ascii="HelveticaNeueW01-77BdCn 692722" w:hAnsi="HelveticaNeueW01-77BdCn 692722"/>
          <w:b/>
          <w:color w:val="7030A0"/>
          <w:sz w:val="24"/>
          <w:szCs w:val="24"/>
          <w:lang w:val="es-US"/>
        </w:rPr>
        <w:t> </w:t>
      </w:r>
      <w:r w:rsidRPr="00075CA4">
        <w:rPr>
          <w:rFonts w:ascii="HelveticaNeueW01-77BdCn 692722" w:hAnsi="HelveticaNeueW01-77BdCn 692722"/>
          <w:b/>
          <w:sz w:val="24"/>
          <w:szCs w:val="24"/>
          <w:lang w:val="es-US"/>
        </w:rPr>
        <w:t>hacer el cambio a un proveedor para adultos</w:t>
      </w:r>
    </w:p>
    <w:p w:rsidR="001F736E" w:rsidRPr="00075CA4" w:rsidRDefault="001F736E" w:rsidP="00D87FDF">
      <w:pPr>
        <w:shd w:val="clear" w:color="auto" w:fill="FFFFFF"/>
        <w:spacing w:after="0" w:line="240" w:lineRule="auto"/>
        <w:outlineLvl w:val="0"/>
        <w:rPr>
          <w:rFonts w:ascii="HelveticaNeueW01-77BdCn 692722" w:eastAsia="Times New Roman" w:hAnsi="HelveticaNeueW01-77BdCn 692722" w:cs="Times New Roman"/>
          <w:b/>
          <w:kern w:val="36"/>
          <w:sz w:val="24"/>
          <w:szCs w:val="24"/>
          <w:lang w:val="es-US"/>
        </w:rPr>
      </w:pPr>
    </w:p>
    <w:p w:rsidR="00D87FDF" w:rsidRPr="00075CA4" w:rsidRDefault="00D87FDF" w:rsidP="00D87FDF">
      <w:pPr>
        <w:shd w:val="clear" w:color="auto" w:fill="FFFFFF"/>
        <w:spacing w:before="240" w:after="0" w:line="240" w:lineRule="auto"/>
        <w:contextualSpacing/>
        <w:outlineLvl w:val="1"/>
        <w:rPr>
          <w:rFonts w:ascii="HelveticaNeueW01-77BdCn 692722" w:eastAsia="Times New Roman" w:hAnsi="HelveticaNeueW01-77BdCn 692722" w:cs="Times New Roman"/>
          <w:b/>
          <w:sz w:val="24"/>
          <w:szCs w:val="24"/>
          <w:lang w:val="es-US"/>
        </w:rPr>
      </w:pPr>
      <w:r w:rsidRPr="00075CA4">
        <w:rPr>
          <w:rFonts w:ascii="HelveticaNeueW01-77BdCn 692722" w:hAnsi="HelveticaNeueW01-77BdCn 692722"/>
          <w:b/>
          <w:color w:val="00B050"/>
          <w:sz w:val="24"/>
          <w:szCs w:val="24"/>
          <w:lang w:val="es-US"/>
        </w:rPr>
        <w:t>¿En qué difiere el cuidado médico pediátrico al adulto?</w:t>
      </w:r>
    </w:p>
    <w:p w:rsidR="001F736E" w:rsidRPr="00075CA4" w:rsidRDefault="00075CA4" w:rsidP="001F736E">
      <w:pPr>
        <w:shd w:val="clear" w:color="auto" w:fill="FFFFFF"/>
        <w:spacing w:before="240" w:after="0" w:line="240" w:lineRule="auto"/>
        <w:contextualSpacing/>
        <w:outlineLvl w:val="1"/>
        <w:rPr>
          <w:rFonts w:ascii="HelveticaNeueW01-77BdCn 692722" w:eastAsia="Times New Roman" w:hAnsi="HelveticaNeueW01-77BdCn 692722" w:cs="Times New Roman"/>
          <w:sz w:val="24"/>
          <w:szCs w:val="24"/>
          <w:lang w:val="es-US"/>
        </w:rPr>
      </w:pPr>
      <w:r w:rsidRPr="00075CA4">
        <w:rPr>
          <w:rFonts w:ascii="HelveticaNeueW01-77BdCn 692722" w:hAnsi="HelveticaNeueW01-77BdCn 692722"/>
          <w:sz w:val="24"/>
          <w:szCs w:val="24"/>
          <w:lang w:val="es-US"/>
        </w:rPr>
        <w:t>La</w:t>
      </w:r>
      <w:r w:rsidR="00D87FDF" w:rsidRPr="00075CA4">
        <w:rPr>
          <w:rFonts w:ascii="HelveticaNeueW01-77BdCn 692722" w:hAnsi="HelveticaNeueW01-77BdCn 692722"/>
          <w:sz w:val="24"/>
          <w:szCs w:val="24"/>
          <w:lang w:val="es-US"/>
        </w:rPr>
        <w:t xml:space="preserve"> diferencia </w:t>
      </w:r>
      <w:r w:rsidRPr="00075CA4">
        <w:rPr>
          <w:rFonts w:ascii="HelveticaNeueW01-77BdCn 692722" w:hAnsi="HelveticaNeueW01-77BdCn 692722"/>
          <w:sz w:val="24"/>
          <w:szCs w:val="24"/>
          <w:lang w:val="es-US"/>
        </w:rPr>
        <w:t xml:space="preserve"> principal </w:t>
      </w:r>
      <w:r w:rsidR="00D87FDF" w:rsidRPr="00075CA4">
        <w:rPr>
          <w:rFonts w:ascii="HelveticaNeueW01-77BdCn 692722" w:hAnsi="HelveticaNeueW01-77BdCn 692722"/>
          <w:sz w:val="24"/>
          <w:szCs w:val="24"/>
          <w:lang w:val="es-US"/>
        </w:rPr>
        <w:t xml:space="preserve">entre el enfoque pediátrico y adulto del cuidado médico es que tu eres la única persona que se comunica con tu proveedor y hace y toma las decisiones sobre el cuidado de la salud, a menos firmes un formulario de liberación de información. </w:t>
      </w:r>
      <w:bookmarkStart w:id="4" w:name="completing"/>
      <w:bookmarkEnd w:id="4"/>
    </w:p>
    <w:p w:rsidR="0063799E" w:rsidRPr="00075CA4" w:rsidRDefault="00BB0247" w:rsidP="00D87FDF">
      <w:pPr>
        <w:shd w:val="clear" w:color="auto" w:fill="FFFFFF"/>
        <w:spacing w:after="0" w:line="240" w:lineRule="auto"/>
        <w:contextualSpacing/>
        <w:outlineLvl w:val="0"/>
        <w:rPr>
          <w:rFonts w:ascii="HelveticaNeueW01-77BdCn 692722" w:eastAsia="Times New Roman" w:hAnsi="HelveticaNeueW01-77BdCn 692722" w:cs="Times New Roman"/>
          <w:b/>
          <w:color w:val="0000FF" w:themeColor="hyperlink"/>
          <w:kern w:val="36"/>
          <w:sz w:val="24"/>
          <w:szCs w:val="24"/>
          <w:u w:val="single"/>
          <w:lang w:val="es-US"/>
        </w:rPr>
      </w:pPr>
      <w:r w:rsidRPr="00075CA4">
        <w:rPr>
          <w:rFonts w:ascii="HelveticaNeueW01-77BdCn 692722" w:hAnsi="HelveticaNeueW01-77BdCn 692722"/>
          <w:b/>
          <w:color w:val="7030A0"/>
          <w:sz w:val="24"/>
          <w:szCs w:val="24"/>
          <w:lang w:val="es-US"/>
        </w:rPr>
        <w:t xml:space="preserve">Para Más Respuestas, visita: </w:t>
      </w:r>
      <w:hyperlink r:id="rId23" w:history="1">
        <w:r w:rsidRPr="00075CA4">
          <w:rPr>
            <w:rFonts w:ascii="HelveticaNeueW01-77BdCn 692722" w:hAnsi="HelveticaNeueW01-77BdCn 692722"/>
            <w:b/>
            <w:color w:val="0000FF" w:themeColor="hyperlink"/>
            <w:sz w:val="24"/>
            <w:szCs w:val="24"/>
            <w:u w:val="single"/>
            <w:lang w:val="es-US"/>
          </w:rPr>
          <w:t>http://www.gottransition.org/youthfamilies/index.cfm</w:t>
        </w:r>
      </w:hyperlink>
    </w:p>
    <w:p w:rsidR="00BB0247" w:rsidRDefault="00BB0247" w:rsidP="00D87FDF">
      <w:pPr>
        <w:shd w:val="clear" w:color="auto" w:fill="FFFFFF"/>
        <w:spacing w:after="0" w:line="240" w:lineRule="auto"/>
        <w:contextualSpacing/>
        <w:outlineLvl w:val="0"/>
        <w:rPr>
          <w:b/>
          <w:sz w:val="28"/>
          <w:szCs w:val="28"/>
        </w:rPr>
      </w:pPr>
    </w:p>
    <w:p w:rsidR="00F65E1D" w:rsidRDefault="00F65E1D" w:rsidP="00D87FDF">
      <w:pPr>
        <w:shd w:val="clear" w:color="auto" w:fill="FFFFFF"/>
        <w:spacing w:after="0" w:line="240" w:lineRule="auto"/>
        <w:contextualSpacing/>
        <w:outlineLvl w:val="0"/>
        <w:rPr>
          <w:b/>
          <w:sz w:val="28"/>
          <w:szCs w:val="28"/>
        </w:rPr>
      </w:pPr>
      <w:r w:rsidRPr="00F65E1D">
        <w:rPr>
          <w:b/>
          <w:noProof/>
          <w:sz w:val="24"/>
          <w:szCs w:val="24"/>
          <w:lang w:val="en-US"/>
        </w:rPr>
        <mc:AlternateContent>
          <mc:Choice Requires="wps">
            <w:drawing>
              <wp:anchor distT="0" distB="0" distL="114300" distR="114300" simplePos="0" relativeHeight="251663360" behindDoc="0" locked="0" layoutInCell="1" allowOverlap="1" wp14:anchorId="60311A8E" wp14:editId="56D497EB">
                <wp:simplePos x="0" y="0"/>
                <wp:positionH relativeFrom="column">
                  <wp:posOffset>-64068</wp:posOffset>
                </wp:positionH>
                <wp:positionV relativeFrom="paragraph">
                  <wp:posOffset>113197</wp:posOffset>
                </wp:positionV>
                <wp:extent cx="5040630" cy="705853"/>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705853"/>
                        </a:xfrm>
                        <a:prstGeom prst="rect">
                          <a:avLst/>
                        </a:prstGeom>
                        <a:solidFill>
                          <a:srgbClr val="FFFFFF"/>
                        </a:solidFill>
                        <a:ln w="9525">
                          <a:noFill/>
                          <a:miter lim="800000"/>
                          <a:headEnd/>
                          <a:tailEnd/>
                        </a:ln>
                      </wps:spPr>
                      <wps:txbx>
                        <w:txbxContent>
                          <w:p w:rsidR="000B101C" w:rsidRPr="00A92A34" w:rsidRDefault="00075CA4" w:rsidP="000B101C">
                            <w:pPr>
                              <w:pStyle w:val="ListParagraph"/>
                              <w:ind w:left="0"/>
                              <w:rPr>
                                <w:sz w:val="20"/>
                                <w:szCs w:val="20"/>
                              </w:rPr>
                            </w:pPr>
                            <w:r>
                              <w:rPr>
                                <w:sz w:val="20"/>
                                <w:szCs w:val="20"/>
                              </w:rPr>
                              <w:t>Para Mas</w:t>
                            </w:r>
                            <w:r w:rsidR="000B101C">
                              <w:rPr>
                                <w:sz w:val="20"/>
                                <w:szCs w:val="20"/>
                              </w:rPr>
                              <w:t xml:space="preserve"> Información:</w:t>
                            </w:r>
                          </w:p>
                          <w:p w:rsidR="000B101C" w:rsidRPr="00A92A34" w:rsidRDefault="000B101C" w:rsidP="000B101C">
                            <w:pPr>
                              <w:pStyle w:val="ListParagraph"/>
                              <w:ind w:left="0"/>
                              <w:rPr>
                                <w:sz w:val="20"/>
                                <w:szCs w:val="20"/>
                              </w:rPr>
                            </w:pPr>
                            <w:r>
                              <w:rPr>
                                <w:sz w:val="20"/>
                                <w:szCs w:val="20"/>
                              </w:rPr>
                              <w:t>Oficina de Genética y Personas con Necesidades de Cuidado Especial</w:t>
                            </w:r>
                          </w:p>
                          <w:p w:rsidR="000B101C" w:rsidRPr="00F65E1D" w:rsidRDefault="000B101C" w:rsidP="000B101C">
                            <w:pPr>
                              <w:pStyle w:val="ListParagraph"/>
                              <w:ind w:left="0"/>
                              <w:rPr>
                                <w:sz w:val="20"/>
                                <w:szCs w:val="20"/>
                                <w:lang w:val="en-US"/>
                              </w:rPr>
                            </w:pPr>
                            <w:r w:rsidRPr="00F65E1D">
                              <w:rPr>
                                <w:sz w:val="20"/>
                                <w:szCs w:val="20"/>
                                <w:lang w:val="en-US"/>
                              </w:rPr>
                              <w:t>201West Preston Street, Room 423 Baltimore, MD 21201</w:t>
                            </w:r>
                          </w:p>
                          <w:p w:rsidR="000B101C" w:rsidRPr="00A92A34" w:rsidRDefault="000B101C" w:rsidP="000B101C">
                            <w:pPr>
                              <w:pStyle w:val="ListParagraph"/>
                              <w:ind w:left="0"/>
                              <w:rPr>
                                <w:sz w:val="20"/>
                                <w:szCs w:val="20"/>
                              </w:rPr>
                            </w:pPr>
                            <w:r>
                              <w:rPr>
                                <w:sz w:val="20"/>
                                <w:szCs w:val="20"/>
                              </w:rPr>
                              <w:t>410-767-6730</w:t>
                            </w:r>
                          </w:p>
                          <w:p w:rsidR="000B101C" w:rsidRDefault="000B101C"/>
                          <w:p w:rsidR="00F65E1D" w:rsidRDefault="00F65E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1A8E" id="_x0000_s1029" type="#_x0000_t202" style="position:absolute;margin-left:-5.05pt;margin-top:8.9pt;width:396.9pt;height:5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UpIgIAACI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" stroked="f">
                <v:textbox>
                  <w:txbxContent>
                    <w:p w:rsidR="000B101C" w:rsidRPr="00A92A34" w:rsidRDefault="00075CA4" w:rsidP="000B101C">
                      <w:pPr>
                        <w:pStyle w:val="ListParagraph"/>
                        <w:ind w:left="0"/>
                        <w:rPr>
                          <w:sz w:val="20"/>
                          <w:szCs w:val="20"/>
                        </w:rPr>
                      </w:pPr>
                      <w:r>
                        <w:rPr>
                          <w:sz w:val="20"/>
                          <w:szCs w:val="20"/>
                        </w:rPr>
                        <w:t>Para Mas</w:t>
                      </w:r>
                      <w:r w:rsidR="000B101C">
                        <w:rPr>
                          <w:sz w:val="20"/>
                          <w:szCs w:val="20"/>
                        </w:rPr>
                        <w:t xml:space="preserve"> Información:</w:t>
                      </w:r>
                    </w:p>
                    <w:p w:rsidR="000B101C" w:rsidRPr="00A92A34" w:rsidRDefault="000B101C" w:rsidP="000B101C">
                      <w:pPr>
                        <w:pStyle w:val="ListParagraph"/>
                        <w:ind w:left="0"/>
                        <w:rPr>
                          <w:sz w:val="20"/>
                          <w:szCs w:val="20"/>
                        </w:rPr>
                      </w:pPr>
                      <w:r>
                        <w:rPr>
                          <w:sz w:val="20"/>
                          <w:szCs w:val="20"/>
                        </w:rPr>
                        <w:t>Oficina de Genética y Personas con Necesidades de Cuidado Especial</w:t>
                      </w:r>
                    </w:p>
                    <w:p w:rsidR="000B101C" w:rsidRPr="00F65E1D" w:rsidRDefault="000B101C" w:rsidP="000B101C">
                      <w:pPr>
                        <w:pStyle w:val="ListParagraph"/>
                        <w:ind w:left="0"/>
                        <w:rPr>
                          <w:sz w:val="20"/>
                          <w:szCs w:val="20"/>
                          <w:lang w:val="en-US"/>
                        </w:rPr>
                      </w:pPr>
                      <w:r w:rsidRPr="00F65E1D">
                        <w:rPr>
                          <w:sz w:val="20"/>
                          <w:szCs w:val="20"/>
                          <w:lang w:val="en-US"/>
                        </w:rPr>
                        <w:t>201West Preston Street, Room 423 Baltimore, MD 21201</w:t>
                      </w:r>
                    </w:p>
                    <w:p w:rsidR="000B101C" w:rsidRPr="00A92A34" w:rsidRDefault="000B101C" w:rsidP="000B101C">
                      <w:pPr>
                        <w:pStyle w:val="ListParagraph"/>
                        <w:ind w:left="0"/>
                        <w:rPr>
                          <w:sz w:val="20"/>
                          <w:szCs w:val="20"/>
                        </w:rPr>
                      </w:pPr>
                      <w:r>
                        <w:rPr>
                          <w:sz w:val="20"/>
                          <w:szCs w:val="20"/>
                        </w:rPr>
                        <w:t>410-767-6730</w:t>
                      </w:r>
                    </w:p>
                    <w:p w:rsidR="000B101C" w:rsidRDefault="000B101C"/>
                    <w:p w:rsidR="00F65E1D" w:rsidRDefault="00F65E1D"/>
                  </w:txbxContent>
                </v:textbox>
              </v:shape>
            </w:pict>
          </mc:Fallback>
        </mc:AlternateContent>
      </w:r>
    </w:p>
    <w:sectPr w:rsidR="00F65E1D">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01D" w:rsidRDefault="006E201D" w:rsidP="000C66D6">
      <w:pPr>
        <w:spacing w:after="0" w:line="240" w:lineRule="auto"/>
      </w:pPr>
      <w:r>
        <w:separator/>
      </w:r>
    </w:p>
  </w:endnote>
  <w:endnote w:type="continuationSeparator" w:id="0">
    <w:p w:rsidR="006E201D" w:rsidRDefault="006E201D" w:rsidP="000C6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NeueW01-77BdCn 692722">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607318"/>
      <w:docPartObj>
        <w:docPartGallery w:val="Page Numbers (Bottom of Page)"/>
        <w:docPartUnique/>
      </w:docPartObj>
    </w:sdtPr>
    <w:sdtEndPr>
      <w:rPr>
        <w:noProof/>
      </w:rPr>
    </w:sdtEndPr>
    <w:sdtContent>
      <w:p w:rsidR="000C66D6" w:rsidRDefault="000C66D6">
        <w:pPr>
          <w:pStyle w:val="Footer"/>
          <w:jc w:val="right"/>
        </w:pPr>
        <w:r>
          <w:fldChar w:fldCharType="begin"/>
        </w:r>
        <w:r>
          <w:instrText xml:space="preserve"> PAGE   \* MERGEFORMAT </w:instrText>
        </w:r>
        <w:r>
          <w:fldChar w:fldCharType="separate"/>
        </w:r>
        <w:r w:rsidR="006C43B3">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01D" w:rsidRDefault="006E201D" w:rsidP="000C66D6">
      <w:pPr>
        <w:spacing w:after="0" w:line="240" w:lineRule="auto"/>
      </w:pPr>
      <w:r>
        <w:separator/>
      </w:r>
    </w:p>
  </w:footnote>
  <w:footnote w:type="continuationSeparator" w:id="0">
    <w:p w:rsidR="006E201D" w:rsidRDefault="006E201D" w:rsidP="000C66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E16"/>
    <w:multiLevelType w:val="hybridMultilevel"/>
    <w:tmpl w:val="18306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67E"/>
    <w:multiLevelType w:val="hybridMultilevel"/>
    <w:tmpl w:val="60D0AA70"/>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AF4689B"/>
    <w:multiLevelType w:val="hybridMultilevel"/>
    <w:tmpl w:val="B4B4E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C6064"/>
    <w:multiLevelType w:val="hybridMultilevel"/>
    <w:tmpl w:val="26726F0A"/>
    <w:lvl w:ilvl="0" w:tplc="896A214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D2CCF"/>
    <w:multiLevelType w:val="hybridMultilevel"/>
    <w:tmpl w:val="6A0CCCA2"/>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50931"/>
    <w:multiLevelType w:val="hybridMultilevel"/>
    <w:tmpl w:val="8C52ABCC"/>
    <w:lvl w:ilvl="0" w:tplc="BD748998">
      <w:start w:val="1"/>
      <w:numFmt w:val="bullet"/>
      <w:lvlText w:val="■"/>
      <w:lvlJc w:val="left"/>
      <w:pPr>
        <w:ind w:left="1080" w:hanging="360"/>
      </w:pPr>
      <w:rPr>
        <w:rFonts w:ascii="Noto Sans Symbols" w:hAnsi="Noto Sans Symbol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0D4217"/>
    <w:multiLevelType w:val="hybridMultilevel"/>
    <w:tmpl w:val="46DE00BC"/>
    <w:lvl w:ilvl="0" w:tplc="BD748998">
      <w:start w:val="1"/>
      <w:numFmt w:val="bullet"/>
      <w:lvlText w:val="■"/>
      <w:lvlJc w:val="left"/>
      <w:pPr>
        <w:ind w:left="72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12647"/>
    <w:multiLevelType w:val="hybridMultilevel"/>
    <w:tmpl w:val="4D2C1F42"/>
    <w:lvl w:ilvl="0" w:tplc="1C9290AA">
      <w:start w:val="1"/>
      <w:numFmt w:val="decimal"/>
      <w:lvlText w:val="%1."/>
      <w:lvlJc w:val="left"/>
      <w:pPr>
        <w:ind w:left="360" w:hanging="360"/>
      </w:pPr>
      <w:rPr>
        <w:b w:val="0"/>
        <w:i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163C3666"/>
    <w:multiLevelType w:val="hybridMultilevel"/>
    <w:tmpl w:val="467EACD0"/>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22B19"/>
    <w:multiLevelType w:val="hybridMultilevel"/>
    <w:tmpl w:val="407E77A0"/>
    <w:lvl w:ilvl="0" w:tplc="BD748998">
      <w:start w:val="1"/>
      <w:numFmt w:val="bullet"/>
      <w:lvlText w:val="■"/>
      <w:lvlJc w:val="left"/>
      <w:pPr>
        <w:ind w:left="81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80ED2"/>
    <w:multiLevelType w:val="hybridMultilevel"/>
    <w:tmpl w:val="789ED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078E3"/>
    <w:multiLevelType w:val="hybridMultilevel"/>
    <w:tmpl w:val="FCF040F2"/>
    <w:lvl w:ilvl="0" w:tplc="F050BFE8">
      <w:start w:val="1"/>
      <w:numFmt w:val="bullet"/>
      <w:lvlText w:val="■"/>
      <w:lvlJc w:val="left"/>
      <w:pPr>
        <w:tabs>
          <w:tab w:val="num" w:pos="720"/>
        </w:tabs>
        <w:ind w:left="720" w:hanging="360"/>
      </w:pPr>
      <w:rPr>
        <w:rFonts w:ascii="Noto Sans Symbols" w:hAnsi="Noto Sans Symbols" w:hint="default"/>
      </w:rPr>
    </w:lvl>
    <w:lvl w:ilvl="1" w:tplc="C5A4AF44">
      <w:numFmt w:val="bullet"/>
      <w:lvlText w:val="■"/>
      <w:lvlJc w:val="left"/>
      <w:pPr>
        <w:tabs>
          <w:tab w:val="num" w:pos="1440"/>
        </w:tabs>
        <w:ind w:left="1440" w:hanging="360"/>
      </w:pPr>
      <w:rPr>
        <w:rFonts w:ascii="Noto Sans Symbols" w:hAnsi="Noto Sans Symbols" w:hint="default"/>
      </w:rPr>
    </w:lvl>
    <w:lvl w:ilvl="2" w:tplc="5DBA0FAC" w:tentative="1">
      <w:start w:val="1"/>
      <w:numFmt w:val="bullet"/>
      <w:lvlText w:val="■"/>
      <w:lvlJc w:val="left"/>
      <w:pPr>
        <w:tabs>
          <w:tab w:val="num" w:pos="2160"/>
        </w:tabs>
        <w:ind w:left="2160" w:hanging="360"/>
      </w:pPr>
      <w:rPr>
        <w:rFonts w:ascii="Noto Sans Symbols" w:hAnsi="Noto Sans Symbols" w:hint="default"/>
      </w:rPr>
    </w:lvl>
    <w:lvl w:ilvl="3" w:tplc="AB74132E" w:tentative="1">
      <w:start w:val="1"/>
      <w:numFmt w:val="bullet"/>
      <w:lvlText w:val="■"/>
      <w:lvlJc w:val="left"/>
      <w:pPr>
        <w:tabs>
          <w:tab w:val="num" w:pos="2880"/>
        </w:tabs>
        <w:ind w:left="2880" w:hanging="360"/>
      </w:pPr>
      <w:rPr>
        <w:rFonts w:ascii="Noto Sans Symbols" w:hAnsi="Noto Sans Symbols" w:hint="default"/>
      </w:rPr>
    </w:lvl>
    <w:lvl w:ilvl="4" w:tplc="3AC63C6A" w:tentative="1">
      <w:start w:val="1"/>
      <w:numFmt w:val="bullet"/>
      <w:lvlText w:val="■"/>
      <w:lvlJc w:val="left"/>
      <w:pPr>
        <w:tabs>
          <w:tab w:val="num" w:pos="3600"/>
        </w:tabs>
        <w:ind w:left="3600" w:hanging="360"/>
      </w:pPr>
      <w:rPr>
        <w:rFonts w:ascii="Noto Sans Symbols" w:hAnsi="Noto Sans Symbols" w:hint="default"/>
      </w:rPr>
    </w:lvl>
    <w:lvl w:ilvl="5" w:tplc="31888406" w:tentative="1">
      <w:start w:val="1"/>
      <w:numFmt w:val="bullet"/>
      <w:lvlText w:val="■"/>
      <w:lvlJc w:val="left"/>
      <w:pPr>
        <w:tabs>
          <w:tab w:val="num" w:pos="4320"/>
        </w:tabs>
        <w:ind w:left="4320" w:hanging="360"/>
      </w:pPr>
      <w:rPr>
        <w:rFonts w:ascii="Noto Sans Symbols" w:hAnsi="Noto Sans Symbols" w:hint="default"/>
      </w:rPr>
    </w:lvl>
    <w:lvl w:ilvl="6" w:tplc="4A1EF88C" w:tentative="1">
      <w:start w:val="1"/>
      <w:numFmt w:val="bullet"/>
      <w:lvlText w:val="■"/>
      <w:lvlJc w:val="left"/>
      <w:pPr>
        <w:tabs>
          <w:tab w:val="num" w:pos="5040"/>
        </w:tabs>
        <w:ind w:left="5040" w:hanging="360"/>
      </w:pPr>
      <w:rPr>
        <w:rFonts w:ascii="Noto Sans Symbols" w:hAnsi="Noto Sans Symbols" w:hint="default"/>
      </w:rPr>
    </w:lvl>
    <w:lvl w:ilvl="7" w:tplc="C5A02D14" w:tentative="1">
      <w:start w:val="1"/>
      <w:numFmt w:val="bullet"/>
      <w:lvlText w:val="■"/>
      <w:lvlJc w:val="left"/>
      <w:pPr>
        <w:tabs>
          <w:tab w:val="num" w:pos="5760"/>
        </w:tabs>
        <w:ind w:left="5760" w:hanging="360"/>
      </w:pPr>
      <w:rPr>
        <w:rFonts w:ascii="Noto Sans Symbols" w:hAnsi="Noto Sans Symbols" w:hint="default"/>
      </w:rPr>
    </w:lvl>
    <w:lvl w:ilvl="8" w:tplc="D9844A7E" w:tentative="1">
      <w:start w:val="1"/>
      <w:numFmt w:val="bullet"/>
      <w:lvlText w:val="■"/>
      <w:lvlJc w:val="left"/>
      <w:pPr>
        <w:tabs>
          <w:tab w:val="num" w:pos="6480"/>
        </w:tabs>
        <w:ind w:left="6480" w:hanging="360"/>
      </w:pPr>
      <w:rPr>
        <w:rFonts w:ascii="Noto Sans Symbols" w:hAnsi="Noto Sans Symbols" w:hint="default"/>
      </w:rPr>
    </w:lvl>
  </w:abstractNum>
  <w:abstractNum w:abstractNumId="12" w15:restartNumberingAfterBreak="0">
    <w:nsid w:val="495B5D35"/>
    <w:multiLevelType w:val="hybridMultilevel"/>
    <w:tmpl w:val="19005EA6"/>
    <w:lvl w:ilvl="0" w:tplc="04090005">
      <w:start w:val="1"/>
      <w:numFmt w:val="bullet"/>
      <w:lvlText w:val=""/>
      <w:lvlJc w:val="left"/>
      <w:pPr>
        <w:tabs>
          <w:tab w:val="num" w:pos="720"/>
        </w:tabs>
        <w:ind w:left="720" w:hanging="360"/>
      </w:pPr>
      <w:rPr>
        <w:rFonts w:ascii="Wingdings" w:hAnsi="Wingdings" w:hint="default"/>
      </w:rPr>
    </w:lvl>
    <w:lvl w:ilvl="1" w:tplc="D794EDA8" w:tentative="1">
      <w:start w:val="1"/>
      <w:numFmt w:val="bullet"/>
      <w:lvlText w:val="•"/>
      <w:lvlJc w:val="left"/>
      <w:pPr>
        <w:tabs>
          <w:tab w:val="num" w:pos="1440"/>
        </w:tabs>
        <w:ind w:left="1440" w:hanging="360"/>
      </w:pPr>
      <w:rPr>
        <w:rFonts w:ascii="Arial" w:hAnsi="Arial" w:hint="default"/>
      </w:rPr>
    </w:lvl>
    <w:lvl w:ilvl="2" w:tplc="E40E9AF0" w:tentative="1">
      <w:start w:val="1"/>
      <w:numFmt w:val="bullet"/>
      <w:lvlText w:val="•"/>
      <w:lvlJc w:val="left"/>
      <w:pPr>
        <w:tabs>
          <w:tab w:val="num" w:pos="2160"/>
        </w:tabs>
        <w:ind w:left="2160" w:hanging="360"/>
      </w:pPr>
      <w:rPr>
        <w:rFonts w:ascii="Arial" w:hAnsi="Arial" w:hint="default"/>
      </w:rPr>
    </w:lvl>
    <w:lvl w:ilvl="3" w:tplc="7D9C6DDE" w:tentative="1">
      <w:start w:val="1"/>
      <w:numFmt w:val="bullet"/>
      <w:lvlText w:val="•"/>
      <w:lvlJc w:val="left"/>
      <w:pPr>
        <w:tabs>
          <w:tab w:val="num" w:pos="2880"/>
        </w:tabs>
        <w:ind w:left="2880" w:hanging="360"/>
      </w:pPr>
      <w:rPr>
        <w:rFonts w:ascii="Arial" w:hAnsi="Arial" w:hint="default"/>
      </w:rPr>
    </w:lvl>
    <w:lvl w:ilvl="4" w:tplc="490CC5D0" w:tentative="1">
      <w:start w:val="1"/>
      <w:numFmt w:val="bullet"/>
      <w:lvlText w:val="•"/>
      <w:lvlJc w:val="left"/>
      <w:pPr>
        <w:tabs>
          <w:tab w:val="num" w:pos="3600"/>
        </w:tabs>
        <w:ind w:left="3600" w:hanging="360"/>
      </w:pPr>
      <w:rPr>
        <w:rFonts w:ascii="Arial" w:hAnsi="Arial" w:hint="default"/>
      </w:rPr>
    </w:lvl>
    <w:lvl w:ilvl="5" w:tplc="769E2922" w:tentative="1">
      <w:start w:val="1"/>
      <w:numFmt w:val="bullet"/>
      <w:lvlText w:val="•"/>
      <w:lvlJc w:val="left"/>
      <w:pPr>
        <w:tabs>
          <w:tab w:val="num" w:pos="4320"/>
        </w:tabs>
        <w:ind w:left="4320" w:hanging="360"/>
      </w:pPr>
      <w:rPr>
        <w:rFonts w:ascii="Arial" w:hAnsi="Arial" w:hint="default"/>
      </w:rPr>
    </w:lvl>
    <w:lvl w:ilvl="6" w:tplc="4462C24A" w:tentative="1">
      <w:start w:val="1"/>
      <w:numFmt w:val="bullet"/>
      <w:lvlText w:val="•"/>
      <w:lvlJc w:val="left"/>
      <w:pPr>
        <w:tabs>
          <w:tab w:val="num" w:pos="5040"/>
        </w:tabs>
        <w:ind w:left="5040" w:hanging="360"/>
      </w:pPr>
      <w:rPr>
        <w:rFonts w:ascii="Arial" w:hAnsi="Arial" w:hint="default"/>
      </w:rPr>
    </w:lvl>
    <w:lvl w:ilvl="7" w:tplc="246C9370" w:tentative="1">
      <w:start w:val="1"/>
      <w:numFmt w:val="bullet"/>
      <w:lvlText w:val="•"/>
      <w:lvlJc w:val="left"/>
      <w:pPr>
        <w:tabs>
          <w:tab w:val="num" w:pos="5760"/>
        </w:tabs>
        <w:ind w:left="5760" w:hanging="360"/>
      </w:pPr>
      <w:rPr>
        <w:rFonts w:ascii="Arial" w:hAnsi="Arial" w:hint="default"/>
      </w:rPr>
    </w:lvl>
    <w:lvl w:ilvl="8" w:tplc="957AF4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F84EE0"/>
    <w:multiLevelType w:val="hybridMultilevel"/>
    <w:tmpl w:val="3EF48C9A"/>
    <w:lvl w:ilvl="0" w:tplc="5BAE7E54">
      <w:start w:val="1"/>
      <w:numFmt w:val="bullet"/>
      <w:lvlText w:val="■"/>
      <w:lvlJc w:val="left"/>
      <w:pPr>
        <w:tabs>
          <w:tab w:val="num" w:pos="720"/>
        </w:tabs>
        <w:ind w:left="720" w:hanging="360"/>
      </w:pPr>
      <w:rPr>
        <w:rFonts w:ascii="Noto Sans Symbols" w:hAnsi="Noto Sans Symbols" w:hint="default"/>
      </w:rPr>
    </w:lvl>
    <w:lvl w:ilvl="1" w:tplc="F652681C">
      <w:numFmt w:val="bullet"/>
      <w:lvlText w:val="■"/>
      <w:lvlJc w:val="left"/>
      <w:pPr>
        <w:tabs>
          <w:tab w:val="num" w:pos="1440"/>
        </w:tabs>
        <w:ind w:left="1440" w:hanging="360"/>
      </w:pPr>
      <w:rPr>
        <w:rFonts w:ascii="Noto Sans Symbols" w:hAnsi="Noto Sans Symbols" w:hint="default"/>
      </w:rPr>
    </w:lvl>
    <w:lvl w:ilvl="2" w:tplc="5E66FCB0" w:tentative="1">
      <w:start w:val="1"/>
      <w:numFmt w:val="bullet"/>
      <w:lvlText w:val="■"/>
      <w:lvlJc w:val="left"/>
      <w:pPr>
        <w:tabs>
          <w:tab w:val="num" w:pos="2160"/>
        </w:tabs>
        <w:ind w:left="2160" w:hanging="360"/>
      </w:pPr>
      <w:rPr>
        <w:rFonts w:ascii="Noto Sans Symbols" w:hAnsi="Noto Sans Symbols" w:hint="default"/>
      </w:rPr>
    </w:lvl>
    <w:lvl w:ilvl="3" w:tplc="8AF08EB2" w:tentative="1">
      <w:start w:val="1"/>
      <w:numFmt w:val="bullet"/>
      <w:lvlText w:val="■"/>
      <w:lvlJc w:val="left"/>
      <w:pPr>
        <w:tabs>
          <w:tab w:val="num" w:pos="2880"/>
        </w:tabs>
        <w:ind w:left="2880" w:hanging="360"/>
      </w:pPr>
      <w:rPr>
        <w:rFonts w:ascii="Noto Sans Symbols" w:hAnsi="Noto Sans Symbols" w:hint="default"/>
      </w:rPr>
    </w:lvl>
    <w:lvl w:ilvl="4" w:tplc="C54C749A" w:tentative="1">
      <w:start w:val="1"/>
      <w:numFmt w:val="bullet"/>
      <w:lvlText w:val="■"/>
      <w:lvlJc w:val="left"/>
      <w:pPr>
        <w:tabs>
          <w:tab w:val="num" w:pos="3600"/>
        </w:tabs>
        <w:ind w:left="3600" w:hanging="360"/>
      </w:pPr>
      <w:rPr>
        <w:rFonts w:ascii="Noto Sans Symbols" w:hAnsi="Noto Sans Symbols" w:hint="default"/>
      </w:rPr>
    </w:lvl>
    <w:lvl w:ilvl="5" w:tplc="B8E00FEE" w:tentative="1">
      <w:start w:val="1"/>
      <w:numFmt w:val="bullet"/>
      <w:lvlText w:val="■"/>
      <w:lvlJc w:val="left"/>
      <w:pPr>
        <w:tabs>
          <w:tab w:val="num" w:pos="4320"/>
        </w:tabs>
        <w:ind w:left="4320" w:hanging="360"/>
      </w:pPr>
      <w:rPr>
        <w:rFonts w:ascii="Noto Sans Symbols" w:hAnsi="Noto Sans Symbols" w:hint="default"/>
      </w:rPr>
    </w:lvl>
    <w:lvl w:ilvl="6" w:tplc="5D260AB6" w:tentative="1">
      <w:start w:val="1"/>
      <w:numFmt w:val="bullet"/>
      <w:lvlText w:val="■"/>
      <w:lvlJc w:val="left"/>
      <w:pPr>
        <w:tabs>
          <w:tab w:val="num" w:pos="5040"/>
        </w:tabs>
        <w:ind w:left="5040" w:hanging="360"/>
      </w:pPr>
      <w:rPr>
        <w:rFonts w:ascii="Noto Sans Symbols" w:hAnsi="Noto Sans Symbols" w:hint="default"/>
      </w:rPr>
    </w:lvl>
    <w:lvl w:ilvl="7" w:tplc="2B5E11AC" w:tentative="1">
      <w:start w:val="1"/>
      <w:numFmt w:val="bullet"/>
      <w:lvlText w:val="■"/>
      <w:lvlJc w:val="left"/>
      <w:pPr>
        <w:tabs>
          <w:tab w:val="num" w:pos="5760"/>
        </w:tabs>
        <w:ind w:left="5760" w:hanging="360"/>
      </w:pPr>
      <w:rPr>
        <w:rFonts w:ascii="Noto Sans Symbols" w:hAnsi="Noto Sans Symbols" w:hint="default"/>
      </w:rPr>
    </w:lvl>
    <w:lvl w:ilvl="8" w:tplc="781898D2" w:tentative="1">
      <w:start w:val="1"/>
      <w:numFmt w:val="bullet"/>
      <w:lvlText w:val="■"/>
      <w:lvlJc w:val="left"/>
      <w:pPr>
        <w:tabs>
          <w:tab w:val="num" w:pos="6480"/>
        </w:tabs>
        <w:ind w:left="6480" w:hanging="360"/>
      </w:pPr>
      <w:rPr>
        <w:rFonts w:ascii="Noto Sans Symbols" w:hAnsi="Noto Sans Symbols" w:hint="default"/>
      </w:rPr>
    </w:lvl>
  </w:abstractNum>
  <w:abstractNum w:abstractNumId="14" w15:restartNumberingAfterBreak="0">
    <w:nsid w:val="4CAD4B78"/>
    <w:multiLevelType w:val="hybridMultilevel"/>
    <w:tmpl w:val="DA9EA2B2"/>
    <w:lvl w:ilvl="0" w:tplc="11B0CFA0">
      <w:start w:val="1"/>
      <w:numFmt w:val="bullet"/>
      <w:lvlText w:val="■"/>
      <w:lvlJc w:val="left"/>
      <w:pPr>
        <w:tabs>
          <w:tab w:val="num" w:pos="720"/>
        </w:tabs>
        <w:ind w:left="720" w:hanging="360"/>
      </w:pPr>
      <w:rPr>
        <w:rFonts w:ascii="Noto Sans Symbols" w:hAnsi="Noto Sans Symbols" w:hint="default"/>
      </w:rPr>
    </w:lvl>
    <w:lvl w:ilvl="1" w:tplc="C3EE030C">
      <w:numFmt w:val="bullet"/>
      <w:lvlText w:val="■"/>
      <w:lvlJc w:val="left"/>
      <w:pPr>
        <w:tabs>
          <w:tab w:val="num" w:pos="1440"/>
        </w:tabs>
        <w:ind w:left="1440" w:hanging="360"/>
      </w:pPr>
      <w:rPr>
        <w:rFonts w:ascii="Noto Sans Symbols" w:hAnsi="Noto Sans Symbols" w:hint="default"/>
      </w:rPr>
    </w:lvl>
    <w:lvl w:ilvl="2" w:tplc="566E1A38" w:tentative="1">
      <w:start w:val="1"/>
      <w:numFmt w:val="bullet"/>
      <w:lvlText w:val="■"/>
      <w:lvlJc w:val="left"/>
      <w:pPr>
        <w:tabs>
          <w:tab w:val="num" w:pos="2160"/>
        </w:tabs>
        <w:ind w:left="2160" w:hanging="360"/>
      </w:pPr>
      <w:rPr>
        <w:rFonts w:ascii="Noto Sans Symbols" w:hAnsi="Noto Sans Symbols" w:hint="default"/>
      </w:rPr>
    </w:lvl>
    <w:lvl w:ilvl="3" w:tplc="58EE2C4C" w:tentative="1">
      <w:start w:val="1"/>
      <w:numFmt w:val="bullet"/>
      <w:lvlText w:val="■"/>
      <w:lvlJc w:val="left"/>
      <w:pPr>
        <w:tabs>
          <w:tab w:val="num" w:pos="2880"/>
        </w:tabs>
        <w:ind w:left="2880" w:hanging="360"/>
      </w:pPr>
      <w:rPr>
        <w:rFonts w:ascii="Noto Sans Symbols" w:hAnsi="Noto Sans Symbols" w:hint="default"/>
      </w:rPr>
    </w:lvl>
    <w:lvl w:ilvl="4" w:tplc="AC8878B4" w:tentative="1">
      <w:start w:val="1"/>
      <w:numFmt w:val="bullet"/>
      <w:lvlText w:val="■"/>
      <w:lvlJc w:val="left"/>
      <w:pPr>
        <w:tabs>
          <w:tab w:val="num" w:pos="3600"/>
        </w:tabs>
        <w:ind w:left="3600" w:hanging="360"/>
      </w:pPr>
      <w:rPr>
        <w:rFonts w:ascii="Noto Sans Symbols" w:hAnsi="Noto Sans Symbols" w:hint="default"/>
      </w:rPr>
    </w:lvl>
    <w:lvl w:ilvl="5" w:tplc="157A5750" w:tentative="1">
      <w:start w:val="1"/>
      <w:numFmt w:val="bullet"/>
      <w:lvlText w:val="■"/>
      <w:lvlJc w:val="left"/>
      <w:pPr>
        <w:tabs>
          <w:tab w:val="num" w:pos="4320"/>
        </w:tabs>
        <w:ind w:left="4320" w:hanging="360"/>
      </w:pPr>
      <w:rPr>
        <w:rFonts w:ascii="Noto Sans Symbols" w:hAnsi="Noto Sans Symbols" w:hint="default"/>
      </w:rPr>
    </w:lvl>
    <w:lvl w:ilvl="6" w:tplc="FBD47BD2" w:tentative="1">
      <w:start w:val="1"/>
      <w:numFmt w:val="bullet"/>
      <w:lvlText w:val="■"/>
      <w:lvlJc w:val="left"/>
      <w:pPr>
        <w:tabs>
          <w:tab w:val="num" w:pos="5040"/>
        </w:tabs>
        <w:ind w:left="5040" w:hanging="360"/>
      </w:pPr>
      <w:rPr>
        <w:rFonts w:ascii="Noto Sans Symbols" w:hAnsi="Noto Sans Symbols" w:hint="default"/>
      </w:rPr>
    </w:lvl>
    <w:lvl w:ilvl="7" w:tplc="BA001A40" w:tentative="1">
      <w:start w:val="1"/>
      <w:numFmt w:val="bullet"/>
      <w:lvlText w:val="■"/>
      <w:lvlJc w:val="left"/>
      <w:pPr>
        <w:tabs>
          <w:tab w:val="num" w:pos="5760"/>
        </w:tabs>
        <w:ind w:left="5760" w:hanging="360"/>
      </w:pPr>
      <w:rPr>
        <w:rFonts w:ascii="Noto Sans Symbols" w:hAnsi="Noto Sans Symbols" w:hint="default"/>
      </w:rPr>
    </w:lvl>
    <w:lvl w:ilvl="8" w:tplc="57A0E626"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68CD4D79"/>
    <w:multiLevelType w:val="hybridMultilevel"/>
    <w:tmpl w:val="D4461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010BF5"/>
    <w:multiLevelType w:val="hybridMultilevel"/>
    <w:tmpl w:val="D48EDCBE"/>
    <w:lvl w:ilvl="0" w:tplc="BD748998">
      <w:start w:val="1"/>
      <w:numFmt w:val="bullet"/>
      <w:lvlText w:val="■"/>
      <w:lvlJc w:val="left"/>
      <w:pPr>
        <w:ind w:left="900" w:hanging="360"/>
      </w:pPr>
      <w:rPr>
        <w:rFonts w:ascii="Noto Sans Symbols" w:hAnsi="Noto Sans Symbols" w:hint="default"/>
        <w:b w:val="0"/>
        <w:i w:val="0"/>
        <w:color w:val="7030A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70245B8C"/>
    <w:multiLevelType w:val="hybridMultilevel"/>
    <w:tmpl w:val="C9347412"/>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6383A"/>
    <w:multiLevelType w:val="hybridMultilevel"/>
    <w:tmpl w:val="CE9AA01C"/>
    <w:lvl w:ilvl="0" w:tplc="BD748998">
      <w:start w:val="1"/>
      <w:numFmt w:val="bullet"/>
      <w:lvlText w:val="■"/>
      <w:lvlJc w:val="left"/>
      <w:pPr>
        <w:ind w:left="1080" w:hanging="360"/>
      </w:pPr>
      <w:rPr>
        <w:rFonts w:ascii="Noto Sans Symbols" w:hAnsi="Noto Sans Symbol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F73BBF"/>
    <w:multiLevelType w:val="hybridMultilevel"/>
    <w:tmpl w:val="9F864C22"/>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13"/>
  </w:num>
  <w:num w:numId="4">
    <w:abstractNumId w:val="9"/>
  </w:num>
  <w:num w:numId="5">
    <w:abstractNumId w:val="3"/>
  </w:num>
  <w:num w:numId="6">
    <w:abstractNumId w:val="6"/>
  </w:num>
  <w:num w:numId="7">
    <w:abstractNumId w:val="12"/>
  </w:num>
  <w:num w:numId="8">
    <w:abstractNumId w:val="2"/>
  </w:num>
  <w:num w:numId="9">
    <w:abstractNumId w:val="1"/>
  </w:num>
  <w:num w:numId="10">
    <w:abstractNumId w:val="18"/>
  </w:num>
  <w:num w:numId="11">
    <w:abstractNumId w:val="5"/>
  </w:num>
  <w:num w:numId="12">
    <w:abstractNumId w:val="7"/>
  </w:num>
  <w:num w:numId="13">
    <w:abstractNumId w:val="8"/>
  </w:num>
  <w:num w:numId="14">
    <w:abstractNumId w:val="17"/>
  </w:num>
  <w:num w:numId="15">
    <w:abstractNumId w:val="4"/>
  </w:num>
  <w:num w:numId="16">
    <w:abstractNumId w:val="19"/>
  </w:num>
  <w:num w:numId="17">
    <w:abstractNumId w:val="10"/>
  </w:num>
  <w:num w:numId="18">
    <w:abstractNumId w:val="15"/>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7B91223-602B-4F8E-AFBB-7DFE8B79AFB9}"/>
    <w:docVar w:name="dgnword-eventsink" w:val="464274512"/>
  </w:docVars>
  <w:rsids>
    <w:rsidRoot w:val="00E94412"/>
    <w:rsid w:val="000174BC"/>
    <w:rsid w:val="00025241"/>
    <w:rsid w:val="000275B1"/>
    <w:rsid w:val="00075CA4"/>
    <w:rsid w:val="00087ACD"/>
    <w:rsid w:val="000B101C"/>
    <w:rsid w:val="000B1722"/>
    <w:rsid w:val="000C4452"/>
    <w:rsid w:val="000C66D6"/>
    <w:rsid w:val="000F6436"/>
    <w:rsid w:val="001B721F"/>
    <w:rsid w:val="001C541C"/>
    <w:rsid w:val="001F736E"/>
    <w:rsid w:val="002012C7"/>
    <w:rsid w:val="00213E0E"/>
    <w:rsid w:val="002E7360"/>
    <w:rsid w:val="0032748D"/>
    <w:rsid w:val="003C5BBC"/>
    <w:rsid w:val="003E716A"/>
    <w:rsid w:val="00444EB5"/>
    <w:rsid w:val="005A2E37"/>
    <w:rsid w:val="00613375"/>
    <w:rsid w:val="0063799E"/>
    <w:rsid w:val="0067188B"/>
    <w:rsid w:val="006C43B3"/>
    <w:rsid w:val="006D514D"/>
    <w:rsid w:val="006E201D"/>
    <w:rsid w:val="00791F67"/>
    <w:rsid w:val="007B1303"/>
    <w:rsid w:val="008355CE"/>
    <w:rsid w:val="008552A3"/>
    <w:rsid w:val="00872D5A"/>
    <w:rsid w:val="00883BD3"/>
    <w:rsid w:val="008A2C6C"/>
    <w:rsid w:val="008D0050"/>
    <w:rsid w:val="008D6AD3"/>
    <w:rsid w:val="00982159"/>
    <w:rsid w:val="00A42449"/>
    <w:rsid w:val="00A613A8"/>
    <w:rsid w:val="00A92A34"/>
    <w:rsid w:val="00AF7043"/>
    <w:rsid w:val="00B96036"/>
    <w:rsid w:val="00BB0247"/>
    <w:rsid w:val="00BB1D2D"/>
    <w:rsid w:val="00BB4865"/>
    <w:rsid w:val="00BE7202"/>
    <w:rsid w:val="00C67F0B"/>
    <w:rsid w:val="00C97333"/>
    <w:rsid w:val="00CB1F07"/>
    <w:rsid w:val="00CB64A2"/>
    <w:rsid w:val="00CD5586"/>
    <w:rsid w:val="00CE64FF"/>
    <w:rsid w:val="00D04DCF"/>
    <w:rsid w:val="00D34318"/>
    <w:rsid w:val="00D368E9"/>
    <w:rsid w:val="00D52471"/>
    <w:rsid w:val="00D7054C"/>
    <w:rsid w:val="00D7424F"/>
    <w:rsid w:val="00D87FDF"/>
    <w:rsid w:val="00DE2CF6"/>
    <w:rsid w:val="00E94412"/>
    <w:rsid w:val="00ED404C"/>
    <w:rsid w:val="00EE0C92"/>
    <w:rsid w:val="00EE70B0"/>
    <w:rsid w:val="00F06F0C"/>
    <w:rsid w:val="00F27BAE"/>
    <w:rsid w:val="00F65E1D"/>
    <w:rsid w:val="00F72DEF"/>
    <w:rsid w:val="00F77F4E"/>
    <w:rsid w:val="00F83876"/>
    <w:rsid w:val="00FC214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12"/>
    <w:rPr>
      <w:rFonts w:ascii="Tahoma" w:hAnsi="Tahoma" w:cs="Tahoma"/>
      <w:sz w:val="16"/>
      <w:szCs w:val="16"/>
    </w:rPr>
  </w:style>
  <w:style w:type="paragraph" w:styleId="ListParagraph">
    <w:name w:val="List Paragraph"/>
    <w:basedOn w:val="Normal"/>
    <w:uiPriority w:val="34"/>
    <w:qFormat/>
    <w:rsid w:val="002E736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4452"/>
    <w:rPr>
      <w:color w:val="0000FF" w:themeColor="hyperlink"/>
      <w:u w:val="single"/>
    </w:rPr>
  </w:style>
  <w:style w:type="paragraph" w:styleId="Header">
    <w:name w:val="header"/>
    <w:basedOn w:val="Normal"/>
    <w:link w:val="HeaderChar"/>
    <w:uiPriority w:val="99"/>
    <w:unhideWhenUsed/>
    <w:rsid w:val="000C6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6D6"/>
  </w:style>
  <w:style w:type="paragraph" w:styleId="Footer">
    <w:name w:val="footer"/>
    <w:basedOn w:val="Normal"/>
    <w:link w:val="FooterChar"/>
    <w:uiPriority w:val="99"/>
    <w:unhideWhenUsed/>
    <w:rsid w:val="000C6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544055">
      <w:bodyDiv w:val="1"/>
      <w:marLeft w:val="0"/>
      <w:marRight w:val="0"/>
      <w:marTop w:val="0"/>
      <w:marBottom w:val="0"/>
      <w:divBdr>
        <w:top w:val="none" w:sz="0" w:space="0" w:color="auto"/>
        <w:left w:val="none" w:sz="0" w:space="0" w:color="auto"/>
        <w:bottom w:val="none" w:sz="0" w:space="0" w:color="auto"/>
        <w:right w:val="none" w:sz="0" w:space="0" w:color="auto"/>
      </w:divBdr>
    </w:div>
    <w:div w:id="470682882">
      <w:bodyDiv w:val="1"/>
      <w:marLeft w:val="0"/>
      <w:marRight w:val="0"/>
      <w:marTop w:val="0"/>
      <w:marBottom w:val="0"/>
      <w:divBdr>
        <w:top w:val="none" w:sz="0" w:space="0" w:color="auto"/>
        <w:left w:val="none" w:sz="0" w:space="0" w:color="auto"/>
        <w:bottom w:val="none" w:sz="0" w:space="0" w:color="auto"/>
        <w:right w:val="none" w:sz="0" w:space="0" w:color="auto"/>
      </w:divBdr>
    </w:div>
    <w:div w:id="1033728228">
      <w:bodyDiv w:val="1"/>
      <w:marLeft w:val="0"/>
      <w:marRight w:val="0"/>
      <w:marTop w:val="0"/>
      <w:marBottom w:val="0"/>
      <w:divBdr>
        <w:top w:val="none" w:sz="0" w:space="0" w:color="auto"/>
        <w:left w:val="none" w:sz="0" w:space="0" w:color="auto"/>
        <w:bottom w:val="none" w:sz="0" w:space="0" w:color="auto"/>
        <w:right w:val="none" w:sz="0" w:space="0" w:color="auto"/>
      </w:divBdr>
      <w:divsChild>
        <w:div w:id="1645502101">
          <w:marLeft w:val="605"/>
          <w:marRight w:val="0"/>
          <w:marTop w:val="0"/>
          <w:marBottom w:val="0"/>
          <w:divBdr>
            <w:top w:val="none" w:sz="0" w:space="0" w:color="auto"/>
            <w:left w:val="none" w:sz="0" w:space="0" w:color="auto"/>
            <w:bottom w:val="none" w:sz="0" w:space="0" w:color="auto"/>
            <w:right w:val="none" w:sz="0" w:space="0" w:color="auto"/>
          </w:divBdr>
        </w:div>
        <w:div w:id="1946957866">
          <w:marLeft w:val="1238"/>
          <w:marRight w:val="0"/>
          <w:marTop w:val="0"/>
          <w:marBottom w:val="0"/>
          <w:divBdr>
            <w:top w:val="none" w:sz="0" w:space="0" w:color="auto"/>
            <w:left w:val="none" w:sz="0" w:space="0" w:color="auto"/>
            <w:bottom w:val="none" w:sz="0" w:space="0" w:color="auto"/>
            <w:right w:val="none" w:sz="0" w:space="0" w:color="auto"/>
          </w:divBdr>
        </w:div>
        <w:div w:id="1002857085">
          <w:marLeft w:val="1238"/>
          <w:marRight w:val="0"/>
          <w:marTop w:val="0"/>
          <w:marBottom w:val="0"/>
          <w:divBdr>
            <w:top w:val="none" w:sz="0" w:space="0" w:color="auto"/>
            <w:left w:val="none" w:sz="0" w:space="0" w:color="auto"/>
            <w:bottom w:val="none" w:sz="0" w:space="0" w:color="auto"/>
            <w:right w:val="none" w:sz="0" w:space="0" w:color="auto"/>
          </w:divBdr>
        </w:div>
        <w:div w:id="263391915">
          <w:marLeft w:val="1238"/>
          <w:marRight w:val="0"/>
          <w:marTop w:val="0"/>
          <w:marBottom w:val="0"/>
          <w:divBdr>
            <w:top w:val="none" w:sz="0" w:space="0" w:color="auto"/>
            <w:left w:val="none" w:sz="0" w:space="0" w:color="auto"/>
            <w:bottom w:val="none" w:sz="0" w:space="0" w:color="auto"/>
            <w:right w:val="none" w:sz="0" w:space="0" w:color="auto"/>
          </w:divBdr>
        </w:div>
      </w:divsChild>
    </w:div>
    <w:div w:id="1208836538">
      <w:bodyDiv w:val="1"/>
      <w:marLeft w:val="0"/>
      <w:marRight w:val="0"/>
      <w:marTop w:val="0"/>
      <w:marBottom w:val="0"/>
      <w:divBdr>
        <w:top w:val="none" w:sz="0" w:space="0" w:color="auto"/>
        <w:left w:val="none" w:sz="0" w:space="0" w:color="auto"/>
        <w:bottom w:val="none" w:sz="0" w:space="0" w:color="auto"/>
        <w:right w:val="none" w:sz="0" w:space="0" w:color="auto"/>
      </w:divBdr>
    </w:div>
    <w:div w:id="1473056099">
      <w:bodyDiv w:val="1"/>
      <w:marLeft w:val="0"/>
      <w:marRight w:val="0"/>
      <w:marTop w:val="0"/>
      <w:marBottom w:val="0"/>
      <w:divBdr>
        <w:top w:val="none" w:sz="0" w:space="0" w:color="auto"/>
        <w:left w:val="none" w:sz="0" w:space="0" w:color="auto"/>
        <w:bottom w:val="none" w:sz="0" w:space="0" w:color="auto"/>
        <w:right w:val="none" w:sz="0" w:space="0" w:color="auto"/>
      </w:divBdr>
      <w:divsChild>
        <w:div w:id="1566792551">
          <w:marLeft w:val="605"/>
          <w:marRight w:val="0"/>
          <w:marTop w:val="0"/>
          <w:marBottom w:val="0"/>
          <w:divBdr>
            <w:top w:val="none" w:sz="0" w:space="0" w:color="auto"/>
            <w:left w:val="none" w:sz="0" w:space="0" w:color="auto"/>
            <w:bottom w:val="none" w:sz="0" w:space="0" w:color="auto"/>
            <w:right w:val="none" w:sz="0" w:space="0" w:color="auto"/>
          </w:divBdr>
        </w:div>
        <w:div w:id="1183974334">
          <w:marLeft w:val="1238"/>
          <w:marRight w:val="0"/>
          <w:marTop w:val="0"/>
          <w:marBottom w:val="0"/>
          <w:divBdr>
            <w:top w:val="none" w:sz="0" w:space="0" w:color="auto"/>
            <w:left w:val="none" w:sz="0" w:space="0" w:color="auto"/>
            <w:bottom w:val="none" w:sz="0" w:space="0" w:color="auto"/>
            <w:right w:val="none" w:sz="0" w:space="0" w:color="auto"/>
          </w:divBdr>
        </w:div>
        <w:div w:id="557280911">
          <w:marLeft w:val="1238"/>
          <w:marRight w:val="0"/>
          <w:marTop w:val="0"/>
          <w:marBottom w:val="0"/>
          <w:divBdr>
            <w:top w:val="none" w:sz="0" w:space="0" w:color="auto"/>
            <w:left w:val="none" w:sz="0" w:space="0" w:color="auto"/>
            <w:bottom w:val="none" w:sz="0" w:space="0" w:color="auto"/>
            <w:right w:val="none" w:sz="0" w:space="0" w:color="auto"/>
          </w:divBdr>
        </w:div>
        <w:div w:id="1371106137">
          <w:marLeft w:val="1238"/>
          <w:marRight w:val="0"/>
          <w:marTop w:val="0"/>
          <w:marBottom w:val="0"/>
          <w:divBdr>
            <w:top w:val="none" w:sz="0" w:space="0" w:color="auto"/>
            <w:left w:val="none" w:sz="0" w:space="0" w:color="auto"/>
            <w:bottom w:val="none" w:sz="0" w:space="0" w:color="auto"/>
            <w:right w:val="none" w:sz="0" w:space="0" w:color="auto"/>
          </w:divBdr>
        </w:div>
      </w:divsChild>
    </w:div>
    <w:div w:id="1482502189">
      <w:bodyDiv w:val="1"/>
      <w:marLeft w:val="0"/>
      <w:marRight w:val="0"/>
      <w:marTop w:val="0"/>
      <w:marBottom w:val="0"/>
      <w:divBdr>
        <w:top w:val="none" w:sz="0" w:space="0" w:color="auto"/>
        <w:left w:val="none" w:sz="0" w:space="0" w:color="auto"/>
        <w:bottom w:val="none" w:sz="0" w:space="0" w:color="auto"/>
        <w:right w:val="none" w:sz="0" w:space="0" w:color="auto"/>
      </w:divBdr>
    </w:div>
    <w:div w:id="1583683520">
      <w:bodyDiv w:val="1"/>
      <w:marLeft w:val="0"/>
      <w:marRight w:val="0"/>
      <w:marTop w:val="0"/>
      <w:marBottom w:val="0"/>
      <w:divBdr>
        <w:top w:val="none" w:sz="0" w:space="0" w:color="auto"/>
        <w:left w:val="none" w:sz="0" w:space="0" w:color="auto"/>
        <w:bottom w:val="none" w:sz="0" w:space="0" w:color="auto"/>
        <w:right w:val="none" w:sz="0" w:space="0" w:color="auto"/>
      </w:divBdr>
    </w:div>
    <w:div w:id="1798329758">
      <w:bodyDiv w:val="1"/>
      <w:marLeft w:val="0"/>
      <w:marRight w:val="0"/>
      <w:marTop w:val="0"/>
      <w:marBottom w:val="0"/>
      <w:divBdr>
        <w:top w:val="none" w:sz="0" w:space="0" w:color="auto"/>
        <w:left w:val="none" w:sz="0" w:space="0" w:color="auto"/>
        <w:bottom w:val="none" w:sz="0" w:space="0" w:color="auto"/>
        <w:right w:val="none" w:sz="0" w:space="0" w:color="auto"/>
      </w:divBdr>
    </w:div>
    <w:div w:id="1929460993">
      <w:bodyDiv w:val="1"/>
      <w:marLeft w:val="0"/>
      <w:marRight w:val="0"/>
      <w:marTop w:val="0"/>
      <w:marBottom w:val="0"/>
      <w:divBdr>
        <w:top w:val="none" w:sz="0" w:space="0" w:color="auto"/>
        <w:left w:val="none" w:sz="0" w:space="0" w:color="auto"/>
        <w:bottom w:val="none" w:sz="0" w:space="0" w:color="auto"/>
        <w:right w:val="none" w:sz="0" w:space="0" w:color="auto"/>
      </w:divBdr>
      <w:divsChild>
        <w:div w:id="1859850866">
          <w:marLeft w:val="605"/>
          <w:marRight w:val="0"/>
          <w:marTop w:val="0"/>
          <w:marBottom w:val="0"/>
          <w:divBdr>
            <w:top w:val="none" w:sz="0" w:space="0" w:color="auto"/>
            <w:left w:val="none" w:sz="0" w:space="0" w:color="auto"/>
            <w:bottom w:val="none" w:sz="0" w:space="0" w:color="auto"/>
            <w:right w:val="none" w:sz="0" w:space="0" w:color="auto"/>
          </w:divBdr>
        </w:div>
        <w:div w:id="1615945186">
          <w:marLeft w:val="605"/>
          <w:marRight w:val="0"/>
          <w:marTop w:val="0"/>
          <w:marBottom w:val="0"/>
          <w:divBdr>
            <w:top w:val="none" w:sz="0" w:space="0" w:color="auto"/>
            <w:left w:val="none" w:sz="0" w:space="0" w:color="auto"/>
            <w:bottom w:val="none" w:sz="0" w:space="0" w:color="auto"/>
            <w:right w:val="none" w:sz="0" w:space="0" w:color="auto"/>
          </w:divBdr>
        </w:div>
        <w:div w:id="489059194">
          <w:marLeft w:val="605"/>
          <w:marRight w:val="0"/>
          <w:marTop w:val="0"/>
          <w:marBottom w:val="0"/>
          <w:divBdr>
            <w:top w:val="none" w:sz="0" w:space="0" w:color="auto"/>
            <w:left w:val="none" w:sz="0" w:space="0" w:color="auto"/>
            <w:bottom w:val="none" w:sz="0" w:space="0" w:color="auto"/>
            <w:right w:val="none" w:sz="0" w:space="0" w:color="auto"/>
          </w:divBdr>
        </w:div>
        <w:div w:id="998267489">
          <w:marLeft w:val="605"/>
          <w:marRight w:val="0"/>
          <w:marTop w:val="0"/>
          <w:marBottom w:val="0"/>
          <w:divBdr>
            <w:top w:val="none" w:sz="0" w:space="0" w:color="auto"/>
            <w:left w:val="none" w:sz="0" w:space="0" w:color="auto"/>
            <w:bottom w:val="none" w:sz="0" w:space="0" w:color="auto"/>
            <w:right w:val="none" w:sz="0" w:space="0" w:color="auto"/>
          </w:divBdr>
        </w:div>
        <w:div w:id="175535630">
          <w:marLeft w:val="605"/>
          <w:marRight w:val="0"/>
          <w:marTop w:val="0"/>
          <w:marBottom w:val="0"/>
          <w:divBdr>
            <w:top w:val="none" w:sz="0" w:space="0" w:color="auto"/>
            <w:left w:val="none" w:sz="0" w:space="0" w:color="auto"/>
            <w:bottom w:val="none" w:sz="0" w:space="0" w:color="auto"/>
            <w:right w:val="none" w:sz="0" w:space="0" w:color="auto"/>
          </w:divBdr>
        </w:div>
        <w:div w:id="2034527028">
          <w:marLeft w:val="1238"/>
          <w:marRight w:val="0"/>
          <w:marTop w:val="0"/>
          <w:marBottom w:val="0"/>
          <w:divBdr>
            <w:top w:val="none" w:sz="0" w:space="0" w:color="auto"/>
            <w:left w:val="none" w:sz="0" w:space="0" w:color="auto"/>
            <w:bottom w:val="none" w:sz="0" w:space="0" w:color="auto"/>
            <w:right w:val="none" w:sz="0" w:space="0" w:color="auto"/>
          </w:divBdr>
        </w:div>
        <w:div w:id="870261865">
          <w:marLeft w:val="1238"/>
          <w:marRight w:val="0"/>
          <w:marTop w:val="0"/>
          <w:marBottom w:val="0"/>
          <w:divBdr>
            <w:top w:val="none" w:sz="0" w:space="0" w:color="auto"/>
            <w:left w:val="none" w:sz="0" w:space="0" w:color="auto"/>
            <w:bottom w:val="none" w:sz="0" w:space="0" w:color="auto"/>
            <w:right w:val="none" w:sz="0" w:space="0" w:color="auto"/>
          </w:divBdr>
        </w:div>
        <w:div w:id="351879646">
          <w:marLeft w:val="12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ttransition.org/resourceGet.cfm?id=17" TargetMode="External"/><Relationship Id="rId18" Type="http://schemas.openxmlformats.org/officeDocument/2006/relationships/hyperlink" Target="http://phpa.health.maryland.gov/genetics/Pages/MyHealthcareNote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llinoisaap.org/wp-content/uploads/CAREGIVER-CHECKLIST.pdf" TargetMode="External"/><Relationship Id="rId7" Type="http://schemas.openxmlformats.org/officeDocument/2006/relationships/endnotes" Target="endnotes.xml"/><Relationship Id="rId12" Type="http://schemas.openxmlformats.org/officeDocument/2006/relationships/hyperlink" Target="http://phpa.health.maryland.gov/genetics" TargetMode="External"/><Relationship Id="rId17" Type="http://schemas.openxmlformats.org/officeDocument/2006/relationships/hyperlink" Target="http://specialneeds.health.maryland.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ttransition.org/" TargetMode="External"/><Relationship Id="rId20" Type="http://schemas.openxmlformats.org/officeDocument/2006/relationships/hyperlink" Target="http://www.gottransition.org/resourceGet.cfm?id=17"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pa.health.maryland.gov/genetics/Pages/MyHealthcareNotebook.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www.gottransition.org/youthfamilies/index.cfm" TargetMode="External"/><Relationship Id="rId28" Type="http://schemas.openxmlformats.org/officeDocument/2006/relationships/customXml" Target="../customXml/item3.xml"/><Relationship Id="rId10" Type="http://schemas.openxmlformats.org/officeDocument/2006/relationships/hyperlink" Target="http://specialneeds.health.maryland.gov/" TargetMode="External"/><Relationship Id="rId19" Type="http://schemas.openxmlformats.org/officeDocument/2006/relationships/hyperlink" Target="http://phpa.health.maryland.gov/genetics" TargetMode="External"/><Relationship Id="rId4" Type="http://schemas.openxmlformats.org/officeDocument/2006/relationships/settings" Target="settings.xml"/><Relationship Id="rId9" Type="http://schemas.openxmlformats.org/officeDocument/2006/relationships/hyperlink" Target="http://www.gottransition.org/" TargetMode="External"/><Relationship Id="rId14" Type="http://schemas.openxmlformats.org/officeDocument/2006/relationships/hyperlink" Target="http://illinoisaap.org/wp-content/uploads/CAREGIVER-CHECKLIST.pdf" TargetMode="External"/><Relationship Id="rId22" Type="http://schemas.openxmlformats.org/officeDocument/2006/relationships/image" Target="media/image3.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C960ED53BB6632419DCFABB9AC207175" ma:contentTypeVersion="67" ma:contentTypeDescription="Create a new document." ma:contentTypeScope="" ma:versionID="39646dd336633264844f227bf0acdeb2">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DA7D17-14D5-4CCE-A1FA-10D994548F89}"/>
</file>

<file path=customXml/itemProps2.xml><?xml version="1.0" encoding="utf-8"?>
<ds:datastoreItem xmlns:ds="http://schemas.openxmlformats.org/officeDocument/2006/customXml" ds:itemID="{2868A8D5-9BC8-4C92-9B00-2DE544C08E39}"/>
</file>

<file path=customXml/itemProps3.xml><?xml version="1.0" encoding="utf-8"?>
<ds:datastoreItem xmlns:ds="http://schemas.openxmlformats.org/officeDocument/2006/customXml" ds:itemID="{6865F324-681E-4321-8944-CC38E50D4F4E}"/>
</file>

<file path=customXml/itemProps4.xml><?xml version="1.0" encoding="utf-8"?>
<ds:datastoreItem xmlns:ds="http://schemas.openxmlformats.org/officeDocument/2006/customXml" ds:itemID="{6764158C-5412-44B4-8FB9-85F10FA9628D}"/>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2017-08-11T13:40:00Z</dcterms:created>
  <dcterms:modified xsi:type="dcterms:W3CDTF">2017-08-11T13:40:00Z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0x010100C960ED53BB6632419DCFABB9AC207175</vt:lpwstr>
  </property>
</Properties>
</file>