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37B" w:rsidRPr="0008137B" w:rsidRDefault="0008137B">
      <w:pPr>
        <w:rPr>
          <w:sz w:val="10"/>
          <w:szCs w:val="10"/>
        </w:rPr>
      </w:pPr>
    </w:p>
    <w:tbl>
      <w:tblPr>
        <w:tblStyle w:val="TableGrid"/>
        <w:tblW w:w="11089" w:type="dxa"/>
        <w:tblInd w:w="-1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30"/>
        <w:gridCol w:w="1961"/>
        <w:gridCol w:w="4393"/>
        <w:gridCol w:w="4705"/>
      </w:tblGrid>
      <w:tr w:rsidR="002E59DF" w:rsidTr="0008137B">
        <w:trPr>
          <w:gridBefore w:val="1"/>
          <w:wBefore w:w="30" w:type="dxa"/>
          <w:tblHeader/>
        </w:trPr>
        <w:tc>
          <w:tcPr>
            <w:tcW w:w="1961" w:type="dxa"/>
            <w:shd w:val="clear" w:color="auto" w:fill="A6A6A6"/>
            <w:vAlign w:val="center"/>
          </w:tcPr>
          <w:p w:rsidR="00FA59AD" w:rsidRDefault="002E59DF" w:rsidP="002E59DF">
            <w:pPr>
              <w:jc w:val="center"/>
              <w:rPr>
                <w:rFonts w:ascii="Arial" w:hAnsi="Arial" w:cs="Arial"/>
                <w:b/>
                <w:color w:val="FFFFFF"/>
              </w:rPr>
            </w:pPr>
            <w:r w:rsidRPr="002E59DF">
              <w:rPr>
                <w:rFonts w:ascii="Arial" w:hAnsi="Arial" w:cs="Arial"/>
                <w:b/>
                <w:color w:val="FFFFFF"/>
                <w:sz w:val="20"/>
                <w:szCs w:val="20"/>
              </w:rPr>
              <w:t>MINORS OF</w:t>
            </w:r>
            <w:r w:rsidRPr="002E59DF">
              <w:rPr>
                <w:rFonts w:ascii="Arial" w:hAnsi="Arial" w:cs="Arial"/>
                <w:b/>
                <w:color w:val="FFFFFF"/>
              </w:rPr>
              <w:t xml:space="preserve"> </w:t>
            </w:r>
          </w:p>
          <w:p w:rsidR="00FA59AD" w:rsidRDefault="002E59DF" w:rsidP="002E59DF">
            <w:pPr>
              <w:jc w:val="center"/>
              <w:rPr>
                <w:rFonts w:ascii="Arial" w:hAnsi="Arial" w:cs="Arial"/>
                <w:b/>
                <w:color w:val="FFFFFF"/>
              </w:rPr>
            </w:pPr>
            <w:r w:rsidRPr="002E59DF">
              <w:rPr>
                <w:rFonts w:ascii="Arial" w:hAnsi="Arial" w:cs="Arial"/>
                <w:b/>
                <w:color w:val="FFFFFF"/>
                <w:sz w:val="28"/>
                <w:szCs w:val="28"/>
              </w:rPr>
              <w:t>ANY AGE</w:t>
            </w:r>
            <w:r w:rsidRPr="002E59DF">
              <w:rPr>
                <w:rFonts w:ascii="Arial" w:hAnsi="Arial" w:cs="Arial"/>
                <w:b/>
                <w:color w:val="FFFFFF"/>
              </w:rPr>
              <w:t xml:space="preserve"> </w:t>
            </w:r>
          </w:p>
          <w:p w:rsidR="002E59DF" w:rsidRPr="002E59DF" w:rsidRDefault="002E59DF" w:rsidP="002E59DF">
            <w:pPr>
              <w:jc w:val="center"/>
              <w:rPr>
                <w:rFonts w:ascii="Arial" w:hAnsi="Arial" w:cs="Arial"/>
                <w:b/>
                <w:color w:val="FFFFFF"/>
              </w:rPr>
            </w:pPr>
            <w:r w:rsidRPr="002E59DF">
              <w:rPr>
                <w:rFonts w:ascii="Arial" w:hAnsi="Arial" w:cs="Arial"/>
                <w:b/>
                <w:color w:val="FFFFFF"/>
                <w:sz w:val="20"/>
                <w:szCs w:val="20"/>
              </w:rPr>
              <w:t>MAY CONSENT</w:t>
            </w:r>
          </w:p>
        </w:tc>
        <w:tc>
          <w:tcPr>
            <w:tcW w:w="4393" w:type="dxa"/>
            <w:shd w:val="clear" w:color="auto" w:fill="A6A6A6"/>
            <w:vAlign w:val="center"/>
          </w:tcPr>
          <w:p w:rsidR="002E59DF" w:rsidRPr="002E59DF" w:rsidRDefault="002E59DF" w:rsidP="002E59DF">
            <w:pPr>
              <w:jc w:val="center"/>
              <w:rPr>
                <w:rFonts w:ascii="Arial" w:hAnsi="Arial" w:cs="Arial"/>
                <w:b/>
                <w:color w:val="FFFFFF"/>
                <w:sz w:val="20"/>
                <w:szCs w:val="20"/>
              </w:rPr>
            </w:pPr>
            <w:r w:rsidRPr="002E59DF">
              <w:rPr>
                <w:rFonts w:ascii="Arial" w:hAnsi="Arial" w:cs="Arial"/>
                <w:b/>
                <w:color w:val="FFFFFF"/>
                <w:sz w:val="20"/>
                <w:szCs w:val="20"/>
              </w:rPr>
              <w:t>LAW</w:t>
            </w:r>
          </w:p>
        </w:tc>
        <w:tc>
          <w:tcPr>
            <w:tcW w:w="4705" w:type="dxa"/>
            <w:shd w:val="clear" w:color="auto" w:fill="A6A6A6"/>
            <w:vAlign w:val="center"/>
          </w:tcPr>
          <w:p w:rsidR="002E59DF" w:rsidRPr="002E59DF" w:rsidRDefault="002E59DF" w:rsidP="002E59DF">
            <w:pPr>
              <w:jc w:val="center"/>
              <w:rPr>
                <w:rFonts w:ascii="Arial" w:hAnsi="Arial" w:cs="Arial"/>
                <w:b/>
                <w:color w:val="FFFFFF"/>
                <w:sz w:val="20"/>
                <w:szCs w:val="20"/>
              </w:rPr>
            </w:pPr>
            <w:r w:rsidRPr="002E59DF">
              <w:rPr>
                <w:rFonts w:ascii="Arial" w:hAnsi="Arial" w:cs="Arial"/>
                <w:b/>
                <w:color w:val="FFFFFF"/>
                <w:sz w:val="20"/>
                <w:szCs w:val="20"/>
              </w:rPr>
              <w:t>CONFIDENTIALITY AND/OR INFORMING OBLIGATION OF THE HEALTH CARE PROVIDER</w:t>
            </w:r>
          </w:p>
        </w:tc>
      </w:tr>
      <w:tr w:rsidR="0008137B" w:rsidRPr="002F715B" w:rsidTr="0008137B">
        <w:trPr>
          <w:gridBefore w:val="1"/>
          <w:wBefore w:w="30" w:type="dxa"/>
        </w:trPr>
        <w:tc>
          <w:tcPr>
            <w:tcW w:w="1961" w:type="dxa"/>
            <w:shd w:val="clear" w:color="auto" w:fill="D9D9D9"/>
            <w:vAlign w:val="center"/>
          </w:tcPr>
          <w:p w:rsidR="0008137B" w:rsidRDefault="0008137B" w:rsidP="00CE5C1A">
            <w:pPr>
              <w:jc w:val="center"/>
              <w:rPr>
                <w:rFonts w:ascii="Arial" w:hAnsi="Arial" w:cs="Arial"/>
                <w:b/>
                <w:sz w:val="20"/>
                <w:szCs w:val="20"/>
              </w:rPr>
            </w:pPr>
            <w:r>
              <w:rPr>
                <w:rFonts w:ascii="Arial" w:hAnsi="Arial" w:cs="Arial"/>
                <w:b/>
                <w:sz w:val="20"/>
                <w:szCs w:val="20"/>
              </w:rPr>
              <w:t>GENERAL MEDICAL OR DENTAL TREATMENT</w:t>
            </w:r>
          </w:p>
        </w:tc>
        <w:tc>
          <w:tcPr>
            <w:tcW w:w="4393" w:type="dxa"/>
            <w:shd w:val="clear" w:color="auto" w:fill="D9D9D9"/>
          </w:tcPr>
          <w:p w:rsidR="0008137B" w:rsidRDefault="0008137B" w:rsidP="00CE5C1A">
            <w:pPr>
              <w:spacing w:before="120"/>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w:t>
            </w:r>
            <w:r w:rsidRPr="00B60A89">
              <w:rPr>
                <w:b/>
                <w:sz w:val="18"/>
                <w:szCs w:val="18"/>
              </w:rPr>
              <w:t>medical or dental</w:t>
            </w:r>
            <w:r>
              <w:rPr>
                <w:sz w:val="18"/>
                <w:szCs w:val="18"/>
              </w:rPr>
              <w:t xml:space="preserve"> </w:t>
            </w:r>
            <w:r w:rsidRPr="00F01EA9">
              <w:rPr>
                <w:sz w:val="18"/>
                <w:szCs w:val="18"/>
              </w:rPr>
              <w:t>treatment if</w:t>
            </w:r>
            <w:r>
              <w:rPr>
                <w:sz w:val="18"/>
                <w:szCs w:val="18"/>
              </w:rPr>
              <w:t xml:space="preserve"> minor:</w:t>
            </w:r>
          </w:p>
          <w:p w:rsidR="0008137B" w:rsidRDefault="0008137B" w:rsidP="00CE5C1A">
            <w:pPr>
              <w:numPr>
                <w:ilvl w:val="0"/>
                <w:numId w:val="41"/>
              </w:numPr>
              <w:tabs>
                <w:tab w:val="clear" w:pos="360"/>
              </w:tabs>
              <w:ind w:left="241" w:right="132" w:hanging="241"/>
              <w:rPr>
                <w:sz w:val="18"/>
                <w:szCs w:val="18"/>
              </w:rPr>
            </w:pPr>
            <w:r>
              <w:rPr>
                <w:sz w:val="18"/>
                <w:szCs w:val="18"/>
              </w:rPr>
              <w:t xml:space="preserve">Is married; </w:t>
            </w:r>
          </w:p>
          <w:p w:rsidR="0008137B" w:rsidRDefault="0008137B" w:rsidP="00CE5C1A">
            <w:pPr>
              <w:numPr>
                <w:ilvl w:val="0"/>
                <w:numId w:val="41"/>
              </w:numPr>
              <w:tabs>
                <w:tab w:val="clear" w:pos="360"/>
              </w:tabs>
              <w:ind w:left="241" w:right="132" w:hanging="241"/>
              <w:rPr>
                <w:sz w:val="18"/>
                <w:szCs w:val="18"/>
              </w:rPr>
            </w:pPr>
            <w:r>
              <w:rPr>
                <w:sz w:val="18"/>
                <w:szCs w:val="18"/>
              </w:rPr>
              <w:t>Is parent of a child;</w:t>
            </w:r>
          </w:p>
          <w:p w:rsidR="0008137B" w:rsidRDefault="0008137B" w:rsidP="00CE5C1A">
            <w:pPr>
              <w:numPr>
                <w:ilvl w:val="0"/>
                <w:numId w:val="41"/>
              </w:numPr>
              <w:tabs>
                <w:tab w:val="clear" w:pos="360"/>
              </w:tabs>
              <w:ind w:left="241" w:right="132" w:hanging="241"/>
              <w:rPr>
                <w:sz w:val="18"/>
                <w:szCs w:val="18"/>
              </w:rPr>
            </w:pPr>
            <w:r>
              <w:rPr>
                <w:sz w:val="18"/>
                <w:szCs w:val="18"/>
              </w:rPr>
              <w:t>i) Is living separate &amp; apart from minor’s parent, parents, or guardian, whether with or without consent of minor’s parent, parents, or guardian; and</w:t>
            </w:r>
          </w:p>
          <w:p w:rsidR="0008137B" w:rsidRDefault="0008137B" w:rsidP="00CE5C1A">
            <w:pPr>
              <w:numPr>
                <w:ilvl w:val="0"/>
                <w:numId w:val="42"/>
              </w:numPr>
              <w:ind w:left="421" w:right="132" w:hanging="180"/>
              <w:rPr>
                <w:sz w:val="18"/>
                <w:szCs w:val="18"/>
              </w:rPr>
            </w:pPr>
            <w:r>
              <w:rPr>
                <w:sz w:val="18"/>
                <w:szCs w:val="18"/>
              </w:rPr>
              <w:t>Is self-supporting, regardless of source of minor’s income.</w:t>
            </w:r>
          </w:p>
          <w:p w:rsidR="0008137B" w:rsidRPr="00F01EA9" w:rsidRDefault="0008137B" w:rsidP="00CE5C1A">
            <w:pPr>
              <w:rPr>
                <w:sz w:val="18"/>
                <w:szCs w:val="18"/>
              </w:rPr>
            </w:pPr>
            <w:r w:rsidRPr="00F01EA9">
              <w:rPr>
                <w:sz w:val="18"/>
                <w:szCs w:val="18"/>
              </w:rPr>
              <w:t xml:space="preserve"> [Md. Code </w:t>
            </w:r>
            <w:r>
              <w:rPr>
                <w:sz w:val="18"/>
                <w:szCs w:val="18"/>
              </w:rPr>
              <w:t>Ann., Health-Gen. II  § 20-102(a</w:t>
            </w:r>
            <w:r w:rsidRPr="00F01EA9">
              <w:rPr>
                <w:sz w:val="18"/>
                <w:szCs w:val="18"/>
              </w:rPr>
              <w:t>)]</w:t>
            </w:r>
          </w:p>
        </w:tc>
        <w:tc>
          <w:tcPr>
            <w:tcW w:w="4705" w:type="dxa"/>
            <w:vMerge w:val="restart"/>
            <w:shd w:val="clear" w:color="auto" w:fill="F2F2F2" w:themeFill="background1" w:themeFillShade="F2"/>
            <w:vAlign w:val="center"/>
          </w:tcPr>
          <w:p w:rsidR="0008137B" w:rsidRPr="00F01EA9" w:rsidRDefault="0008137B" w:rsidP="0008137B">
            <w:pPr>
              <w:spacing w:before="120"/>
              <w:ind w:left="88" w:right="132"/>
              <w:rPr>
                <w:color w:val="000000"/>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 except information about an abortion</w:t>
            </w:r>
            <w:r w:rsidRPr="00F01EA9">
              <w:rPr>
                <w:sz w:val="18"/>
                <w:szCs w:val="18"/>
              </w:rPr>
              <w:t xml:space="preserve"> [</w:t>
            </w:r>
            <w:r>
              <w:rPr>
                <w:sz w:val="18"/>
                <w:szCs w:val="18"/>
              </w:rPr>
              <w:t xml:space="preserve">Md. Code Ann., Health-Gen. II § </w:t>
            </w:r>
            <w:r w:rsidRPr="00F01EA9">
              <w:rPr>
                <w:sz w:val="18"/>
                <w:szCs w:val="18"/>
              </w:rPr>
              <w:t>20-102(f)]</w:t>
            </w:r>
          </w:p>
        </w:tc>
      </w:tr>
      <w:tr w:rsidR="0008137B" w:rsidTr="0008137B">
        <w:trPr>
          <w:gridBefore w:val="1"/>
          <w:wBefore w:w="30" w:type="dxa"/>
          <w:tblHeader/>
        </w:trPr>
        <w:tc>
          <w:tcPr>
            <w:tcW w:w="1961" w:type="dxa"/>
            <w:shd w:val="clear" w:color="auto" w:fill="F3F3F3"/>
            <w:vAlign w:val="center"/>
          </w:tcPr>
          <w:p w:rsidR="0008137B" w:rsidRPr="0027796C" w:rsidRDefault="0008137B" w:rsidP="0027796C">
            <w:pPr>
              <w:jc w:val="center"/>
              <w:rPr>
                <w:rFonts w:ascii="Arial" w:hAnsi="Arial" w:cs="Arial"/>
                <w:b/>
                <w:sz w:val="20"/>
                <w:szCs w:val="20"/>
              </w:rPr>
            </w:pPr>
            <w:r w:rsidRPr="0027796C">
              <w:rPr>
                <w:rFonts w:ascii="Arial" w:hAnsi="Arial" w:cs="Arial"/>
                <w:b/>
                <w:sz w:val="20"/>
                <w:szCs w:val="20"/>
              </w:rPr>
              <w:t>PREGNANCY</w:t>
            </w:r>
          </w:p>
        </w:tc>
        <w:tc>
          <w:tcPr>
            <w:tcW w:w="4393" w:type="dxa"/>
            <w:shd w:val="clear" w:color="auto" w:fill="F3F3F3"/>
          </w:tcPr>
          <w:p w:rsidR="0008137B" w:rsidRPr="00F01EA9" w:rsidRDefault="0008137B" w:rsidP="001461AF">
            <w:pPr>
              <w:spacing w:before="120"/>
              <w:ind w:left="88"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treatment for or advice about </w:t>
            </w:r>
            <w:r w:rsidRPr="00E4320E">
              <w:rPr>
                <w:i/>
                <w:iCs/>
                <w:sz w:val="18"/>
                <w:szCs w:val="18"/>
              </w:rPr>
              <w:t>pregnancy</w:t>
            </w:r>
            <w:r w:rsidRPr="00F01EA9">
              <w:rPr>
                <w:iCs/>
                <w:sz w:val="18"/>
                <w:szCs w:val="18"/>
              </w:rPr>
              <w:t xml:space="preserve"> </w:t>
            </w:r>
            <w:r>
              <w:rPr>
                <w:iCs/>
                <w:sz w:val="18"/>
                <w:szCs w:val="18"/>
              </w:rPr>
              <w:t xml:space="preserve">other than sterilization </w:t>
            </w:r>
            <w:r w:rsidRPr="00F01EA9">
              <w:rPr>
                <w:sz w:val="18"/>
                <w:szCs w:val="18"/>
              </w:rPr>
              <w:t>[Md. Code Ann., Health-Gen. II § 20-102(c)(1)-(5)]</w:t>
            </w:r>
          </w:p>
        </w:tc>
        <w:tc>
          <w:tcPr>
            <w:tcW w:w="4705" w:type="dxa"/>
            <w:vMerge/>
            <w:shd w:val="clear" w:color="auto" w:fill="F2F2F2" w:themeFill="background1" w:themeFillShade="F2"/>
          </w:tcPr>
          <w:p w:rsidR="0008137B" w:rsidRPr="00F01EA9" w:rsidRDefault="0008137B" w:rsidP="00965B32">
            <w:pPr>
              <w:spacing w:before="120"/>
              <w:ind w:left="88" w:right="132"/>
              <w:rPr>
                <w:color w:val="000000"/>
                <w:sz w:val="18"/>
                <w:szCs w:val="18"/>
              </w:rPr>
            </w:pPr>
          </w:p>
        </w:tc>
      </w:tr>
      <w:tr w:rsidR="0008137B" w:rsidTr="0008137B">
        <w:trPr>
          <w:gridBefore w:val="1"/>
          <w:wBefore w:w="30" w:type="dxa"/>
        </w:trPr>
        <w:tc>
          <w:tcPr>
            <w:tcW w:w="1961" w:type="dxa"/>
            <w:shd w:val="clear" w:color="auto" w:fill="D9D9D9"/>
            <w:vAlign w:val="center"/>
          </w:tcPr>
          <w:p w:rsidR="0008137B" w:rsidRPr="0027796C" w:rsidRDefault="0008137B" w:rsidP="0027796C">
            <w:pPr>
              <w:jc w:val="center"/>
              <w:rPr>
                <w:rFonts w:ascii="Arial" w:hAnsi="Arial" w:cs="Arial"/>
                <w:b/>
                <w:sz w:val="20"/>
                <w:szCs w:val="20"/>
              </w:rPr>
            </w:pPr>
            <w:r w:rsidRPr="0027796C">
              <w:rPr>
                <w:rFonts w:ascii="Arial" w:hAnsi="Arial" w:cs="Arial"/>
                <w:b/>
                <w:sz w:val="20"/>
                <w:szCs w:val="20"/>
              </w:rPr>
              <w:t>CONTRACEPTION</w:t>
            </w:r>
          </w:p>
        </w:tc>
        <w:tc>
          <w:tcPr>
            <w:tcW w:w="4393" w:type="dxa"/>
            <w:shd w:val="clear" w:color="auto" w:fill="D9D9D9"/>
          </w:tcPr>
          <w:p w:rsidR="0008137B" w:rsidRPr="00F01EA9" w:rsidRDefault="0008137B" w:rsidP="001461AF">
            <w:pPr>
              <w:spacing w:before="120"/>
              <w:ind w:left="88"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treatment for or advice about </w:t>
            </w:r>
            <w:r w:rsidRPr="00E4320E">
              <w:rPr>
                <w:i/>
                <w:iCs/>
                <w:sz w:val="18"/>
                <w:szCs w:val="18"/>
              </w:rPr>
              <w:t>contraception other than sterilization</w:t>
            </w:r>
            <w:r w:rsidRPr="00F01EA9">
              <w:rPr>
                <w:iCs/>
                <w:sz w:val="18"/>
                <w:szCs w:val="18"/>
              </w:rPr>
              <w:t xml:space="preserve"> [</w:t>
            </w:r>
            <w:r w:rsidRPr="00F01EA9">
              <w:rPr>
                <w:sz w:val="18"/>
                <w:szCs w:val="18"/>
              </w:rPr>
              <w:t>Md. Code Ann., Health-Gen. II § 20-102(c)(1)-(5)]</w:t>
            </w:r>
          </w:p>
        </w:tc>
        <w:tc>
          <w:tcPr>
            <w:tcW w:w="4705" w:type="dxa"/>
            <w:vMerge/>
            <w:shd w:val="clear" w:color="auto" w:fill="F2F2F2" w:themeFill="background1" w:themeFillShade="F2"/>
          </w:tcPr>
          <w:p w:rsidR="0008137B" w:rsidRPr="00F01EA9" w:rsidRDefault="0008137B" w:rsidP="00965B32">
            <w:pPr>
              <w:spacing w:before="120"/>
              <w:ind w:left="88" w:right="132"/>
              <w:rPr>
                <w:color w:val="000000"/>
                <w:sz w:val="18"/>
                <w:szCs w:val="18"/>
              </w:rPr>
            </w:pPr>
          </w:p>
        </w:tc>
      </w:tr>
      <w:tr w:rsidR="0008137B" w:rsidRPr="00345FC1" w:rsidTr="0008137B">
        <w:trPr>
          <w:gridBefore w:val="1"/>
          <w:wBefore w:w="30" w:type="dxa"/>
        </w:trPr>
        <w:tc>
          <w:tcPr>
            <w:tcW w:w="1961" w:type="dxa"/>
            <w:shd w:val="clear" w:color="auto" w:fill="F3F3F3"/>
            <w:vAlign w:val="center"/>
          </w:tcPr>
          <w:p w:rsidR="0008137B" w:rsidRDefault="0008137B" w:rsidP="00965B32">
            <w:pPr>
              <w:jc w:val="center"/>
              <w:rPr>
                <w:rFonts w:ascii="Arial" w:hAnsi="Arial" w:cs="Arial"/>
                <w:b/>
                <w:sz w:val="20"/>
                <w:szCs w:val="20"/>
              </w:rPr>
            </w:pPr>
            <w:r w:rsidRPr="0027796C">
              <w:rPr>
                <w:rFonts w:ascii="Arial" w:hAnsi="Arial" w:cs="Arial"/>
                <w:b/>
                <w:sz w:val="20"/>
                <w:szCs w:val="20"/>
              </w:rPr>
              <w:t xml:space="preserve">DIAGNOSIS AND/OR </w:t>
            </w:r>
          </w:p>
          <w:p w:rsidR="0008137B" w:rsidRPr="0027796C" w:rsidRDefault="0008137B" w:rsidP="00965B32">
            <w:pPr>
              <w:jc w:val="center"/>
              <w:rPr>
                <w:rFonts w:ascii="Arial" w:hAnsi="Arial" w:cs="Arial"/>
                <w:b/>
                <w:sz w:val="20"/>
                <w:szCs w:val="20"/>
              </w:rPr>
            </w:pPr>
            <w:r w:rsidRPr="0027796C">
              <w:rPr>
                <w:rFonts w:ascii="Arial" w:hAnsi="Arial" w:cs="Arial"/>
                <w:b/>
                <w:sz w:val="20"/>
                <w:szCs w:val="20"/>
              </w:rPr>
              <w:t>TREATMENT FOR SEXUALLY TRANSMITTED DISEASES</w:t>
            </w:r>
          </w:p>
        </w:tc>
        <w:tc>
          <w:tcPr>
            <w:tcW w:w="4393" w:type="dxa"/>
            <w:shd w:val="clear" w:color="auto" w:fill="F3F3F3"/>
          </w:tcPr>
          <w:p w:rsidR="0008137B" w:rsidRPr="00F01EA9" w:rsidRDefault="0008137B" w:rsidP="00965B32">
            <w:pPr>
              <w:spacing w:before="120"/>
              <w:ind w:left="88"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treatment for or advice about </w:t>
            </w:r>
            <w:r w:rsidRPr="00E4320E">
              <w:rPr>
                <w:i/>
                <w:iCs/>
                <w:sz w:val="18"/>
                <w:szCs w:val="18"/>
              </w:rPr>
              <w:t>venereal disease</w:t>
            </w:r>
            <w:r w:rsidRPr="00F01EA9">
              <w:rPr>
                <w:iCs/>
                <w:sz w:val="18"/>
                <w:szCs w:val="18"/>
              </w:rPr>
              <w:t xml:space="preserve"> </w:t>
            </w:r>
            <w:r w:rsidRPr="00F01EA9">
              <w:rPr>
                <w:sz w:val="18"/>
                <w:szCs w:val="18"/>
              </w:rPr>
              <w:t>[Md. Code Ann., Health-Gen. II § 20-102(c)(1)-(5)]</w:t>
            </w:r>
          </w:p>
        </w:tc>
        <w:tc>
          <w:tcPr>
            <w:tcW w:w="4705" w:type="dxa"/>
            <w:vMerge/>
            <w:shd w:val="clear" w:color="auto" w:fill="F2F2F2" w:themeFill="background1" w:themeFillShade="F2"/>
          </w:tcPr>
          <w:p w:rsidR="0008137B" w:rsidRPr="00F01EA9" w:rsidRDefault="0008137B" w:rsidP="00965B32">
            <w:pPr>
              <w:spacing w:before="120"/>
              <w:ind w:left="88" w:right="132"/>
              <w:rPr>
                <w:color w:val="000000"/>
                <w:sz w:val="18"/>
                <w:szCs w:val="18"/>
              </w:rPr>
            </w:pPr>
          </w:p>
        </w:tc>
      </w:tr>
      <w:tr w:rsidR="001461AF" w:rsidRPr="00001D0A" w:rsidTr="0008137B">
        <w:trPr>
          <w:gridBefore w:val="1"/>
          <w:wBefore w:w="30" w:type="dxa"/>
        </w:trPr>
        <w:tc>
          <w:tcPr>
            <w:tcW w:w="1961" w:type="dxa"/>
            <w:shd w:val="clear" w:color="auto" w:fill="D9D9D9"/>
            <w:vAlign w:val="center"/>
          </w:tcPr>
          <w:p w:rsidR="001461AF" w:rsidRPr="0027796C" w:rsidRDefault="001461AF" w:rsidP="00965B32">
            <w:pPr>
              <w:jc w:val="center"/>
              <w:rPr>
                <w:rFonts w:ascii="Arial" w:hAnsi="Arial" w:cs="Arial"/>
                <w:b/>
                <w:sz w:val="20"/>
                <w:szCs w:val="20"/>
              </w:rPr>
            </w:pPr>
            <w:r w:rsidRPr="0027796C">
              <w:rPr>
                <w:rFonts w:ascii="Arial" w:hAnsi="Arial" w:cs="Arial"/>
                <w:b/>
                <w:sz w:val="20"/>
                <w:szCs w:val="20"/>
              </w:rPr>
              <w:t>AIDS/HIV TESTING AND TREATMENT</w:t>
            </w:r>
          </w:p>
        </w:tc>
        <w:tc>
          <w:tcPr>
            <w:tcW w:w="4393" w:type="dxa"/>
            <w:shd w:val="clear" w:color="auto" w:fill="D9D9D9"/>
          </w:tcPr>
          <w:p w:rsidR="001461AF" w:rsidRDefault="001461AF" w:rsidP="00A21314">
            <w:pPr>
              <w:spacing w:before="120"/>
              <w:ind w:left="86" w:right="130"/>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treatment for or advice about </w:t>
            </w:r>
            <w:r w:rsidRPr="00E4320E">
              <w:rPr>
                <w:i/>
                <w:iCs/>
                <w:sz w:val="18"/>
                <w:szCs w:val="18"/>
              </w:rPr>
              <w:t>venereal disease</w:t>
            </w:r>
            <w:r w:rsidRPr="00F01EA9">
              <w:rPr>
                <w:iCs/>
                <w:sz w:val="18"/>
                <w:szCs w:val="18"/>
              </w:rPr>
              <w:t xml:space="preserve"> </w:t>
            </w:r>
            <w:r w:rsidRPr="00F01EA9">
              <w:rPr>
                <w:sz w:val="18"/>
                <w:szCs w:val="18"/>
              </w:rPr>
              <w:t>[Md. Code Ann., Health-Gen. II § 20-102(c)(1)-(5)]</w:t>
            </w:r>
          </w:p>
          <w:p w:rsidR="00A21314" w:rsidRPr="00F01EA9" w:rsidRDefault="00A21314" w:rsidP="00AE5166">
            <w:pPr>
              <w:ind w:left="86" w:right="130"/>
              <w:rPr>
                <w:sz w:val="18"/>
                <w:szCs w:val="18"/>
              </w:rPr>
            </w:pPr>
            <w:r>
              <w:rPr>
                <w:sz w:val="18"/>
                <w:szCs w:val="18"/>
              </w:rPr>
              <w:t xml:space="preserve">Voluntary written informed consent of the individual to be tested is required for an HIV test, except in specified circumstances, including at anonymous test sites where an individual may be identified by a number </w:t>
            </w:r>
            <w:r w:rsidRPr="00F01EA9">
              <w:rPr>
                <w:sz w:val="18"/>
                <w:szCs w:val="18"/>
              </w:rPr>
              <w:t xml:space="preserve">[Md. </w:t>
            </w:r>
            <w:r>
              <w:rPr>
                <w:sz w:val="18"/>
                <w:szCs w:val="18"/>
              </w:rPr>
              <w:t xml:space="preserve">Reg </w:t>
            </w:r>
            <w:r w:rsidRPr="00F01EA9">
              <w:rPr>
                <w:sz w:val="18"/>
                <w:szCs w:val="18"/>
              </w:rPr>
              <w:t xml:space="preserve">Code </w:t>
            </w:r>
            <w:r>
              <w:rPr>
                <w:sz w:val="18"/>
                <w:szCs w:val="18"/>
              </w:rPr>
              <w:t>tit. 10,</w:t>
            </w:r>
            <w:r w:rsidRPr="00F01EA9">
              <w:rPr>
                <w:sz w:val="18"/>
                <w:szCs w:val="18"/>
              </w:rPr>
              <w:t xml:space="preserve"> § </w:t>
            </w:r>
            <w:r>
              <w:rPr>
                <w:sz w:val="18"/>
                <w:szCs w:val="18"/>
              </w:rPr>
              <w:t>18.08.07</w:t>
            </w:r>
            <w:r w:rsidRPr="00F01EA9">
              <w:rPr>
                <w:sz w:val="18"/>
                <w:szCs w:val="18"/>
              </w:rPr>
              <w:t>]</w:t>
            </w:r>
          </w:p>
        </w:tc>
        <w:tc>
          <w:tcPr>
            <w:tcW w:w="4705" w:type="dxa"/>
            <w:shd w:val="clear" w:color="auto" w:fill="D9D9D9"/>
          </w:tcPr>
          <w:p w:rsidR="00685E4F" w:rsidRDefault="001461AF" w:rsidP="00685E4F">
            <w:pPr>
              <w:spacing w:before="120"/>
              <w:ind w:left="88" w:right="132"/>
              <w:rPr>
                <w:sz w:val="18"/>
                <w:szCs w:val="18"/>
              </w:rPr>
            </w:pPr>
            <w:r w:rsidRPr="00685E4F">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685E4F">
              <w:rPr>
                <w:sz w:val="18"/>
                <w:szCs w:val="18"/>
              </w:rPr>
              <w:t xml:space="preserve"> [Md. Code Ann., Health-Gen. II § 20-102(f)]</w:t>
            </w:r>
          </w:p>
          <w:p w:rsidR="003B6A2E" w:rsidRPr="00685E4F" w:rsidRDefault="00685E4F" w:rsidP="00685E4F">
            <w:pPr>
              <w:ind w:left="86" w:right="130"/>
              <w:rPr>
                <w:sz w:val="18"/>
                <w:szCs w:val="18"/>
              </w:rPr>
            </w:pPr>
            <w:r w:rsidRPr="00685E4F">
              <w:rPr>
                <w:sz w:val="18"/>
                <w:szCs w:val="18"/>
              </w:rPr>
              <w:t>A student is not required to disclose his/her status of being infected with HIV to school authorities. The decision whether or not to disclose HIV infection is at the discretion of the parent/guardian on the advice of the infected individual’s medic</w:t>
            </w:r>
            <w:r>
              <w:rPr>
                <w:sz w:val="18"/>
                <w:szCs w:val="18"/>
              </w:rPr>
              <w:t>al care provider</w:t>
            </w:r>
          </w:p>
        </w:tc>
      </w:tr>
      <w:tr w:rsidR="001461AF" w:rsidRPr="001461AF" w:rsidTr="0008137B">
        <w:trPr>
          <w:gridBefore w:val="1"/>
          <w:wBefore w:w="30" w:type="dxa"/>
        </w:trPr>
        <w:tc>
          <w:tcPr>
            <w:tcW w:w="1961" w:type="dxa"/>
            <w:shd w:val="clear" w:color="auto" w:fill="F3F3F3"/>
            <w:vAlign w:val="center"/>
          </w:tcPr>
          <w:p w:rsidR="001461AF" w:rsidRPr="0027796C" w:rsidRDefault="001461AF" w:rsidP="00965B32">
            <w:pPr>
              <w:jc w:val="center"/>
              <w:rPr>
                <w:rFonts w:ascii="Arial" w:hAnsi="Arial" w:cs="Arial"/>
                <w:b/>
                <w:sz w:val="20"/>
                <w:szCs w:val="20"/>
              </w:rPr>
            </w:pPr>
            <w:r w:rsidRPr="0027796C">
              <w:rPr>
                <w:rFonts w:ascii="Arial" w:hAnsi="Arial" w:cs="Arial"/>
                <w:b/>
                <w:sz w:val="20"/>
                <w:szCs w:val="20"/>
              </w:rPr>
              <w:t>ABORTION</w:t>
            </w:r>
          </w:p>
        </w:tc>
        <w:tc>
          <w:tcPr>
            <w:tcW w:w="4393" w:type="dxa"/>
            <w:shd w:val="clear" w:color="auto" w:fill="F3F3F3"/>
          </w:tcPr>
          <w:p w:rsidR="001461AF" w:rsidRPr="00F01EA9" w:rsidRDefault="001461AF" w:rsidP="00965B32">
            <w:pPr>
              <w:spacing w:before="120"/>
              <w:ind w:left="88" w:right="132"/>
              <w:rPr>
                <w:sz w:val="18"/>
                <w:szCs w:val="18"/>
              </w:rPr>
            </w:pPr>
            <w:r w:rsidRPr="00F01EA9">
              <w:rPr>
                <w:color w:val="000000"/>
                <w:sz w:val="18"/>
                <w:szCs w:val="18"/>
              </w:rPr>
              <w:t>A physician may not perform an abortion on an unmarried minor unless the physician first gives notice to a parent or guardian of the minor, except as provided with respect to “incomplete no</w:t>
            </w:r>
            <w:r w:rsidR="000402BC">
              <w:rPr>
                <w:color w:val="000000"/>
                <w:sz w:val="18"/>
                <w:szCs w:val="18"/>
              </w:rPr>
              <w:t xml:space="preserve">tice” and “waiver of notice” </w:t>
            </w:r>
            <w:r w:rsidR="00B90447" w:rsidRPr="00F01EA9">
              <w:rPr>
                <w:color w:val="000000"/>
                <w:sz w:val="18"/>
                <w:szCs w:val="18"/>
              </w:rPr>
              <w:t>[</w:t>
            </w:r>
            <w:r w:rsidRPr="00F01EA9">
              <w:rPr>
                <w:sz w:val="18"/>
                <w:szCs w:val="18"/>
              </w:rPr>
              <w:t>Md. Code Ann., Health-Gen. II § 20-103(a)</w:t>
            </w:r>
            <w:r w:rsidR="00B90447" w:rsidRPr="00F01EA9">
              <w:rPr>
                <w:sz w:val="18"/>
                <w:szCs w:val="18"/>
              </w:rPr>
              <w:t>]</w:t>
            </w:r>
          </w:p>
        </w:tc>
        <w:tc>
          <w:tcPr>
            <w:tcW w:w="4705" w:type="dxa"/>
            <w:shd w:val="clear" w:color="auto" w:fill="F3F3F3"/>
          </w:tcPr>
          <w:p w:rsidR="00E4320E" w:rsidRPr="00F01EA9" w:rsidRDefault="00E4320E" w:rsidP="00E4320E">
            <w:pPr>
              <w:ind w:left="132" w:right="132" w:hanging="44"/>
              <w:rPr>
                <w:sz w:val="18"/>
                <w:szCs w:val="18"/>
              </w:rPr>
            </w:pPr>
            <w:r w:rsidRPr="00F01EA9">
              <w:rPr>
                <w:i/>
                <w:iCs/>
                <w:sz w:val="18"/>
                <w:szCs w:val="18"/>
              </w:rPr>
              <w:t>Waiver of Notice-</w:t>
            </w:r>
            <w:r w:rsidRPr="00F01EA9">
              <w:rPr>
                <w:iCs/>
                <w:sz w:val="18"/>
                <w:szCs w:val="18"/>
              </w:rPr>
              <w:t>N</w:t>
            </w:r>
            <w:r w:rsidRPr="00F01EA9">
              <w:rPr>
                <w:sz w:val="18"/>
                <w:szCs w:val="18"/>
              </w:rPr>
              <w:t>o notice required, if, in the professional judgment of the physician…</w:t>
            </w:r>
          </w:p>
          <w:p w:rsidR="00E4320E" w:rsidRPr="00F01EA9" w:rsidRDefault="00E4320E" w:rsidP="00AE5166">
            <w:pPr>
              <w:numPr>
                <w:ilvl w:val="0"/>
                <w:numId w:val="20"/>
              </w:numPr>
              <w:tabs>
                <w:tab w:val="clear" w:pos="720"/>
                <w:tab w:val="left" w:pos="372"/>
              </w:tabs>
              <w:ind w:left="372" w:right="132" w:hanging="284"/>
              <w:rPr>
                <w:sz w:val="18"/>
                <w:szCs w:val="18"/>
              </w:rPr>
            </w:pPr>
            <w:r w:rsidRPr="00F01EA9">
              <w:rPr>
                <w:sz w:val="18"/>
                <w:szCs w:val="18"/>
              </w:rPr>
              <w:t>Notice to the parent or guardian may lead to physical or emotional abuse of the minor</w:t>
            </w:r>
          </w:p>
          <w:p w:rsidR="00E4320E" w:rsidRPr="00F01EA9" w:rsidRDefault="00E4320E" w:rsidP="00AE5166">
            <w:pPr>
              <w:numPr>
                <w:ilvl w:val="0"/>
                <w:numId w:val="20"/>
              </w:numPr>
              <w:tabs>
                <w:tab w:val="clear" w:pos="720"/>
                <w:tab w:val="left" w:pos="372"/>
              </w:tabs>
              <w:ind w:left="372" w:right="132" w:hanging="284"/>
              <w:rPr>
                <w:color w:val="000000"/>
                <w:sz w:val="18"/>
                <w:szCs w:val="18"/>
              </w:rPr>
            </w:pPr>
            <w:r w:rsidRPr="00F01EA9">
              <w:rPr>
                <w:color w:val="000000"/>
                <w:sz w:val="18"/>
                <w:szCs w:val="18"/>
              </w:rPr>
              <w:t>The minor is mature and capable of giving informed consent to an abortion; or</w:t>
            </w:r>
          </w:p>
          <w:p w:rsidR="00E4320E" w:rsidRDefault="00E4320E" w:rsidP="00AE5166">
            <w:pPr>
              <w:numPr>
                <w:ilvl w:val="0"/>
                <w:numId w:val="20"/>
              </w:numPr>
              <w:tabs>
                <w:tab w:val="clear" w:pos="720"/>
                <w:tab w:val="left" w:pos="372"/>
              </w:tabs>
              <w:ind w:left="372" w:right="132" w:hanging="284"/>
              <w:rPr>
                <w:sz w:val="18"/>
                <w:szCs w:val="18"/>
              </w:rPr>
            </w:pPr>
            <w:r w:rsidRPr="00F01EA9">
              <w:rPr>
                <w:color w:val="000000"/>
                <w:sz w:val="18"/>
                <w:szCs w:val="18"/>
              </w:rPr>
              <w:t>Notification would not be in the best interest of the minor.</w:t>
            </w:r>
          </w:p>
          <w:p w:rsidR="001461AF" w:rsidRPr="00F01EA9" w:rsidRDefault="001461AF" w:rsidP="00AE5166">
            <w:pPr>
              <w:tabs>
                <w:tab w:val="left" w:pos="372"/>
              </w:tabs>
              <w:ind w:left="372" w:right="132" w:hanging="284"/>
              <w:rPr>
                <w:sz w:val="18"/>
                <w:szCs w:val="18"/>
              </w:rPr>
            </w:pPr>
            <w:r w:rsidRPr="00F01EA9">
              <w:rPr>
                <w:i/>
                <w:iCs/>
                <w:sz w:val="18"/>
                <w:szCs w:val="18"/>
              </w:rPr>
              <w:t>Incomplete Notice-</w:t>
            </w:r>
            <w:r w:rsidRPr="00F01EA9">
              <w:rPr>
                <w:sz w:val="18"/>
                <w:szCs w:val="18"/>
              </w:rPr>
              <w:t>No notice required if:</w:t>
            </w:r>
          </w:p>
          <w:p w:rsidR="001461AF" w:rsidRPr="00F01EA9" w:rsidRDefault="001461AF" w:rsidP="00AE5166">
            <w:pPr>
              <w:numPr>
                <w:ilvl w:val="0"/>
                <w:numId w:val="19"/>
              </w:numPr>
              <w:tabs>
                <w:tab w:val="clear" w:pos="360"/>
                <w:tab w:val="left" w:pos="372"/>
              </w:tabs>
              <w:ind w:left="372" w:right="132" w:hanging="284"/>
              <w:rPr>
                <w:color w:val="000000"/>
                <w:sz w:val="18"/>
                <w:szCs w:val="18"/>
              </w:rPr>
            </w:pPr>
            <w:r w:rsidRPr="00F01EA9">
              <w:rPr>
                <w:color w:val="000000"/>
                <w:sz w:val="18"/>
                <w:szCs w:val="18"/>
              </w:rPr>
              <w:t>The minor does not live with a parent or guardian; and</w:t>
            </w:r>
          </w:p>
          <w:p w:rsidR="001461AF" w:rsidRPr="00F01EA9" w:rsidRDefault="001461AF" w:rsidP="00AE5166">
            <w:pPr>
              <w:numPr>
                <w:ilvl w:val="0"/>
                <w:numId w:val="19"/>
              </w:numPr>
              <w:tabs>
                <w:tab w:val="clear" w:pos="360"/>
                <w:tab w:val="left" w:pos="372"/>
              </w:tabs>
              <w:ind w:left="372" w:right="132" w:hanging="284"/>
              <w:rPr>
                <w:color w:val="000000"/>
                <w:sz w:val="18"/>
                <w:szCs w:val="18"/>
              </w:rPr>
            </w:pPr>
            <w:r w:rsidRPr="00F01EA9">
              <w:rPr>
                <w:color w:val="000000"/>
                <w:sz w:val="18"/>
                <w:szCs w:val="18"/>
              </w:rPr>
              <w:t>A reasonable effort to give notice to a parent or guardian is unsuccessful.</w:t>
            </w:r>
          </w:p>
          <w:p w:rsidR="001461AF" w:rsidRPr="00F01EA9" w:rsidRDefault="001461AF" w:rsidP="00E2528F">
            <w:pPr>
              <w:tabs>
                <w:tab w:val="left" w:pos="372"/>
              </w:tabs>
              <w:ind w:left="372" w:right="132" w:hanging="284"/>
              <w:rPr>
                <w:color w:val="000000"/>
                <w:sz w:val="18"/>
                <w:szCs w:val="18"/>
              </w:rPr>
            </w:pPr>
            <w:r w:rsidRPr="00F01EA9">
              <w:rPr>
                <w:sz w:val="18"/>
                <w:szCs w:val="18"/>
              </w:rPr>
              <w:t>[Md. Code Ann.,</w:t>
            </w:r>
            <w:r w:rsidRPr="00F01EA9">
              <w:rPr>
                <w:color w:val="000000"/>
                <w:sz w:val="18"/>
                <w:szCs w:val="18"/>
              </w:rPr>
              <w:t xml:space="preserve"> </w:t>
            </w:r>
            <w:r w:rsidRPr="00F01EA9">
              <w:rPr>
                <w:sz w:val="18"/>
                <w:szCs w:val="18"/>
              </w:rPr>
              <w:t>Health-Gen. II § 20-103(b)]</w:t>
            </w:r>
          </w:p>
          <w:p w:rsidR="001461AF" w:rsidRPr="009918E6" w:rsidRDefault="001461AF" w:rsidP="009918E6">
            <w:pPr>
              <w:ind w:left="132" w:right="132" w:firstLine="12"/>
              <w:rPr>
                <w:color w:val="000000"/>
                <w:sz w:val="18"/>
                <w:szCs w:val="18"/>
              </w:rPr>
            </w:pPr>
            <w:r w:rsidRPr="00F01EA9">
              <w:rPr>
                <w:color w:val="000000"/>
                <w:sz w:val="18"/>
                <w:szCs w:val="18"/>
                <w:vertAlign w:val="superscript"/>
              </w:rPr>
              <w:t>**</w:t>
            </w:r>
            <w:r w:rsidRPr="00F01EA9">
              <w:rPr>
                <w:color w:val="000000"/>
                <w:sz w:val="18"/>
                <w:szCs w:val="18"/>
              </w:rPr>
              <w:t>A physician is not liable for civil damages or subject to a criminal penalty for a decision under this</w:t>
            </w:r>
            <w:r w:rsidR="009918E6">
              <w:rPr>
                <w:color w:val="000000"/>
                <w:sz w:val="18"/>
                <w:szCs w:val="18"/>
              </w:rPr>
              <w:t xml:space="preserve"> subsection not to give notice </w:t>
            </w:r>
            <w:r w:rsidRPr="00F01EA9">
              <w:rPr>
                <w:color w:val="000000"/>
                <w:sz w:val="18"/>
                <w:szCs w:val="18"/>
              </w:rPr>
              <w:t>[</w:t>
            </w:r>
            <w:r w:rsidRPr="00F01EA9">
              <w:rPr>
                <w:sz w:val="18"/>
                <w:szCs w:val="18"/>
              </w:rPr>
              <w:t>Md. Code Ann., Health-Gen. II § 20-103(c)]</w:t>
            </w:r>
          </w:p>
          <w:p w:rsidR="001461AF" w:rsidRPr="00F01EA9" w:rsidRDefault="001461AF" w:rsidP="00E2528F">
            <w:pPr>
              <w:tabs>
                <w:tab w:val="left" w:pos="372"/>
              </w:tabs>
              <w:ind w:left="372" w:right="132" w:hanging="284"/>
              <w:rPr>
                <w:i/>
                <w:sz w:val="18"/>
                <w:szCs w:val="18"/>
              </w:rPr>
            </w:pPr>
            <w:r w:rsidRPr="00F01EA9">
              <w:rPr>
                <w:i/>
                <w:sz w:val="18"/>
                <w:szCs w:val="18"/>
              </w:rPr>
              <w:t>Notice Prohibited</w:t>
            </w:r>
          </w:p>
          <w:p w:rsidR="001461AF" w:rsidRPr="009918E6" w:rsidRDefault="001461AF" w:rsidP="009918E6">
            <w:pPr>
              <w:ind w:left="132" w:right="132" w:hanging="12"/>
              <w:rPr>
                <w:sz w:val="18"/>
                <w:szCs w:val="18"/>
              </w:rPr>
            </w:pPr>
            <w:r w:rsidRPr="00F01EA9">
              <w:rPr>
                <w:sz w:val="18"/>
                <w:szCs w:val="18"/>
              </w:rPr>
              <w:t>A physician may not provide notice to a parent or guardian if the minor decides not to have the abortion</w:t>
            </w:r>
            <w:r w:rsidR="009918E6">
              <w:rPr>
                <w:sz w:val="18"/>
                <w:szCs w:val="18"/>
              </w:rPr>
              <w:t xml:space="preserve"> </w:t>
            </w:r>
            <w:r w:rsidRPr="009918E6">
              <w:rPr>
                <w:color w:val="000000"/>
                <w:sz w:val="18"/>
                <w:szCs w:val="18"/>
              </w:rPr>
              <w:t>[</w:t>
            </w:r>
            <w:r w:rsidRPr="009918E6">
              <w:rPr>
                <w:sz w:val="18"/>
                <w:szCs w:val="18"/>
              </w:rPr>
              <w:t xml:space="preserve">Md. </w:t>
            </w:r>
            <w:r w:rsidRPr="00F01EA9">
              <w:rPr>
                <w:sz w:val="18"/>
                <w:szCs w:val="18"/>
                <w:lang w:val="de-DE"/>
              </w:rPr>
              <w:t>Code Ann., Health-Gen. II § 20-103(e)]</w:t>
            </w:r>
          </w:p>
        </w:tc>
      </w:tr>
      <w:tr w:rsidR="002F715B" w:rsidRPr="002F715B" w:rsidTr="0008137B">
        <w:trPr>
          <w:gridBefore w:val="1"/>
          <w:wBefore w:w="30" w:type="dxa"/>
        </w:trPr>
        <w:tc>
          <w:tcPr>
            <w:tcW w:w="1961" w:type="dxa"/>
            <w:shd w:val="clear" w:color="auto" w:fill="D9D9D9"/>
            <w:vAlign w:val="center"/>
          </w:tcPr>
          <w:p w:rsidR="002F715B" w:rsidRDefault="002F715B" w:rsidP="009F495E">
            <w:pPr>
              <w:jc w:val="center"/>
              <w:rPr>
                <w:rFonts w:ascii="Arial" w:hAnsi="Arial" w:cs="Arial"/>
                <w:b/>
                <w:sz w:val="20"/>
                <w:szCs w:val="20"/>
              </w:rPr>
            </w:pPr>
            <w:r>
              <w:rPr>
                <w:rFonts w:ascii="Arial" w:hAnsi="Arial" w:cs="Arial"/>
                <w:b/>
                <w:sz w:val="20"/>
                <w:szCs w:val="20"/>
              </w:rPr>
              <w:t>EMERGENCY MEDICAL SERVICES</w:t>
            </w:r>
          </w:p>
        </w:tc>
        <w:tc>
          <w:tcPr>
            <w:tcW w:w="4393" w:type="dxa"/>
            <w:shd w:val="clear" w:color="auto" w:fill="D9D9D9"/>
          </w:tcPr>
          <w:p w:rsidR="002F715B" w:rsidRPr="00F01EA9" w:rsidRDefault="002F715B" w:rsidP="009F495E">
            <w:pPr>
              <w:spacing w:before="120"/>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w:t>
            </w:r>
            <w:r w:rsidRPr="009F495E">
              <w:rPr>
                <w:sz w:val="18"/>
                <w:szCs w:val="18"/>
              </w:rPr>
              <w:t xml:space="preserve">medical </w:t>
            </w:r>
            <w:r w:rsidRPr="00F01EA9">
              <w:rPr>
                <w:sz w:val="18"/>
                <w:szCs w:val="18"/>
              </w:rPr>
              <w:t>treatment if, in the judgment of the attending physician, the life or health of the minor would be affected adversely by delaying treatment to obtain the consent of another individual [Md. Code Ann., Health-Gen. II § 20-102(b)]</w:t>
            </w:r>
          </w:p>
        </w:tc>
        <w:tc>
          <w:tcPr>
            <w:tcW w:w="4705" w:type="dxa"/>
            <w:shd w:val="clear" w:color="auto" w:fill="D9D9D9"/>
          </w:tcPr>
          <w:p w:rsidR="00AE5166" w:rsidRDefault="002F715B" w:rsidP="00965B32">
            <w:pPr>
              <w:spacing w:before="120"/>
              <w:rPr>
                <w:color w:val="000000"/>
                <w:sz w:val="18"/>
                <w:szCs w:val="18"/>
              </w:rPr>
            </w:pPr>
            <w:r w:rsidRPr="00F01EA9">
              <w:rPr>
                <w:color w:val="000000"/>
                <w:sz w:val="18"/>
                <w:szCs w:val="18"/>
              </w:rPr>
              <w:t>The health care provider shall inform the minor’s parent or guardian.</w:t>
            </w:r>
          </w:p>
          <w:p w:rsidR="00A21314" w:rsidRPr="00F01EA9" w:rsidRDefault="00A21314" w:rsidP="00AE5166">
            <w:pPr>
              <w:rPr>
                <w:color w:val="000000"/>
                <w:sz w:val="18"/>
                <w:szCs w:val="18"/>
              </w:rPr>
            </w:pPr>
            <w:r>
              <w:rPr>
                <w:color w:val="000000"/>
                <w:sz w:val="18"/>
                <w:szCs w:val="18"/>
              </w:rPr>
              <w:t xml:space="preserve">The health care provider may treat a patient who is incapable of making an informed decision, without consent, if the treatment is of an emergency nature; the person who is authorized to give consent is not available immediately; and the attending physician determines that there is substantial risk of death or immediate and serious harm to the patient and that the life or health of the patient would be affected adversely by delaying treatment to obtain consent </w:t>
            </w:r>
            <w:r w:rsidRPr="009918E6">
              <w:rPr>
                <w:color w:val="000000"/>
                <w:sz w:val="18"/>
                <w:szCs w:val="18"/>
              </w:rPr>
              <w:t>[</w:t>
            </w:r>
            <w:r w:rsidRPr="009918E6">
              <w:rPr>
                <w:sz w:val="18"/>
                <w:szCs w:val="18"/>
              </w:rPr>
              <w:t xml:space="preserve">Md. </w:t>
            </w:r>
            <w:r w:rsidRPr="00AE5166">
              <w:rPr>
                <w:sz w:val="18"/>
                <w:szCs w:val="18"/>
              </w:rPr>
              <w:t>Code Ann., Health-Gen. II § 5-607]</w:t>
            </w:r>
          </w:p>
        </w:tc>
      </w:tr>
      <w:tr w:rsidR="00001D0A" w:rsidRPr="002E59DF" w:rsidTr="0008137B">
        <w:tc>
          <w:tcPr>
            <w:tcW w:w="1991" w:type="dxa"/>
            <w:gridSpan w:val="2"/>
            <w:shd w:val="clear" w:color="auto" w:fill="F3F3F3"/>
            <w:vAlign w:val="center"/>
          </w:tcPr>
          <w:p w:rsidR="00001D0A" w:rsidRPr="0027796C" w:rsidRDefault="00001D0A" w:rsidP="00174B59">
            <w:pPr>
              <w:jc w:val="center"/>
              <w:rPr>
                <w:rFonts w:ascii="Arial" w:hAnsi="Arial" w:cs="Arial"/>
                <w:b/>
                <w:sz w:val="20"/>
                <w:szCs w:val="20"/>
              </w:rPr>
            </w:pPr>
            <w:r>
              <w:rPr>
                <w:rFonts w:ascii="Arial" w:hAnsi="Arial" w:cs="Arial"/>
                <w:b/>
                <w:sz w:val="20"/>
                <w:szCs w:val="20"/>
              </w:rPr>
              <w:t>DRUG AND ALCOHOL</w:t>
            </w:r>
            <w:r w:rsidRPr="0027796C">
              <w:rPr>
                <w:rFonts w:ascii="Arial" w:hAnsi="Arial" w:cs="Arial"/>
                <w:b/>
                <w:sz w:val="20"/>
                <w:szCs w:val="20"/>
              </w:rPr>
              <w:t xml:space="preserve"> ABUSE TREATMENT</w:t>
            </w:r>
          </w:p>
        </w:tc>
        <w:tc>
          <w:tcPr>
            <w:tcW w:w="4393" w:type="dxa"/>
            <w:shd w:val="clear" w:color="auto" w:fill="F3F3F3"/>
          </w:tcPr>
          <w:p w:rsidR="00001D0A" w:rsidRPr="00F01EA9" w:rsidRDefault="00001D0A" w:rsidP="00F01EA9">
            <w:pPr>
              <w:spacing w:before="120"/>
              <w:ind w:left="132"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 xml:space="preserve">has the same capacity as an adult to consent to treatment </w:t>
            </w:r>
            <w:r w:rsidR="001461AF" w:rsidRPr="00F01EA9">
              <w:rPr>
                <w:sz w:val="18"/>
                <w:szCs w:val="18"/>
              </w:rPr>
              <w:t xml:space="preserve">for </w:t>
            </w:r>
            <w:r w:rsidRPr="00F01EA9">
              <w:rPr>
                <w:sz w:val="18"/>
                <w:szCs w:val="18"/>
              </w:rPr>
              <w:t xml:space="preserve">and advice </w:t>
            </w:r>
            <w:r w:rsidR="001461AF" w:rsidRPr="00F01EA9">
              <w:rPr>
                <w:sz w:val="18"/>
                <w:szCs w:val="18"/>
              </w:rPr>
              <w:t xml:space="preserve">about </w:t>
            </w:r>
            <w:r w:rsidRPr="00F01EA9">
              <w:rPr>
                <w:i/>
                <w:sz w:val="18"/>
                <w:szCs w:val="18"/>
              </w:rPr>
              <w:t>d</w:t>
            </w:r>
            <w:r w:rsidRPr="00F01EA9">
              <w:rPr>
                <w:i/>
                <w:iCs/>
                <w:sz w:val="18"/>
                <w:szCs w:val="18"/>
              </w:rPr>
              <w:t>rug abuse</w:t>
            </w:r>
            <w:r w:rsidRPr="00F01EA9">
              <w:rPr>
                <w:sz w:val="18"/>
                <w:szCs w:val="18"/>
              </w:rPr>
              <w:t xml:space="preserve"> and a</w:t>
            </w:r>
            <w:r w:rsidRPr="00F01EA9">
              <w:rPr>
                <w:i/>
                <w:iCs/>
                <w:sz w:val="18"/>
                <w:szCs w:val="18"/>
              </w:rPr>
              <w:t>lcoholism</w:t>
            </w:r>
            <w:r w:rsidRPr="00F01EA9">
              <w:rPr>
                <w:sz w:val="18"/>
                <w:szCs w:val="18"/>
              </w:rPr>
              <w:t xml:space="preserve"> [Md. Code Ann., Health-Gen. II § 20-102(c)(1)-(5)]</w:t>
            </w:r>
          </w:p>
          <w:p w:rsidR="001461AF" w:rsidRPr="00F01EA9" w:rsidRDefault="001461AF" w:rsidP="00F01EA9">
            <w:pPr>
              <w:ind w:left="132" w:right="132"/>
              <w:rPr>
                <w:sz w:val="18"/>
                <w:szCs w:val="18"/>
              </w:rPr>
            </w:pPr>
            <w:r w:rsidRPr="00F01EA9">
              <w:rPr>
                <w:i/>
                <w:iCs/>
                <w:sz w:val="18"/>
                <w:szCs w:val="18"/>
              </w:rPr>
              <w:t>Psychological treatment for drug abuse or alcoholism</w:t>
            </w:r>
            <w:r w:rsidRPr="00F01EA9">
              <w:rPr>
                <w:sz w:val="18"/>
                <w:szCs w:val="18"/>
              </w:rPr>
              <w:t xml:space="preserve"> – A minor has the capacity to consent to psychological treatment for drug abuse or alcoholism if, in the judgment of the attending physician or a psychologist, the life or health of the minor would be affected adversely by delaying treatment to obtain th</w:t>
            </w:r>
            <w:r w:rsidR="00B90447" w:rsidRPr="00F01EA9">
              <w:rPr>
                <w:sz w:val="18"/>
                <w:szCs w:val="18"/>
              </w:rPr>
              <w:t>e consent of another individual</w:t>
            </w:r>
            <w:r w:rsidRPr="00F01EA9">
              <w:rPr>
                <w:sz w:val="18"/>
                <w:szCs w:val="18"/>
              </w:rPr>
              <w:t xml:space="preserve"> [Md. Code Ann., Health-Gen. II § 20-102(d)]</w:t>
            </w:r>
          </w:p>
          <w:p w:rsidR="00001D0A" w:rsidRPr="00F01EA9" w:rsidRDefault="00B90447" w:rsidP="00F01EA9">
            <w:pPr>
              <w:ind w:left="132" w:right="132"/>
              <w:rPr>
                <w:sz w:val="18"/>
                <w:szCs w:val="18"/>
              </w:rPr>
            </w:pPr>
            <w:r w:rsidRPr="00F01EA9">
              <w:rPr>
                <w:i/>
                <w:sz w:val="18"/>
                <w:szCs w:val="18"/>
              </w:rPr>
              <w:t xml:space="preserve">Refusal of treatment. </w:t>
            </w:r>
            <w:r w:rsidR="00001D0A" w:rsidRPr="00F01EA9">
              <w:rPr>
                <w:sz w:val="18"/>
                <w:szCs w:val="18"/>
              </w:rPr>
              <w:t>The capacity of a minor to consent to treatment for drug abuse or alcoholism does not include the ca</w:t>
            </w:r>
            <w:r w:rsidRPr="00F01EA9">
              <w:rPr>
                <w:sz w:val="18"/>
                <w:szCs w:val="18"/>
              </w:rPr>
              <w:t>pacity to refuse treatment in a certified</w:t>
            </w:r>
            <w:r w:rsidR="00001D0A" w:rsidRPr="00F01EA9">
              <w:rPr>
                <w:sz w:val="18"/>
                <w:szCs w:val="18"/>
              </w:rPr>
              <w:t xml:space="preserve"> inpatient alcohol or drug abuse treat</w:t>
            </w:r>
            <w:r w:rsidRPr="00F01EA9">
              <w:rPr>
                <w:sz w:val="18"/>
                <w:szCs w:val="18"/>
              </w:rPr>
              <w:t>ment program for which a parent/guardian has given consent</w:t>
            </w:r>
            <w:r w:rsidR="00001D0A" w:rsidRPr="00F01EA9">
              <w:rPr>
                <w:sz w:val="18"/>
                <w:szCs w:val="18"/>
              </w:rPr>
              <w:t xml:space="preserve"> [Md. Code Ann., Health-Gen. II § 20-102(c-1)]</w:t>
            </w:r>
          </w:p>
        </w:tc>
        <w:tc>
          <w:tcPr>
            <w:tcW w:w="4705" w:type="dxa"/>
            <w:shd w:val="clear" w:color="auto" w:fill="F3F3F3"/>
          </w:tcPr>
          <w:p w:rsidR="00001D0A" w:rsidRDefault="00001D0A" w:rsidP="00F01EA9">
            <w:pPr>
              <w:spacing w:before="120"/>
              <w:ind w:left="132" w:right="132"/>
              <w:rPr>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F01EA9">
              <w:rPr>
                <w:sz w:val="18"/>
                <w:szCs w:val="18"/>
              </w:rPr>
              <w:t xml:space="preserve"> [Md. Code Ann., Health-Gen. II § 20-102(f)]</w:t>
            </w:r>
          </w:p>
          <w:p w:rsidR="002B02D2" w:rsidRPr="00F01EA9" w:rsidRDefault="002B02D2" w:rsidP="00F01EA9">
            <w:pPr>
              <w:spacing w:before="120"/>
              <w:ind w:left="132" w:right="132"/>
              <w:rPr>
                <w:color w:val="000000"/>
                <w:sz w:val="18"/>
                <w:szCs w:val="18"/>
              </w:rPr>
            </w:pPr>
          </w:p>
        </w:tc>
      </w:tr>
      <w:tr w:rsidR="00B52BD4" w:rsidRPr="002E59DF" w:rsidTr="0008137B">
        <w:tc>
          <w:tcPr>
            <w:tcW w:w="1991" w:type="dxa"/>
            <w:gridSpan w:val="2"/>
            <w:shd w:val="clear" w:color="auto" w:fill="D9D9D9"/>
            <w:vAlign w:val="center"/>
          </w:tcPr>
          <w:p w:rsidR="00B52BD4" w:rsidRDefault="00B52BD4" w:rsidP="00174B59">
            <w:pPr>
              <w:jc w:val="center"/>
              <w:rPr>
                <w:rFonts w:ascii="Arial" w:hAnsi="Arial" w:cs="Arial"/>
                <w:b/>
                <w:sz w:val="20"/>
                <w:szCs w:val="20"/>
              </w:rPr>
            </w:pPr>
            <w:r>
              <w:rPr>
                <w:rFonts w:ascii="Arial" w:hAnsi="Arial" w:cs="Arial"/>
                <w:b/>
                <w:sz w:val="20"/>
                <w:szCs w:val="20"/>
              </w:rPr>
              <w:t>OUTPATIENT MENTAL HEALTH SERVICES</w:t>
            </w:r>
          </w:p>
        </w:tc>
        <w:tc>
          <w:tcPr>
            <w:tcW w:w="4393" w:type="dxa"/>
            <w:shd w:val="clear" w:color="auto" w:fill="D9D9D9"/>
          </w:tcPr>
          <w:p w:rsidR="00B52BD4" w:rsidRPr="00F01EA9" w:rsidRDefault="00B52BD4" w:rsidP="00F01EA9">
            <w:pPr>
              <w:spacing w:before="120"/>
              <w:ind w:left="132" w:right="132"/>
              <w:rPr>
                <w:sz w:val="18"/>
                <w:szCs w:val="18"/>
              </w:rPr>
            </w:pPr>
            <w:r w:rsidRPr="00F01EA9">
              <w:rPr>
                <w:sz w:val="18"/>
                <w:szCs w:val="18"/>
              </w:rPr>
              <w:t xml:space="preserve">A minor who is 16 years old or older has the same capacity as an adult to consent to </w:t>
            </w:r>
            <w:r w:rsidRPr="0026507E">
              <w:rPr>
                <w:i/>
                <w:sz w:val="18"/>
                <w:szCs w:val="18"/>
              </w:rPr>
              <w:t>consultation, diagnosis, and treatment of a mental or emotional disorder</w:t>
            </w:r>
            <w:r w:rsidRPr="00F01EA9">
              <w:rPr>
                <w:sz w:val="18"/>
                <w:szCs w:val="18"/>
              </w:rPr>
              <w:t xml:space="preserve"> by a physician, psychologist, or a clinic</w:t>
            </w:r>
            <w:r>
              <w:rPr>
                <w:sz w:val="18"/>
                <w:szCs w:val="18"/>
              </w:rPr>
              <w:t xml:space="preserve"> </w:t>
            </w:r>
            <w:r w:rsidRPr="00F01EA9">
              <w:rPr>
                <w:sz w:val="18"/>
                <w:szCs w:val="18"/>
              </w:rPr>
              <w:t>[Md. Code Ann., Health-Gen. II § 20-104(a)]</w:t>
            </w:r>
          </w:p>
          <w:p w:rsidR="00B52BD4" w:rsidRPr="00F01EA9" w:rsidRDefault="00B52BD4" w:rsidP="00B52BD4">
            <w:pPr>
              <w:ind w:left="132" w:right="132"/>
              <w:rPr>
                <w:sz w:val="18"/>
                <w:szCs w:val="18"/>
              </w:rPr>
            </w:pPr>
            <w:r w:rsidRPr="00F01EA9">
              <w:rPr>
                <w:sz w:val="18"/>
                <w:szCs w:val="18"/>
              </w:rPr>
              <w:t>The capacity of a minor to consent to consultation, diagnosis, and treatment of a mental or emotional disorder by a physician, psychologist, or a clinic does not include the capacity to refuse consultation, diagnosis, or treatment for a mental or emotional disorder for which a parent, guardian, or custodian o</w:t>
            </w:r>
            <w:r>
              <w:rPr>
                <w:sz w:val="18"/>
                <w:szCs w:val="18"/>
              </w:rPr>
              <w:t>f the minor has given consent.</w:t>
            </w:r>
          </w:p>
        </w:tc>
        <w:tc>
          <w:tcPr>
            <w:tcW w:w="4705" w:type="dxa"/>
            <w:shd w:val="clear" w:color="auto" w:fill="D9D9D9"/>
          </w:tcPr>
          <w:p w:rsidR="00B52BD4" w:rsidRPr="00F01EA9" w:rsidRDefault="00B52BD4" w:rsidP="003B4730">
            <w:pPr>
              <w:spacing w:before="120"/>
              <w:ind w:left="132" w:right="132"/>
              <w:rPr>
                <w:color w:val="000000"/>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F01EA9">
              <w:rPr>
                <w:sz w:val="18"/>
                <w:szCs w:val="18"/>
              </w:rPr>
              <w:t xml:space="preserve"> [Md. Code Ann., Health-Gen. II § 20-102(f)]</w:t>
            </w:r>
          </w:p>
        </w:tc>
      </w:tr>
      <w:tr w:rsidR="00B52BD4" w:rsidRPr="002E59DF" w:rsidTr="0008137B">
        <w:tc>
          <w:tcPr>
            <w:tcW w:w="1991" w:type="dxa"/>
            <w:gridSpan w:val="2"/>
            <w:shd w:val="clear" w:color="auto" w:fill="F3F3F3"/>
            <w:vAlign w:val="center"/>
          </w:tcPr>
          <w:p w:rsidR="00B52BD4" w:rsidRDefault="00B52BD4" w:rsidP="00965B32">
            <w:pPr>
              <w:jc w:val="center"/>
              <w:rPr>
                <w:rFonts w:ascii="Arial" w:hAnsi="Arial" w:cs="Arial"/>
                <w:b/>
                <w:sz w:val="20"/>
                <w:szCs w:val="20"/>
              </w:rPr>
            </w:pPr>
            <w:r>
              <w:rPr>
                <w:rFonts w:ascii="Arial" w:hAnsi="Arial" w:cs="Arial"/>
                <w:b/>
                <w:sz w:val="20"/>
                <w:szCs w:val="20"/>
              </w:rPr>
              <w:t>SEXUAL ASSAULT AND RAPE SERVICES</w:t>
            </w:r>
          </w:p>
        </w:tc>
        <w:tc>
          <w:tcPr>
            <w:tcW w:w="4393" w:type="dxa"/>
            <w:shd w:val="clear" w:color="auto" w:fill="F3F3F3"/>
          </w:tcPr>
          <w:p w:rsidR="00B52BD4" w:rsidRPr="00F01EA9" w:rsidRDefault="00B52BD4" w:rsidP="00F01EA9">
            <w:pPr>
              <w:spacing w:before="120"/>
              <w:ind w:left="132"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has the same capacity as an adult to consent to:</w:t>
            </w:r>
          </w:p>
          <w:p w:rsidR="00B52BD4" w:rsidRPr="00F01EA9" w:rsidRDefault="00B52BD4" w:rsidP="00F01EA9">
            <w:pPr>
              <w:numPr>
                <w:ilvl w:val="0"/>
                <w:numId w:val="21"/>
              </w:numPr>
              <w:tabs>
                <w:tab w:val="clear" w:pos="360"/>
              </w:tabs>
              <w:ind w:left="372" w:right="132" w:hanging="240"/>
              <w:rPr>
                <w:sz w:val="18"/>
                <w:szCs w:val="18"/>
              </w:rPr>
            </w:pPr>
            <w:r w:rsidRPr="00F01EA9">
              <w:rPr>
                <w:sz w:val="18"/>
                <w:szCs w:val="18"/>
              </w:rPr>
              <w:t xml:space="preserve">Physical examination and treatment of injuries </w:t>
            </w:r>
          </w:p>
          <w:p w:rsidR="00B52BD4" w:rsidRPr="00F01EA9" w:rsidRDefault="00B52BD4" w:rsidP="00F01EA9">
            <w:pPr>
              <w:numPr>
                <w:ilvl w:val="0"/>
                <w:numId w:val="21"/>
              </w:numPr>
              <w:tabs>
                <w:tab w:val="clear" w:pos="360"/>
              </w:tabs>
              <w:ind w:left="372" w:right="132" w:hanging="240"/>
              <w:rPr>
                <w:sz w:val="18"/>
                <w:szCs w:val="18"/>
              </w:rPr>
            </w:pPr>
            <w:r w:rsidRPr="00F01EA9">
              <w:rPr>
                <w:sz w:val="18"/>
                <w:szCs w:val="18"/>
              </w:rPr>
              <w:t>Physical examination to obtain evidence</w:t>
            </w:r>
          </w:p>
          <w:p w:rsidR="00B52BD4" w:rsidRPr="00F01EA9" w:rsidRDefault="00B52BD4" w:rsidP="00F01EA9">
            <w:pPr>
              <w:ind w:left="372" w:right="132"/>
              <w:rPr>
                <w:sz w:val="18"/>
                <w:szCs w:val="18"/>
              </w:rPr>
            </w:pPr>
            <w:r w:rsidRPr="00F01EA9">
              <w:rPr>
                <w:sz w:val="18"/>
                <w:szCs w:val="18"/>
              </w:rPr>
              <w:t>from an alleged rape or sexual offense</w:t>
            </w:r>
          </w:p>
          <w:p w:rsidR="00B52BD4" w:rsidRPr="00F01EA9" w:rsidRDefault="00B52BD4" w:rsidP="00F01EA9">
            <w:pPr>
              <w:ind w:left="372" w:right="132"/>
              <w:rPr>
                <w:sz w:val="18"/>
                <w:szCs w:val="18"/>
              </w:rPr>
            </w:pPr>
            <w:r w:rsidRPr="00F01EA9">
              <w:rPr>
                <w:sz w:val="18"/>
                <w:szCs w:val="18"/>
              </w:rPr>
              <w:t>[Md. Code Ann., Health-Gen. II  § 20-102(c)(6)-(7)]</w:t>
            </w:r>
          </w:p>
        </w:tc>
        <w:tc>
          <w:tcPr>
            <w:tcW w:w="4705" w:type="dxa"/>
            <w:shd w:val="clear" w:color="auto" w:fill="F3F3F3"/>
          </w:tcPr>
          <w:p w:rsidR="00B52BD4" w:rsidRPr="00F01EA9" w:rsidRDefault="00B52BD4" w:rsidP="00F01EA9">
            <w:pPr>
              <w:spacing w:before="120"/>
              <w:ind w:left="132" w:right="132"/>
              <w:rPr>
                <w:color w:val="000000"/>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F01EA9">
              <w:rPr>
                <w:sz w:val="18"/>
                <w:szCs w:val="18"/>
              </w:rPr>
              <w:t xml:space="preserve"> [Md. Code Ann., Health-Gen. II § 20-102(f)]</w:t>
            </w:r>
          </w:p>
        </w:tc>
      </w:tr>
      <w:tr w:rsidR="00B52BD4" w:rsidRPr="002E59DF" w:rsidTr="0008137B">
        <w:tc>
          <w:tcPr>
            <w:tcW w:w="1991" w:type="dxa"/>
            <w:gridSpan w:val="2"/>
            <w:shd w:val="clear" w:color="auto" w:fill="D9D9D9"/>
            <w:vAlign w:val="center"/>
          </w:tcPr>
          <w:p w:rsidR="00B52BD4" w:rsidRDefault="00B52BD4" w:rsidP="00965B32">
            <w:pPr>
              <w:jc w:val="center"/>
              <w:rPr>
                <w:rFonts w:ascii="Arial" w:hAnsi="Arial" w:cs="Arial"/>
                <w:b/>
                <w:sz w:val="20"/>
                <w:szCs w:val="20"/>
              </w:rPr>
            </w:pPr>
            <w:r>
              <w:rPr>
                <w:rFonts w:ascii="Arial" w:hAnsi="Arial" w:cs="Arial"/>
                <w:b/>
                <w:sz w:val="20"/>
                <w:szCs w:val="20"/>
              </w:rPr>
              <w:t xml:space="preserve">ADMISSION TO </w:t>
            </w:r>
            <w:smartTag w:uri="urn:schemas-microsoft-com:office:smarttags" w:element="place">
              <w:smartTag w:uri="urn:schemas-microsoft-com:office:smarttags" w:element="PlaceName">
                <w:r>
                  <w:rPr>
                    <w:rFonts w:ascii="Arial" w:hAnsi="Arial" w:cs="Arial"/>
                    <w:b/>
                    <w:sz w:val="20"/>
                    <w:szCs w:val="20"/>
                  </w:rPr>
                  <w:t>DETENTION</w:t>
                </w:r>
              </w:smartTag>
              <w:r>
                <w:rPr>
                  <w:rFonts w:ascii="Arial" w:hAnsi="Arial" w:cs="Arial"/>
                  <w:b/>
                  <w:sz w:val="20"/>
                  <w:szCs w:val="20"/>
                </w:rPr>
                <w:t xml:space="preserve"> </w:t>
              </w:r>
              <w:smartTag w:uri="urn:schemas-microsoft-com:office:smarttags" w:element="PlaceType">
                <w:r>
                  <w:rPr>
                    <w:rFonts w:ascii="Arial" w:hAnsi="Arial" w:cs="Arial"/>
                    <w:b/>
                    <w:sz w:val="20"/>
                    <w:szCs w:val="20"/>
                  </w:rPr>
                  <w:t>CENTER</w:t>
                </w:r>
              </w:smartTag>
            </w:smartTag>
          </w:p>
        </w:tc>
        <w:tc>
          <w:tcPr>
            <w:tcW w:w="4393" w:type="dxa"/>
            <w:shd w:val="clear" w:color="auto" w:fill="D9D9D9"/>
          </w:tcPr>
          <w:p w:rsidR="00B52BD4" w:rsidRPr="00F01EA9" w:rsidRDefault="00B52BD4" w:rsidP="00F01EA9">
            <w:pPr>
              <w:spacing w:before="120"/>
              <w:ind w:left="132" w:right="132"/>
              <w:rPr>
                <w:sz w:val="18"/>
                <w:szCs w:val="18"/>
              </w:rPr>
            </w:pPr>
            <w:r w:rsidRPr="00F01EA9">
              <w:rPr>
                <w:sz w:val="18"/>
                <w:szCs w:val="18"/>
              </w:rPr>
              <w:t>A minor (</w:t>
            </w:r>
            <w:r w:rsidRPr="00F01EA9">
              <w:rPr>
                <w:i/>
                <w:iCs/>
                <w:sz w:val="18"/>
                <w:szCs w:val="18"/>
              </w:rPr>
              <w:t>i.e.,</w:t>
            </w:r>
            <w:r w:rsidRPr="00F01EA9">
              <w:rPr>
                <w:sz w:val="18"/>
                <w:szCs w:val="18"/>
              </w:rPr>
              <w:t xml:space="preserve"> a </w:t>
            </w:r>
            <w:r w:rsidRPr="00F01EA9">
              <w:rPr>
                <w:color w:val="000000"/>
                <w:sz w:val="18"/>
                <w:szCs w:val="18"/>
              </w:rPr>
              <w:t xml:space="preserve">person under the age of 18) </w:t>
            </w:r>
            <w:r w:rsidRPr="00F01EA9">
              <w:rPr>
                <w:sz w:val="18"/>
                <w:szCs w:val="18"/>
              </w:rPr>
              <w:t>has the same capacity as an adult to consent to:</w:t>
            </w:r>
          </w:p>
          <w:p w:rsidR="00B52BD4" w:rsidRPr="00F01EA9" w:rsidRDefault="00B52BD4" w:rsidP="00F01EA9">
            <w:pPr>
              <w:numPr>
                <w:ilvl w:val="0"/>
                <w:numId w:val="36"/>
              </w:numPr>
              <w:tabs>
                <w:tab w:val="clear" w:pos="593"/>
              </w:tabs>
              <w:ind w:left="372" w:right="132" w:hanging="240"/>
              <w:rPr>
                <w:sz w:val="18"/>
                <w:szCs w:val="18"/>
              </w:rPr>
            </w:pPr>
            <w:r w:rsidRPr="00F01EA9">
              <w:rPr>
                <w:sz w:val="18"/>
                <w:szCs w:val="18"/>
              </w:rPr>
              <w:t>Initial medical screening and physical examination on and after admission into a detention center [Md. Code Ann., Health-Gen. II § 20-102(c)(8)]</w:t>
            </w:r>
          </w:p>
        </w:tc>
        <w:tc>
          <w:tcPr>
            <w:tcW w:w="4705" w:type="dxa"/>
            <w:shd w:val="clear" w:color="auto" w:fill="D9D9D9"/>
          </w:tcPr>
          <w:p w:rsidR="00B52BD4" w:rsidRPr="00F01EA9" w:rsidRDefault="00B52BD4" w:rsidP="00F01EA9">
            <w:pPr>
              <w:spacing w:before="120"/>
              <w:ind w:left="132" w:right="132"/>
              <w:rPr>
                <w:color w:val="000000"/>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F01EA9">
              <w:rPr>
                <w:sz w:val="18"/>
                <w:szCs w:val="18"/>
              </w:rPr>
              <w:t xml:space="preserve"> [Md. Code Ann., Health-Gen. II § 20-102(f)]</w:t>
            </w:r>
          </w:p>
        </w:tc>
      </w:tr>
    </w:tbl>
    <w:p w:rsidR="00760419" w:rsidRPr="00760419" w:rsidRDefault="00760419" w:rsidP="00760419">
      <w:pPr>
        <w:autoSpaceDE w:val="0"/>
        <w:autoSpaceDN w:val="0"/>
        <w:adjustRightInd w:val="0"/>
        <w:rPr>
          <w:rFonts w:ascii="Arial Narrow" w:hAnsi="Arial Narrow" w:cs="Arial"/>
          <w:sz w:val="18"/>
          <w:szCs w:val="18"/>
        </w:rPr>
      </w:pPr>
      <w:r w:rsidRPr="00760419">
        <w:rPr>
          <w:rFonts w:ascii="Arial Narrow" w:hAnsi="Arial Narrow" w:cs="Arial"/>
          <w:sz w:val="18"/>
          <w:szCs w:val="18"/>
        </w:rPr>
        <w:t xml:space="preserve">Source: People’s Law Library of Maryland – </w:t>
      </w:r>
      <w:hyperlink r:id="rId7" w:history="1">
        <w:r w:rsidRPr="00760419">
          <w:rPr>
            <w:rStyle w:val="Hyperlink"/>
            <w:rFonts w:ascii="Arial Narrow" w:hAnsi="Arial Narrow" w:cs="Arial"/>
            <w:color w:val="auto"/>
            <w:sz w:val="18"/>
            <w:szCs w:val="18"/>
            <w:u w:val="none"/>
          </w:rPr>
          <w:t>www.peoples-law.org</w:t>
        </w:r>
      </w:hyperlink>
      <w:r w:rsidRPr="00760419">
        <w:rPr>
          <w:rFonts w:ascii="Arial Narrow" w:hAnsi="Arial Narrow" w:cs="Arial"/>
          <w:sz w:val="18"/>
          <w:szCs w:val="18"/>
        </w:rPr>
        <w:t xml:space="preserve"> © Maryland Legal Assistance Network / MLSC, 1999-2006.</w:t>
      </w:r>
    </w:p>
    <w:p w:rsidR="00760419" w:rsidRPr="00760419" w:rsidRDefault="00760419" w:rsidP="00760419">
      <w:pPr>
        <w:autoSpaceDE w:val="0"/>
        <w:autoSpaceDN w:val="0"/>
        <w:adjustRightInd w:val="0"/>
        <w:rPr>
          <w:rFonts w:ascii="Arial Narrow" w:hAnsi="Arial Narrow" w:cs="Futura"/>
          <w:sz w:val="18"/>
          <w:szCs w:val="18"/>
        </w:rPr>
      </w:pPr>
      <w:r w:rsidRPr="00760419">
        <w:rPr>
          <w:rFonts w:ascii="Arial Narrow" w:hAnsi="Arial Narrow" w:cs="Arial"/>
          <w:sz w:val="18"/>
          <w:szCs w:val="18"/>
        </w:rPr>
        <w:t>Source: Student Services Technical Assistance Guide. Maryland State Department of Education. June 2006 www.marylnadpublicschools.org</w:t>
      </w:r>
    </w:p>
    <w:p w:rsidR="0008137B" w:rsidRDefault="0008137B">
      <w:pPr>
        <w:rPr>
          <w:rFonts w:ascii="Arial" w:hAnsi="Arial" w:cs="Arial"/>
          <w:b/>
          <w:sz w:val="10"/>
          <w:szCs w:val="10"/>
        </w:rPr>
      </w:pPr>
      <w:r>
        <w:rPr>
          <w:rFonts w:ascii="Arial" w:hAnsi="Arial" w:cs="Arial"/>
          <w:b/>
          <w:sz w:val="10"/>
          <w:szCs w:val="10"/>
        </w:rPr>
        <w:br w:type="page"/>
      </w:r>
    </w:p>
    <w:p w:rsidR="0008137B" w:rsidRPr="0008137B" w:rsidRDefault="0008137B" w:rsidP="00D32648">
      <w:pPr>
        <w:rPr>
          <w:rFonts w:ascii="Arial" w:hAnsi="Arial" w:cs="Arial"/>
          <w:b/>
          <w:sz w:val="10"/>
          <w:szCs w:val="10"/>
        </w:rPr>
      </w:pPr>
    </w:p>
    <w:p w:rsidR="000D1E9A" w:rsidRPr="000D1E9A" w:rsidRDefault="000D1E9A" w:rsidP="00D32648">
      <w:pPr>
        <w:rPr>
          <w:rFonts w:ascii="Arial" w:hAnsi="Arial" w:cs="Arial"/>
          <w:b/>
        </w:rPr>
      </w:pPr>
      <w:r w:rsidRPr="001E6C86">
        <w:rPr>
          <w:rFonts w:ascii="Arial" w:hAnsi="Arial" w:cs="Arial"/>
          <w:b/>
        </w:rPr>
        <w:t>ADDITIONAL ISSUES</w:t>
      </w:r>
      <w:r>
        <w:rPr>
          <w:rFonts w:ascii="Arial" w:hAnsi="Arial" w:cs="Arial"/>
          <w:b/>
        </w:rPr>
        <w:t>: MINOR</w:t>
      </w:r>
      <w:r w:rsidR="00A21314">
        <w:rPr>
          <w:rFonts w:ascii="Arial" w:hAnsi="Arial" w:cs="Arial"/>
          <w:b/>
        </w:rPr>
        <w:t xml:space="preserve"> STATUS</w:t>
      </w:r>
    </w:p>
    <w:tbl>
      <w:tblPr>
        <w:tblStyle w:val="TableGrid"/>
        <w:tblW w:w="108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1839"/>
        <w:gridCol w:w="3789"/>
        <w:gridCol w:w="5264"/>
      </w:tblGrid>
      <w:tr w:rsidR="00345FC1" w:rsidRPr="002E59DF" w:rsidTr="00F01EA9">
        <w:tc>
          <w:tcPr>
            <w:tcW w:w="1839" w:type="dxa"/>
            <w:shd w:val="clear" w:color="auto" w:fill="A6A6A6"/>
            <w:vAlign w:val="center"/>
          </w:tcPr>
          <w:p w:rsidR="00345FC1" w:rsidRPr="002E59DF" w:rsidRDefault="00345FC1" w:rsidP="00965B32">
            <w:pPr>
              <w:jc w:val="center"/>
              <w:rPr>
                <w:rFonts w:ascii="Arial" w:hAnsi="Arial" w:cs="Arial"/>
                <w:b/>
                <w:color w:val="FFFFFF"/>
              </w:rPr>
            </w:pPr>
            <w:r>
              <w:rPr>
                <w:rFonts w:ascii="Arial" w:hAnsi="Arial" w:cs="Arial"/>
                <w:b/>
                <w:color w:val="FFFFFF"/>
                <w:sz w:val="20"/>
                <w:szCs w:val="20"/>
              </w:rPr>
              <w:t>CIRCUMSTANCE</w:t>
            </w:r>
          </w:p>
        </w:tc>
        <w:tc>
          <w:tcPr>
            <w:tcW w:w="3789" w:type="dxa"/>
            <w:shd w:val="clear" w:color="auto" w:fill="A6A6A6"/>
            <w:vAlign w:val="center"/>
          </w:tcPr>
          <w:p w:rsidR="00345FC1" w:rsidRPr="002E59DF" w:rsidRDefault="00345FC1" w:rsidP="00965B32">
            <w:pPr>
              <w:jc w:val="center"/>
              <w:rPr>
                <w:rFonts w:ascii="Arial" w:hAnsi="Arial" w:cs="Arial"/>
                <w:b/>
                <w:color w:val="FFFFFF"/>
                <w:sz w:val="20"/>
                <w:szCs w:val="20"/>
              </w:rPr>
            </w:pPr>
            <w:r w:rsidRPr="002E59DF">
              <w:rPr>
                <w:rFonts w:ascii="Arial" w:hAnsi="Arial" w:cs="Arial"/>
                <w:b/>
                <w:color w:val="FFFFFF"/>
                <w:sz w:val="20"/>
                <w:szCs w:val="20"/>
              </w:rPr>
              <w:t>LAW</w:t>
            </w:r>
          </w:p>
        </w:tc>
        <w:tc>
          <w:tcPr>
            <w:tcW w:w="5264" w:type="dxa"/>
            <w:shd w:val="clear" w:color="auto" w:fill="A6A6A6"/>
            <w:vAlign w:val="center"/>
          </w:tcPr>
          <w:p w:rsidR="00345FC1" w:rsidRPr="002E59DF" w:rsidRDefault="00345FC1" w:rsidP="00965B32">
            <w:pPr>
              <w:jc w:val="center"/>
              <w:rPr>
                <w:rFonts w:ascii="Arial" w:hAnsi="Arial" w:cs="Arial"/>
                <w:b/>
                <w:color w:val="FFFFFF"/>
                <w:sz w:val="20"/>
                <w:szCs w:val="20"/>
              </w:rPr>
            </w:pPr>
            <w:r w:rsidRPr="002E59DF">
              <w:rPr>
                <w:rFonts w:ascii="Arial" w:hAnsi="Arial" w:cs="Arial"/>
                <w:b/>
                <w:color w:val="FFFFFF"/>
                <w:sz w:val="20"/>
                <w:szCs w:val="20"/>
              </w:rPr>
              <w:t>CONFIDENTIALITY AND/OR INFORMING OBLIGATION OF THE HEALTH CARE PROVIDER</w:t>
            </w:r>
          </w:p>
        </w:tc>
      </w:tr>
      <w:tr w:rsidR="00345FC1" w:rsidRPr="00BB251B" w:rsidTr="00F01EA9">
        <w:tc>
          <w:tcPr>
            <w:tcW w:w="1839" w:type="dxa"/>
            <w:shd w:val="clear" w:color="auto" w:fill="F3F3F3"/>
            <w:vAlign w:val="center"/>
          </w:tcPr>
          <w:p w:rsidR="00345FC1" w:rsidRPr="0027796C" w:rsidRDefault="00345FC1" w:rsidP="00965B32">
            <w:pPr>
              <w:jc w:val="center"/>
              <w:rPr>
                <w:rFonts w:ascii="Arial" w:hAnsi="Arial" w:cs="Arial"/>
                <w:b/>
                <w:sz w:val="20"/>
                <w:szCs w:val="20"/>
              </w:rPr>
            </w:pPr>
            <w:r>
              <w:rPr>
                <w:rFonts w:ascii="Arial" w:hAnsi="Arial" w:cs="Arial"/>
                <w:b/>
                <w:sz w:val="20"/>
                <w:szCs w:val="20"/>
              </w:rPr>
              <w:t>MARRIED OR PARENT</w:t>
            </w:r>
          </w:p>
        </w:tc>
        <w:tc>
          <w:tcPr>
            <w:tcW w:w="3789" w:type="dxa"/>
            <w:shd w:val="clear" w:color="auto" w:fill="F3F3F3"/>
          </w:tcPr>
          <w:p w:rsidR="00345FC1" w:rsidRPr="00F01EA9" w:rsidRDefault="00345FC1" w:rsidP="00965B32">
            <w:pPr>
              <w:spacing w:before="120"/>
              <w:rPr>
                <w:sz w:val="18"/>
                <w:szCs w:val="18"/>
              </w:rPr>
            </w:pPr>
            <w:r w:rsidRPr="00F01EA9">
              <w:rPr>
                <w:sz w:val="18"/>
                <w:szCs w:val="18"/>
              </w:rPr>
              <w:t>A minor can consent to treatment if married or the parent of a child [Md. Code Ann., Health-Gen. II § 20-102(a)]</w:t>
            </w:r>
          </w:p>
        </w:tc>
        <w:tc>
          <w:tcPr>
            <w:tcW w:w="5264" w:type="dxa"/>
            <w:shd w:val="clear" w:color="auto" w:fill="F3F3F3"/>
          </w:tcPr>
          <w:p w:rsidR="00345FC1" w:rsidRPr="00F01EA9" w:rsidRDefault="00345FC1" w:rsidP="00965B32">
            <w:pPr>
              <w:spacing w:before="120"/>
              <w:rPr>
                <w:color w:val="000000"/>
                <w:sz w:val="18"/>
                <w:szCs w:val="18"/>
              </w:rPr>
            </w:pPr>
            <w:r w:rsidRPr="00F01EA9">
              <w:rPr>
                <w:color w:val="000000"/>
                <w:sz w:val="18"/>
                <w:szCs w:val="18"/>
              </w:rPr>
              <w:t>Without the consent of or over the express objection of a minor, the health care provider may, but need not, give a parent, guardian, or custodian of the minor or the spouse of the parent information about treatment needed by the minor or provided to the minor</w:t>
            </w:r>
            <w:r w:rsidRPr="00F01EA9">
              <w:rPr>
                <w:sz w:val="18"/>
                <w:szCs w:val="18"/>
              </w:rPr>
              <w:t xml:space="preserve"> [Md. Code Ann., Health-Gen. II § 20-102(f)]</w:t>
            </w:r>
          </w:p>
        </w:tc>
      </w:tr>
      <w:tr w:rsidR="00A21314" w:rsidRPr="00BB251B" w:rsidTr="00A21314">
        <w:tc>
          <w:tcPr>
            <w:tcW w:w="1839" w:type="dxa"/>
            <w:shd w:val="clear" w:color="auto" w:fill="D9D9D9"/>
            <w:vAlign w:val="center"/>
          </w:tcPr>
          <w:p w:rsidR="00A21314" w:rsidRDefault="00A21314" w:rsidP="00965B32">
            <w:pPr>
              <w:jc w:val="center"/>
              <w:rPr>
                <w:rFonts w:ascii="Arial" w:hAnsi="Arial" w:cs="Arial"/>
                <w:b/>
                <w:sz w:val="20"/>
                <w:szCs w:val="20"/>
              </w:rPr>
            </w:pPr>
            <w:r>
              <w:rPr>
                <w:rFonts w:ascii="Arial" w:hAnsi="Arial" w:cs="Arial"/>
                <w:b/>
                <w:sz w:val="20"/>
                <w:szCs w:val="20"/>
              </w:rPr>
              <w:t>EMANCIPATED MINOR OR MINOR LIVING APART</w:t>
            </w:r>
          </w:p>
        </w:tc>
        <w:tc>
          <w:tcPr>
            <w:tcW w:w="3789" w:type="dxa"/>
            <w:shd w:val="clear" w:color="auto" w:fill="D9D9D9"/>
          </w:tcPr>
          <w:p w:rsidR="00A21314" w:rsidRPr="00F01EA9" w:rsidRDefault="00A21314" w:rsidP="00965B32">
            <w:pPr>
              <w:spacing w:before="120"/>
              <w:rPr>
                <w:sz w:val="18"/>
                <w:szCs w:val="18"/>
              </w:rPr>
            </w:pPr>
            <w:r>
              <w:rPr>
                <w:sz w:val="18"/>
                <w:szCs w:val="18"/>
              </w:rPr>
              <w:t xml:space="preserve">No specific </w:t>
            </w:r>
            <w:smartTag w:uri="urn:schemas-microsoft-com:office:smarttags" w:element="State">
              <w:smartTag w:uri="urn:schemas-microsoft-com:office:smarttags" w:element="place">
                <w:r>
                  <w:rPr>
                    <w:sz w:val="18"/>
                    <w:szCs w:val="18"/>
                  </w:rPr>
                  <w:t>Maryland</w:t>
                </w:r>
              </w:smartTag>
            </w:smartTag>
            <w:r>
              <w:rPr>
                <w:sz w:val="18"/>
                <w:szCs w:val="18"/>
              </w:rPr>
              <w:t xml:space="preserve"> legal provision expressly authorizes minors who are emancipated or living apart from their parents to consent for health care.</w:t>
            </w:r>
          </w:p>
        </w:tc>
        <w:tc>
          <w:tcPr>
            <w:tcW w:w="5264" w:type="dxa"/>
            <w:shd w:val="clear" w:color="auto" w:fill="D9D9D9"/>
          </w:tcPr>
          <w:p w:rsidR="00A21314" w:rsidRPr="00F01EA9" w:rsidRDefault="00A21314" w:rsidP="00965B32">
            <w:pPr>
              <w:spacing w:before="120"/>
              <w:rPr>
                <w:color w:val="000000"/>
                <w:sz w:val="18"/>
                <w:szCs w:val="18"/>
              </w:rPr>
            </w:pPr>
          </w:p>
        </w:tc>
      </w:tr>
    </w:tbl>
    <w:p w:rsidR="00E2528F" w:rsidRPr="00AE68BE" w:rsidRDefault="00E2528F" w:rsidP="00E2528F">
      <w:pPr>
        <w:spacing w:before="100" w:beforeAutospacing="1" w:after="100" w:afterAutospacing="1"/>
        <w:rPr>
          <w:sz w:val="22"/>
          <w:szCs w:val="22"/>
        </w:rPr>
      </w:pPr>
      <w:bookmarkStart w:id="0" w:name="What_does"/>
      <w:r w:rsidRPr="00F01EA9">
        <w:rPr>
          <w:rFonts w:ascii="Arial" w:hAnsi="Arial" w:cs="Arial"/>
          <w:b/>
          <w:bCs/>
          <w:sz w:val="22"/>
          <w:szCs w:val="22"/>
        </w:rPr>
        <w:t xml:space="preserve">What does </w:t>
      </w:r>
      <w:bookmarkEnd w:id="0"/>
      <w:r w:rsidRPr="00F01EA9">
        <w:rPr>
          <w:rFonts w:ascii="Arial" w:hAnsi="Arial" w:cs="Arial"/>
          <w:b/>
          <w:bCs/>
          <w:sz w:val="22"/>
          <w:szCs w:val="22"/>
        </w:rPr>
        <w:t>emancipation mean?</w:t>
      </w:r>
      <w:r w:rsidRPr="00E2528F">
        <w:rPr>
          <w:rFonts w:ascii="Arial" w:hAnsi="Arial" w:cs="Arial"/>
          <w:sz w:val="20"/>
          <w:szCs w:val="20"/>
        </w:rPr>
        <w:br/>
      </w:r>
      <w:r w:rsidRPr="00AE68BE">
        <w:rPr>
          <w:sz w:val="22"/>
          <w:szCs w:val="22"/>
        </w:rPr>
        <w:t>"Emancipation of a minor” generally refers to the process of freeing a minor (person under age 18) from parental control. It means that the parent is no longer legally responsible for the acts of the child. It can allow the child to set up his/her own living arrangement. The term may also refer to freeing the earnings/income of a child from the control of a parent.</w:t>
      </w:r>
    </w:p>
    <w:p w:rsidR="00E2528F" w:rsidRPr="00AE68BE" w:rsidRDefault="00E2528F" w:rsidP="00E2528F">
      <w:pPr>
        <w:rPr>
          <w:sz w:val="22"/>
          <w:szCs w:val="22"/>
        </w:rPr>
      </w:pPr>
      <w:r w:rsidRPr="00AE68BE">
        <w:rPr>
          <w:sz w:val="22"/>
          <w:szCs w:val="22"/>
        </w:rPr>
        <w:t xml:space="preserve">In at least </w:t>
      </w:r>
      <w:hyperlink r:id="rId8" w:history="1">
        <w:r w:rsidRPr="00AE68BE">
          <w:rPr>
            <w:sz w:val="22"/>
            <w:szCs w:val="22"/>
          </w:rPr>
          <w:t>one case</w:t>
        </w:r>
      </w:hyperlink>
      <w:r w:rsidRPr="00AE68BE">
        <w:rPr>
          <w:sz w:val="22"/>
          <w:szCs w:val="22"/>
        </w:rPr>
        <w:t xml:space="preserve">, the court said that emancipation can be either partial or complete. </w:t>
      </w:r>
      <w:r w:rsidRPr="00AE68BE">
        <w:rPr>
          <w:b/>
          <w:bCs/>
          <w:sz w:val="22"/>
          <w:szCs w:val="22"/>
        </w:rPr>
        <w:t>“Complete”</w:t>
      </w:r>
      <w:r w:rsidRPr="00AE68BE">
        <w:rPr>
          <w:sz w:val="22"/>
          <w:szCs w:val="22"/>
        </w:rPr>
        <w:t xml:space="preserve"> means the parents are no longer legally responsible for the child. </w:t>
      </w:r>
      <w:r w:rsidRPr="00AE68BE">
        <w:rPr>
          <w:b/>
          <w:bCs/>
          <w:sz w:val="22"/>
          <w:szCs w:val="22"/>
        </w:rPr>
        <w:t>Partial emancipation</w:t>
      </w:r>
      <w:r w:rsidRPr="00AE68BE">
        <w:rPr>
          <w:sz w:val="22"/>
          <w:szCs w:val="22"/>
        </w:rPr>
        <w:t xml:space="preserve"> means that child is emancipated only for: </w:t>
      </w:r>
    </w:p>
    <w:p w:rsidR="00E2528F" w:rsidRPr="00AE68BE" w:rsidRDefault="00E2528F" w:rsidP="00E2528F">
      <w:pPr>
        <w:numPr>
          <w:ilvl w:val="0"/>
          <w:numId w:val="28"/>
        </w:numPr>
        <w:rPr>
          <w:sz w:val="22"/>
          <w:szCs w:val="22"/>
        </w:rPr>
      </w:pPr>
      <w:r w:rsidRPr="00AE68BE">
        <w:rPr>
          <w:sz w:val="22"/>
          <w:szCs w:val="22"/>
        </w:rPr>
        <w:t xml:space="preserve">for a certain period of time </w:t>
      </w:r>
      <w:r w:rsidRPr="00AE68BE">
        <w:rPr>
          <w:i/>
          <w:iCs/>
          <w:sz w:val="22"/>
          <w:szCs w:val="22"/>
        </w:rPr>
        <w:t>or</w:t>
      </w:r>
      <w:r w:rsidRPr="00AE68BE">
        <w:rPr>
          <w:sz w:val="22"/>
          <w:szCs w:val="22"/>
        </w:rPr>
        <w:t xml:space="preserve"> </w:t>
      </w:r>
    </w:p>
    <w:p w:rsidR="00E2528F" w:rsidRPr="00AE68BE" w:rsidRDefault="00E2528F" w:rsidP="00E2528F">
      <w:pPr>
        <w:numPr>
          <w:ilvl w:val="0"/>
          <w:numId w:val="28"/>
        </w:numPr>
        <w:spacing w:before="100" w:beforeAutospacing="1" w:after="100" w:afterAutospacing="1"/>
        <w:rPr>
          <w:sz w:val="22"/>
          <w:szCs w:val="22"/>
        </w:rPr>
      </w:pPr>
      <w:r w:rsidRPr="00AE68BE">
        <w:rPr>
          <w:sz w:val="22"/>
          <w:szCs w:val="22"/>
        </w:rPr>
        <w:t xml:space="preserve">for some special purpose (such as the right to earn and spend his/her own wages) </w:t>
      </w:r>
      <w:r w:rsidRPr="00AE68BE">
        <w:rPr>
          <w:i/>
          <w:iCs/>
          <w:sz w:val="22"/>
          <w:szCs w:val="22"/>
        </w:rPr>
        <w:t>or</w:t>
      </w:r>
      <w:r w:rsidRPr="00AE68BE">
        <w:rPr>
          <w:sz w:val="22"/>
          <w:szCs w:val="22"/>
        </w:rPr>
        <w:t xml:space="preserve"> </w:t>
      </w:r>
    </w:p>
    <w:p w:rsidR="00E2528F" w:rsidRPr="00AE68BE" w:rsidRDefault="00E2528F" w:rsidP="00E2528F">
      <w:pPr>
        <w:numPr>
          <w:ilvl w:val="0"/>
          <w:numId w:val="28"/>
        </w:numPr>
        <w:spacing w:before="100" w:beforeAutospacing="1" w:after="100" w:afterAutospacing="1"/>
        <w:rPr>
          <w:sz w:val="22"/>
          <w:szCs w:val="22"/>
        </w:rPr>
      </w:pPr>
      <w:r w:rsidRPr="00AE68BE">
        <w:rPr>
          <w:sz w:val="22"/>
          <w:szCs w:val="22"/>
        </w:rPr>
        <w:t xml:space="preserve">from a part of a parent's rights (such as the right to make decisions about a pregnancy). </w:t>
      </w:r>
    </w:p>
    <w:p w:rsidR="00E2528F" w:rsidRPr="00AE68BE" w:rsidRDefault="00E2528F" w:rsidP="00E2528F">
      <w:pPr>
        <w:spacing w:before="100" w:beforeAutospacing="1" w:after="100" w:afterAutospacing="1"/>
        <w:rPr>
          <w:sz w:val="22"/>
          <w:szCs w:val="22"/>
        </w:rPr>
      </w:pPr>
      <w:r w:rsidRPr="00AE68BE">
        <w:rPr>
          <w:sz w:val="22"/>
          <w:szCs w:val="22"/>
        </w:rPr>
        <w:t xml:space="preserve">Before July 1973, the age a person reached majority (or became emancipated) in </w:t>
      </w:r>
      <w:smartTag w:uri="urn:schemas-microsoft-com:office:smarttags" w:element="State">
        <w:smartTag w:uri="urn:schemas-microsoft-com:office:smarttags" w:element="place">
          <w:r w:rsidRPr="00AE68BE">
            <w:rPr>
              <w:sz w:val="22"/>
              <w:szCs w:val="22"/>
            </w:rPr>
            <w:t>Maryland</w:t>
          </w:r>
        </w:smartTag>
      </w:smartTag>
      <w:r w:rsidRPr="00AE68BE">
        <w:rPr>
          <w:sz w:val="22"/>
          <w:szCs w:val="22"/>
        </w:rPr>
        <w:t xml:space="preserve"> was 21. As of July 1973, the law lowered the age of majority to 18. It is very likely that the number of minors seeking emancipation who are capable of living on their own has been significantly reduced. Minors under the age of 18 are more likely to need the support and protection of an adult. Therefore, there is a greater reason to look at other solutions.</w:t>
      </w:r>
    </w:p>
    <w:p w:rsidR="00E2528F" w:rsidRPr="00AE68BE" w:rsidRDefault="00E2528F" w:rsidP="00E2528F">
      <w:pPr>
        <w:rPr>
          <w:sz w:val="22"/>
          <w:szCs w:val="22"/>
        </w:rPr>
      </w:pPr>
      <w:bookmarkStart w:id="1" w:name="How_does_emancipation_occur?"/>
      <w:r w:rsidRPr="00F01EA9">
        <w:rPr>
          <w:rFonts w:ascii="Arial" w:hAnsi="Arial" w:cs="Arial"/>
          <w:b/>
          <w:bCs/>
          <w:sz w:val="22"/>
          <w:szCs w:val="22"/>
        </w:rPr>
        <w:t>How does emancipation occur?</w:t>
      </w:r>
      <w:r w:rsidRPr="00E2528F">
        <w:rPr>
          <w:rFonts w:ascii="Arial" w:hAnsi="Arial" w:cs="Arial"/>
          <w:b/>
          <w:bCs/>
          <w:sz w:val="20"/>
          <w:szCs w:val="20"/>
        </w:rPr>
        <w:br/>
      </w:r>
      <w:bookmarkEnd w:id="1"/>
      <w:r w:rsidRPr="00AE68BE">
        <w:rPr>
          <w:sz w:val="22"/>
          <w:szCs w:val="22"/>
        </w:rPr>
        <w:t xml:space="preserve">There are </w:t>
      </w:r>
      <w:r w:rsidR="0026507E">
        <w:rPr>
          <w:sz w:val="22"/>
          <w:szCs w:val="22"/>
        </w:rPr>
        <w:t xml:space="preserve">a number of ways </w:t>
      </w:r>
      <w:r w:rsidRPr="00AE68BE">
        <w:rPr>
          <w:sz w:val="22"/>
          <w:szCs w:val="22"/>
        </w:rPr>
        <w:t xml:space="preserve">in which a minor may be emancipated (completely or partially). </w:t>
      </w:r>
    </w:p>
    <w:p w:rsidR="00E2528F" w:rsidRPr="00AE68BE" w:rsidRDefault="00E2528F" w:rsidP="00E2528F">
      <w:pPr>
        <w:tabs>
          <w:tab w:val="left" w:pos="720"/>
        </w:tabs>
        <w:ind w:left="720" w:hanging="360"/>
        <w:rPr>
          <w:bCs/>
          <w:i/>
          <w:iCs/>
          <w:sz w:val="22"/>
          <w:szCs w:val="22"/>
        </w:rPr>
      </w:pPr>
      <w:r w:rsidRPr="00AE68BE">
        <w:rPr>
          <w:b/>
          <w:bCs/>
          <w:sz w:val="22"/>
          <w:szCs w:val="22"/>
        </w:rPr>
        <w:t>#1</w:t>
      </w:r>
      <w:r w:rsidRPr="00AE68BE">
        <w:rPr>
          <w:b/>
          <w:bCs/>
          <w:sz w:val="22"/>
          <w:szCs w:val="22"/>
        </w:rPr>
        <w:tab/>
        <w:t xml:space="preserve">A minor reaches the age of majority. </w:t>
      </w:r>
      <w:r w:rsidRPr="00AE68BE">
        <w:rPr>
          <w:sz w:val="22"/>
          <w:szCs w:val="22"/>
        </w:rPr>
        <w:t>As of July 1, 1973 in Maryland, a person age 18 or older is considered an adult with all the legal capacity, rights, powers, privileges, duties, liabilities and responsibilities of an adult</w:t>
      </w:r>
      <w:r w:rsidR="002B590F">
        <w:rPr>
          <w:sz w:val="22"/>
          <w:szCs w:val="22"/>
        </w:rPr>
        <w:t xml:space="preserve"> </w:t>
      </w:r>
      <w:r w:rsidR="002B590F" w:rsidRPr="002B590F">
        <w:rPr>
          <w:sz w:val="22"/>
          <w:szCs w:val="22"/>
        </w:rPr>
        <w:t>[</w:t>
      </w:r>
      <w:r w:rsidRPr="002B590F">
        <w:rPr>
          <w:iCs/>
          <w:sz w:val="22"/>
          <w:szCs w:val="22"/>
        </w:rPr>
        <w:t>Md. Ann. Code Art. 1</w:t>
      </w:r>
      <w:r w:rsidRPr="002B590F">
        <w:rPr>
          <w:bCs/>
          <w:iCs/>
          <w:sz w:val="22"/>
          <w:szCs w:val="22"/>
        </w:rPr>
        <w:t>§24(a)</w:t>
      </w:r>
      <w:r w:rsidR="002B590F" w:rsidRPr="002B590F">
        <w:rPr>
          <w:bCs/>
          <w:iCs/>
          <w:sz w:val="22"/>
          <w:szCs w:val="22"/>
        </w:rPr>
        <w:t>]</w:t>
      </w:r>
    </w:p>
    <w:p w:rsidR="003C5EC9" w:rsidRPr="00AE68BE" w:rsidRDefault="0026507E" w:rsidP="003C5EC9">
      <w:pPr>
        <w:tabs>
          <w:tab w:val="left" w:pos="720"/>
        </w:tabs>
        <w:ind w:left="720" w:hanging="360"/>
        <w:rPr>
          <w:b/>
          <w:sz w:val="22"/>
          <w:szCs w:val="22"/>
        </w:rPr>
      </w:pPr>
      <w:r>
        <w:rPr>
          <w:b/>
          <w:sz w:val="22"/>
          <w:szCs w:val="22"/>
        </w:rPr>
        <w:t>#2</w:t>
      </w:r>
      <w:r w:rsidR="003C5EC9" w:rsidRPr="00AE68BE">
        <w:rPr>
          <w:b/>
          <w:sz w:val="22"/>
          <w:szCs w:val="22"/>
        </w:rPr>
        <w:tab/>
        <w:t xml:space="preserve">The minor has been declared emancipated through the courts. </w:t>
      </w:r>
    </w:p>
    <w:p w:rsidR="003C5EC9" w:rsidRPr="00AE68BE" w:rsidRDefault="003C5EC9" w:rsidP="003C5EC9">
      <w:pPr>
        <w:tabs>
          <w:tab w:val="left" w:pos="720"/>
        </w:tabs>
        <w:ind w:left="720" w:hanging="360"/>
        <w:rPr>
          <w:sz w:val="22"/>
          <w:szCs w:val="22"/>
        </w:rPr>
      </w:pPr>
      <w:r w:rsidRPr="00AE68BE">
        <w:rPr>
          <w:b/>
          <w:bCs/>
          <w:sz w:val="22"/>
          <w:szCs w:val="22"/>
        </w:rPr>
        <w:tab/>
        <w:t xml:space="preserve">Example - </w:t>
      </w:r>
      <w:r w:rsidR="00E2528F" w:rsidRPr="00AE68BE">
        <w:rPr>
          <w:b/>
          <w:bCs/>
          <w:sz w:val="22"/>
          <w:szCs w:val="22"/>
        </w:rPr>
        <w:t xml:space="preserve">Misconduct by a parent. </w:t>
      </w:r>
      <w:r w:rsidR="00E2528F" w:rsidRPr="00AE68BE">
        <w:rPr>
          <w:sz w:val="22"/>
          <w:szCs w:val="22"/>
        </w:rPr>
        <w:t>"Parental abuse, neglect or failure to support" or other misconduct are key factors that a court might consider in an emancipation action.</w:t>
      </w:r>
    </w:p>
    <w:p w:rsidR="003C5EC9" w:rsidRPr="00AE68BE" w:rsidRDefault="0026507E" w:rsidP="003C5EC9">
      <w:pPr>
        <w:tabs>
          <w:tab w:val="left" w:pos="720"/>
        </w:tabs>
        <w:ind w:left="720" w:hanging="360"/>
        <w:rPr>
          <w:b/>
          <w:sz w:val="22"/>
          <w:szCs w:val="22"/>
        </w:rPr>
      </w:pPr>
      <w:r>
        <w:rPr>
          <w:b/>
          <w:sz w:val="22"/>
          <w:szCs w:val="22"/>
        </w:rPr>
        <w:t>#3</w:t>
      </w:r>
      <w:r w:rsidR="003C5EC9" w:rsidRPr="00AE68BE">
        <w:rPr>
          <w:b/>
          <w:sz w:val="22"/>
          <w:szCs w:val="22"/>
        </w:rPr>
        <w:tab/>
        <w:t>The minor is living independently of his/her guardian.</w:t>
      </w:r>
    </w:p>
    <w:p w:rsidR="00E2528F" w:rsidRPr="00AE68BE" w:rsidRDefault="003C5EC9" w:rsidP="00E2528F">
      <w:pPr>
        <w:tabs>
          <w:tab w:val="left" w:pos="720"/>
        </w:tabs>
        <w:ind w:left="720" w:hanging="360"/>
        <w:rPr>
          <w:sz w:val="22"/>
          <w:szCs w:val="22"/>
        </w:rPr>
      </w:pPr>
      <w:r w:rsidRPr="00AE68BE">
        <w:rPr>
          <w:b/>
          <w:bCs/>
          <w:sz w:val="22"/>
          <w:szCs w:val="22"/>
        </w:rPr>
        <w:tab/>
        <w:t xml:space="preserve">Example - </w:t>
      </w:r>
      <w:r w:rsidR="00E2528F" w:rsidRPr="00AE68BE">
        <w:rPr>
          <w:b/>
          <w:bCs/>
          <w:sz w:val="22"/>
          <w:szCs w:val="22"/>
        </w:rPr>
        <w:t xml:space="preserve">A parent </w:t>
      </w:r>
      <w:r w:rsidR="00E2528F" w:rsidRPr="00AE68BE">
        <w:rPr>
          <w:sz w:val="22"/>
          <w:szCs w:val="22"/>
        </w:rPr>
        <w:t>(formally or informally)</w:t>
      </w:r>
      <w:r w:rsidR="00E2528F" w:rsidRPr="00AE68BE">
        <w:rPr>
          <w:b/>
          <w:bCs/>
          <w:sz w:val="22"/>
          <w:szCs w:val="22"/>
        </w:rPr>
        <w:t xml:space="preserve"> agrees to give up </w:t>
      </w:r>
      <w:r w:rsidR="00E2528F" w:rsidRPr="00AE68BE">
        <w:rPr>
          <w:sz w:val="22"/>
          <w:szCs w:val="22"/>
        </w:rPr>
        <w:t>(some/or all of his/her)</w:t>
      </w:r>
      <w:r w:rsidR="00E2528F" w:rsidRPr="00AE68BE">
        <w:rPr>
          <w:b/>
          <w:bCs/>
          <w:sz w:val="22"/>
          <w:szCs w:val="22"/>
        </w:rPr>
        <w:t xml:space="preserve"> parental control. </w:t>
      </w:r>
      <w:r w:rsidR="00E2528F" w:rsidRPr="00AE68BE">
        <w:rPr>
          <w:sz w:val="22"/>
          <w:szCs w:val="22"/>
        </w:rPr>
        <w:t>A parent might consent to allowing a child to establish a separate household. Or a parent may force the minor to leave and support him/herself.</w:t>
      </w:r>
    </w:p>
    <w:p w:rsidR="003C5EC9" w:rsidRPr="00AE68BE" w:rsidRDefault="0026507E" w:rsidP="003C5EC9">
      <w:pPr>
        <w:tabs>
          <w:tab w:val="left" w:pos="720"/>
        </w:tabs>
        <w:ind w:left="720" w:hanging="360"/>
        <w:rPr>
          <w:sz w:val="22"/>
          <w:szCs w:val="22"/>
        </w:rPr>
      </w:pPr>
      <w:r>
        <w:rPr>
          <w:b/>
          <w:bCs/>
          <w:sz w:val="22"/>
          <w:szCs w:val="22"/>
        </w:rPr>
        <w:t>#4</w:t>
      </w:r>
      <w:r w:rsidR="003C5EC9" w:rsidRPr="00AE68BE">
        <w:rPr>
          <w:b/>
          <w:bCs/>
          <w:sz w:val="22"/>
          <w:szCs w:val="22"/>
        </w:rPr>
        <w:t> </w:t>
      </w:r>
      <w:r w:rsidR="003C5EC9" w:rsidRPr="00AE68BE">
        <w:rPr>
          <w:b/>
          <w:bCs/>
          <w:sz w:val="22"/>
          <w:szCs w:val="22"/>
        </w:rPr>
        <w:tab/>
        <w:t xml:space="preserve">Certain situations occur, such as marriage or entering the military occur. </w:t>
      </w:r>
      <w:r w:rsidR="003C5EC9" w:rsidRPr="00AE68BE">
        <w:rPr>
          <w:sz w:val="22"/>
          <w:szCs w:val="22"/>
        </w:rPr>
        <w:t>In these situations, it usually does not make sense to say that a parent must still support a minor and have control over his/her actions.  Members of the military are subject to government control. A husband and wife generally have a duty to support his/her spouse. There are limitations.</w:t>
      </w:r>
    </w:p>
    <w:p w:rsidR="003C5EC9" w:rsidRPr="00AE68BE" w:rsidRDefault="00345FC1" w:rsidP="00AE68BE">
      <w:pPr>
        <w:autoSpaceDE w:val="0"/>
        <w:autoSpaceDN w:val="0"/>
        <w:adjustRightInd w:val="0"/>
        <w:rPr>
          <w:sz w:val="22"/>
          <w:szCs w:val="22"/>
        </w:rPr>
      </w:pPr>
      <w:r w:rsidRPr="00AE68BE">
        <w:rPr>
          <w:sz w:val="22"/>
          <w:szCs w:val="22"/>
        </w:rPr>
        <w:t xml:space="preserve">Generally, a minor unmarried </w:t>
      </w:r>
      <w:r w:rsidR="003C5EC9" w:rsidRPr="00AE68BE">
        <w:rPr>
          <w:sz w:val="22"/>
          <w:szCs w:val="22"/>
        </w:rPr>
        <w:t>individual</w:t>
      </w:r>
      <w:r w:rsidRPr="00AE68BE">
        <w:rPr>
          <w:sz w:val="22"/>
          <w:szCs w:val="22"/>
        </w:rPr>
        <w:t xml:space="preserve"> who is living independently of </w:t>
      </w:r>
      <w:r w:rsidR="0026507E">
        <w:rPr>
          <w:sz w:val="22"/>
          <w:szCs w:val="22"/>
        </w:rPr>
        <w:t xml:space="preserve">his/her </w:t>
      </w:r>
      <w:r w:rsidRPr="00AE68BE">
        <w:rPr>
          <w:sz w:val="22"/>
          <w:szCs w:val="22"/>
        </w:rPr>
        <w:t xml:space="preserve">parent/guardian and who is not emancipated by court decree is still under the responsibility of </w:t>
      </w:r>
      <w:r w:rsidR="0026507E">
        <w:rPr>
          <w:sz w:val="22"/>
          <w:szCs w:val="22"/>
        </w:rPr>
        <w:t xml:space="preserve">his/her </w:t>
      </w:r>
      <w:r w:rsidR="002B590F">
        <w:rPr>
          <w:sz w:val="22"/>
          <w:szCs w:val="22"/>
        </w:rPr>
        <w:t>parent/guardian</w:t>
      </w:r>
      <w:r w:rsidRPr="00AE68BE">
        <w:rPr>
          <w:sz w:val="22"/>
          <w:szCs w:val="22"/>
        </w:rPr>
        <w:t xml:space="preserve">. </w:t>
      </w:r>
    </w:p>
    <w:p w:rsidR="003C5EC9" w:rsidRDefault="003C5EC9" w:rsidP="00D32648">
      <w:pPr>
        <w:rPr>
          <w:rFonts w:ascii="Arial" w:hAnsi="Arial" w:cs="Arial"/>
          <w:b/>
        </w:rPr>
      </w:pPr>
    </w:p>
    <w:p w:rsidR="003C5EC9" w:rsidRPr="00760419" w:rsidRDefault="003C5EC9" w:rsidP="003C5EC9">
      <w:pPr>
        <w:autoSpaceDE w:val="0"/>
        <w:autoSpaceDN w:val="0"/>
        <w:adjustRightInd w:val="0"/>
        <w:rPr>
          <w:rFonts w:ascii="Arial Narrow" w:hAnsi="Arial Narrow" w:cs="Arial"/>
          <w:sz w:val="18"/>
          <w:szCs w:val="18"/>
        </w:rPr>
      </w:pPr>
      <w:r w:rsidRPr="00760419">
        <w:rPr>
          <w:rFonts w:ascii="Arial Narrow" w:hAnsi="Arial Narrow" w:cs="Arial"/>
          <w:sz w:val="18"/>
          <w:szCs w:val="18"/>
        </w:rPr>
        <w:t xml:space="preserve">Source: People’s Law Library of Maryland – </w:t>
      </w:r>
      <w:hyperlink r:id="rId9" w:history="1">
        <w:r w:rsidRPr="00760419">
          <w:rPr>
            <w:rStyle w:val="Hyperlink"/>
            <w:rFonts w:ascii="Arial Narrow" w:hAnsi="Arial Narrow" w:cs="Arial"/>
            <w:color w:val="auto"/>
            <w:sz w:val="18"/>
            <w:szCs w:val="18"/>
            <w:u w:val="none"/>
          </w:rPr>
          <w:t>www.peoples-law.org</w:t>
        </w:r>
      </w:hyperlink>
      <w:r w:rsidRPr="00760419">
        <w:rPr>
          <w:rFonts w:ascii="Arial Narrow" w:hAnsi="Arial Narrow" w:cs="Arial"/>
          <w:sz w:val="18"/>
          <w:szCs w:val="18"/>
        </w:rPr>
        <w:t xml:space="preserve"> © Maryland Legal Assist</w:t>
      </w:r>
      <w:r w:rsidR="00760419" w:rsidRPr="00760419">
        <w:rPr>
          <w:rFonts w:ascii="Arial Narrow" w:hAnsi="Arial Narrow" w:cs="Arial"/>
          <w:sz w:val="18"/>
          <w:szCs w:val="18"/>
        </w:rPr>
        <w:t>ance Network / MLSC, 1999-2006.</w:t>
      </w:r>
    </w:p>
    <w:p w:rsidR="003C5EC9" w:rsidRPr="00760419" w:rsidRDefault="003C5EC9" w:rsidP="003C5EC9">
      <w:pPr>
        <w:autoSpaceDE w:val="0"/>
        <w:autoSpaceDN w:val="0"/>
        <w:adjustRightInd w:val="0"/>
        <w:rPr>
          <w:rFonts w:ascii="Arial Narrow" w:hAnsi="Arial Narrow" w:cs="Futura"/>
          <w:sz w:val="18"/>
          <w:szCs w:val="18"/>
        </w:rPr>
      </w:pPr>
      <w:r w:rsidRPr="00760419">
        <w:rPr>
          <w:rFonts w:ascii="Arial Narrow" w:hAnsi="Arial Narrow" w:cs="Arial"/>
          <w:sz w:val="18"/>
          <w:szCs w:val="18"/>
        </w:rPr>
        <w:t>Source: Student Services Technical Assistance Guide. Maryland State Department of Education. June 2006 www.marylnadpublicschools.org</w:t>
      </w:r>
    </w:p>
    <w:p w:rsidR="00E2528F" w:rsidRPr="00760419" w:rsidRDefault="00E2528F" w:rsidP="00D32648">
      <w:pPr>
        <w:rPr>
          <w:rFonts w:ascii="Arial" w:hAnsi="Arial" w:cs="Arial"/>
          <w:b/>
        </w:rPr>
      </w:pPr>
    </w:p>
    <w:p w:rsidR="00FF59E4" w:rsidRDefault="00345FC1" w:rsidP="00B77D97">
      <w:pPr>
        <w:autoSpaceDE w:val="0"/>
        <w:autoSpaceDN w:val="0"/>
        <w:adjustRightInd w:val="0"/>
        <w:rPr>
          <w:rFonts w:ascii="Garamond" w:hAnsi="Garamond" w:cs="Garamond"/>
          <w:sz w:val="21"/>
          <w:szCs w:val="21"/>
        </w:rPr>
      </w:pPr>
      <w:r>
        <w:rPr>
          <w:rFonts w:ascii="Garamond" w:hAnsi="Garamond" w:cs="Garamond"/>
          <w:sz w:val="21"/>
          <w:szCs w:val="21"/>
        </w:rPr>
        <w:br w:type="page"/>
      </w:r>
    </w:p>
    <w:p w:rsidR="0008137B" w:rsidRPr="0008137B" w:rsidRDefault="0008137B" w:rsidP="00D32648">
      <w:pPr>
        <w:rPr>
          <w:rFonts w:ascii="Arial" w:hAnsi="Arial" w:cs="Arial"/>
          <w:b/>
          <w:sz w:val="10"/>
          <w:szCs w:val="10"/>
        </w:rPr>
      </w:pPr>
    </w:p>
    <w:p w:rsidR="001E6C86" w:rsidRPr="001E6C86" w:rsidRDefault="001E6C86" w:rsidP="00D32648">
      <w:pPr>
        <w:rPr>
          <w:rFonts w:ascii="Arial" w:hAnsi="Arial" w:cs="Arial"/>
          <w:b/>
        </w:rPr>
      </w:pPr>
      <w:r w:rsidRPr="001E6C86">
        <w:rPr>
          <w:rFonts w:ascii="Arial" w:hAnsi="Arial" w:cs="Arial"/>
          <w:b/>
        </w:rPr>
        <w:t>ADDITIONAL ISSUES</w:t>
      </w:r>
      <w:r w:rsidR="000D1E9A">
        <w:rPr>
          <w:rFonts w:ascii="Arial" w:hAnsi="Arial" w:cs="Arial"/>
          <w:b/>
        </w:rPr>
        <w:t>: MEDICAL RECORDS</w:t>
      </w:r>
      <w:r w:rsidR="00154F3A">
        <w:rPr>
          <w:rFonts w:ascii="Arial" w:hAnsi="Arial" w:cs="Arial"/>
          <w:b/>
        </w:rPr>
        <w:t>, LIABILITY &amp; FINANCIAL RESPONSIBILITY</w:t>
      </w:r>
    </w:p>
    <w:tbl>
      <w:tblPr>
        <w:tblStyle w:val="TableGrid"/>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1883"/>
        <w:gridCol w:w="8773"/>
      </w:tblGrid>
      <w:tr w:rsidR="001E6C86" w:rsidRPr="002E59DF" w:rsidTr="001E6C86">
        <w:tc>
          <w:tcPr>
            <w:tcW w:w="1788" w:type="dxa"/>
            <w:shd w:val="clear" w:color="auto" w:fill="A6A6A6"/>
            <w:vAlign w:val="center"/>
          </w:tcPr>
          <w:p w:rsidR="001E6C86" w:rsidRPr="002E59DF" w:rsidRDefault="001E6C86" w:rsidP="004D1C1D">
            <w:pPr>
              <w:jc w:val="center"/>
              <w:rPr>
                <w:rFonts w:ascii="Arial" w:hAnsi="Arial" w:cs="Arial"/>
                <w:b/>
                <w:color w:val="FFFFFF"/>
              </w:rPr>
            </w:pPr>
          </w:p>
        </w:tc>
        <w:tc>
          <w:tcPr>
            <w:tcW w:w="8868" w:type="dxa"/>
            <w:shd w:val="clear" w:color="auto" w:fill="A6A6A6"/>
            <w:vAlign w:val="center"/>
          </w:tcPr>
          <w:p w:rsidR="001E6C86" w:rsidRPr="002E59DF" w:rsidRDefault="001E6C86" w:rsidP="004D1C1D">
            <w:pPr>
              <w:jc w:val="center"/>
              <w:rPr>
                <w:rFonts w:ascii="Arial" w:hAnsi="Arial" w:cs="Arial"/>
                <w:b/>
                <w:color w:val="FFFFFF"/>
                <w:sz w:val="20"/>
                <w:szCs w:val="20"/>
              </w:rPr>
            </w:pPr>
            <w:r w:rsidRPr="002E59DF">
              <w:rPr>
                <w:rFonts w:ascii="Arial" w:hAnsi="Arial" w:cs="Arial"/>
                <w:b/>
                <w:color w:val="FFFFFF"/>
                <w:sz w:val="20"/>
                <w:szCs w:val="20"/>
              </w:rPr>
              <w:t>LAW</w:t>
            </w:r>
          </w:p>
        </w:tc>
      </w:tr>
      <w:tr w:rsidR="001E6C86" w:rsidRPr="00BB251B" w:rsidTr="001E6C86">
        <w:tc>
          <w:tcPr>
            <w:tcW w:w="1788" w:type="dxa"/>
            <w:shd w:val="clear" w:color="auto" w:fill="F3F3F3"/>
            <w:vAlign w:val="center"/>
          </w:tcPr>
          <w:p w:rsidR="001E6C86" w:rsidRPr="001E6C86" w:rsidRDefault="001E6C86" w:rsidP="001E6C86">
            <w:pPr>
              <w:jc w:val="center"/>
              <w:rPr>
                <w:rFonts w:ascii="Arial" w:hAnsi="Arial" w:cs="Arial"/>
                <w:b/>
                <w:sz w:val="20"/>
                <w:szCs w:val="20"/>
              </w:rPr>
            </w:pPr>
            <w:r w:rsidRPr="001E6C86">
              <w:rPr>
                <w:rFonts w:ascii="Arial" w:hAnsi="Arial" w:cs="Arial"/>
                <w:b/>
                <w:sz w:val="20"/>
                <w:szCs w:val="20"/>
              </w:rPr>
              <w:t xml:space="preserve">ACCESS TO A MINOR’S MEDICAL RECORD UNDER </w:t>
            </w:r>
            <w:smartTag w:uri="urn:schemas-microsoft-com:office:smarttags" w:element="place">
              <w:smartTag w:uri="urn:schemas-microsoft-com:office:smarttags" w:element="State">
                <w:r w:rsidRPr="001E6C86">
                  <w:rPr>
                    <w:rFonts w:ascii="Arial" w:hAnsi="Arial" w:cs="Arial"/>
                    <w:b/>
                    <w:sz w:val="20"/>
                    <w:szCs w:val="20"/>
                  </w:rPr>
                  <w:t>MARYLAND</w:t>
                </w:r>
              </w:smartTag>
            </w:smartTag>
            <w:r w:rsidRPr="001E6C86">
              <w:rPr>
                <w:rFonts w:ascii="Arial" w:hAnsi="Arial" w:cs="Arial"/>
                <w:b/>
                <w:sz w:val="20"/>
                <w:szCs w:val="20"/>
              </w:rPr>
              <w:t xml:space="preserve"> LAW</w:t>
            </w:r>
            <w:r w:rsidRPr="001E6C86">
              <w:rPr>
                <w:rFonts w:ascii="Arial" w:hAnsi="Arial" w:cs="Arial"/>
                <w:b/>
                <w:sz w:val="20"/>
                <w:szCs w:val="20"/>
              </w:rPr>
              <w:cr/>
            </w:r>
          </w:p>
          <w:p w:rsidR="001E6C86" w:rsidRPr="0027796C" w:rsidRDefault="001E6C86" w:rsidP="004D1C1D">
            <w:pPr>
              <w:jc w:val="center"/>
              <w:rPr>
                <w:rFonts w:ascii="Arial" w:hAnsi="Arial" w:cs="Arial"/>
                <w:b/>
                <w:sz w:val="20"/>
                <w:szCs w:val="20"/>
              </w:rPr>
            </w:pPr>
          </w:p>
        </w:tc>
        <w:tc>
          <w:tcPr>
            <w:tcW w:w="8868" w:type="dxa"/>
            <w:shd w:val="clear" w:color="auto" w:fill="F3F3F3"/>
          </w:tcPr>
          <w:p w:rsidR="001E6C86" w:rsidRPr="00F01EA9" w:rsidRDefault="001E6C86" w:rsidP="001E6C86">
            <w:pPr>
              <w:rPr>
                <w:sz w:val="18"/>
                <w:szCs w:val="18"/>
              </w:rPr>
            </w:pPr>
          </w:p>
          <w:p w:rsidR="001E6C86" w:rsidRPr="00F01EA9" w:rsidRDefault="001E6C86" w:rsidP="001E6C86">
            <w:pPr>
              <w:rPr>
                <w:sz w:val="18"/>
                <w:szCs w:val="18"/>
              </w:rPr>
            </w:pPr>
            <w:r w:rsidRPr="00F01EA9">
              <w:rPr>
                <w:sz w:val="18"/>
                <w:szCs w:val="18"/>
              </w:rPr>
              <w:t xml:space="preserve">The following qualify as a “person in interest” that may access the medical records of a minor under </w:t>
            </w:r>
            <w:smartTag w:uri="urn:schemas-microsoft-com:office:smarttags" w:element="State">
              <w:smartTag w:uri="urn:schemas-microsoft-com:office:smarttags" w:element="place">
                <w:r w:rsidRPr="00F01EA9">
                  <w:rPr>
                    <w:sz w:val="18"/>
                    <w:szCs w:val="18"/>
                  </w:rPr>
                  <w:t>Maryland</w:t>
                </w:r>
              </w:smartTag>
            </w:smartTag>
            <w:r w:rsidRPr="00F01EA9">
              <w:rPr>
                <w:sz w:val="18"/>
                <w:szCs w:val="18"/>
              </w:rPr>
              <w:t xml:space="preserve"> law (Md. Code Ann., Health-Gen. I § 4-301(k)(4)-(5)):</w:t>
            </w:r>
          </w:p>
          <w:p w:rsidR="001E6C86" w:rsidRPr="00F01EA9" w:rsidRDefault="001E6C86" w:rsidP="001E6C86">
            <w:pPr>
              <w:numPr>
                <w:ilvl w:val="0"/>
                <w:numId w:val="23"/>
              </w:numPr>
              <w:tabs>
                <w:tab w:val="clear" w:pos="360"/>
              </w:tabs>
              <w:ind w:left="252" w:hanging="252"/>
              <w:rPr>
                <w:sz w:val="18"/>
                <w:szCs w:val="18"/>
              </w:rPr>
            </w:pPr>
            <w:r w:rsidRPr="00F01EA9">
              <w:rPr>
                <w:sz w:val="18"/>
                <w:szCs w:val="18"/>
              </w:rPr>
              <w:t>A minor, if the medical record concerns treatment to which the minor has the right to consent and has consented</w:t>
            </w:r>
          </w:p>
          <w:p w:rsidR="001E6C86" w:rsidRPr="00F01EA9" w:rsidRDefault="001E6C86" w:rsidP="001E6C86">
            <w:pPr>
              <w:numPr>
                <w:ilvl w:val="0"/>
                <w:numId w:val="23"/>
              </w:numPr>
              <w:tabs>
                <w:tab w:val="clear" w:pos="360"/>
              </w:tabs>
              <w:ind w:left="252" w:hanging="252"/>
              <w:rPr>
                <w:sz w:val="18"/>
                <w:szCs w:val="18"/>
              </w:rPr>
            </w:pPr>
            <w:r w:rsidRPr="00F01EA9">
              <w:rPr>
                <w:sz w:val="18"/>
                <w:szCs w:val="18"/>
              </w:rPr>
              <w:t>A parent, guardian, custodian, or a representative of the minor designated by a court, in the discretion of the attending physician who provided the treatment to the minor, as provided in § 20-102 or § 20-104 of the Md.</w:t>
            </w:r>
            <w:r w:rsidR="00003569">
              <w:rPr>
                <w:sz w:val="18"/>
                <w:szCs w:val="18"/>
              </w:rPr>
              <w:t xml:space="preserve"> Code Ann., Health-Gen. Article</w:t>
            </w:r>
          </w:p>
          <w:p w:rsidR="001E6C86" w:rsidRPr="00F01EA9" w:rsidRDefault="001E6C86" w:rsidP="001E6C86">
            <w:pPr>
              <w:numPr>
                <w:ilvl w:val="0"/>
                <w:numId w:val="23"/>
              </w:numPr>
              <w:tabs>
                <w:tab w:val="clear" w:pos="360"/>
              </w:tabs>
              <w:ind w:left="252" w:hanging="252"/>
              <w:rPr>
                <w:sz w:val="18"/>
                <w:szCs w:val="18"/>
              </w:rPr>
            </w:pPr>
            <w:r w:rsidRPr="00F01EA9">
              <w:rPr>
                <w:sz w:val="18"/>
                <w:szCs w:val="18"/>
              </w:rPr>
              <w:t>A parent of the minor, except if the parent’s authority to consent to health care for the minor has been specifically limited by a court order or a valid separation agreement entered into by the parents of the minor</w:t>
            </w:r>
          </w:p>
          <w:p w:rsidR="001E6C86" w:rsidRPr="00F01EA9" w:rsidRDefault="001E6C86" w:rsidP="001E6C86">
            <w:pPr>
              <w:numPr>
                <w:ilvl w:val="0"/>
                <w:numId w:val="23"/>
              </w:numPr>
              <w:tabs>
                <w:tab w:val="clear" w:pos="360"/>
              </w:tabs>
              <w:ind w:left="252" w:hanging="252"/>
              <w:rPr>
                <w:sz w:val="18"/>
                <w:szCs w:val="18"/>
              </w:rPr>
            </w:pPr>
            <w:r w:rsidRPr="00F01EA9">
              <w:rPr>
                <w:sz w:val="18"/>
                <w:szCs w:val="18"/>
              </w:rPr>
              <w:t>A person authorized to consent to health care for the minor consistent with the authority granted</w:t>
            </w:r>
          </w:p>
          <w:p w:rsidR="001E6C86" w:rsidRPr="00F01EA9" w:rsidRDefault="001E6C86" w:rsidP="001E6C86">
            <w:pPr>
              <w:numPr>
                <w:ilvl w:val="0"/>
                <w:numId w:val="23"/>
              </w:numPr>
              <w:tabs>
                <w:tab w:val="clear" w:pos="360"/>
              </w:tabs>
              <w:ind w:left="252" w:hanging="252"/>
              <w:rPr>
                <w:sz w:val="18"/>
                <w:szCs w:val="18"/>
              </w:rPr>
            </w:pPr>
            <w:r w:rsidRPr="00F01EA9">
              <w:rPr>
                <w:sz w:val="18"/>
                <w:szCs w:val="18"/>
              </w:rPr>
              <w:t>An attorney appointed in writing by an au</w:t>
            </w:r>
            <w:r w:rsidR="00003569">
              <w:rPr>
                <w:sz w:val="18"/>
                <w:szCs w:val="18"/>
              </w:rPr>
              <w:t>thorized person as listed above</w:t>
            </w:r>
          </w:p>
          <w:p w:rsidR="001E6C86" w:rsidRPr="00F01EA9" w:rsidRDefault="001E6C86" w:rsidP="001E6C86">
            <w:pPr>
              <w:rPr>
                <w:sz w:val="18"/>
                <w:szCs w:val="18"/>
              </w:rPr>
            </w:pPr>
            <w:r w:rsidRPr="00F01EA9">
              <w:rPr>
                <w:sz w:val="18"/>
                <w:szCs w:val="18"/>
              </w:rPr>
              <w:t>[HIPAA, 45 CFR § 164.502(g)(3)]</w:t>
            </w:r>
          </w:p>
        </w:tc>
      </w:tr>
      <w:tr w:rsidR="001E6C86" w:rsidRPr="00BB251B" w:rsidTr="001E6C86">
        <w:tc>
          <w:tcPr>
            <w:tcW w:w="1788" w:type="dxa"/>
            <w:shd w:val="clear" w:color="auto" w:fill="D9D9D9"/>
            <w:vAlign w:val="center"/>
          </w:tcPr>
          <w:p w:rsidR="001E6C86" w:rsidRPr="001E6C86" w:rsidRDefault="001E6C86" w:rsidP="001E6C86">
            <w:pPr>
              <w:pStyle w:val="Heading2"/>
              <w:rPr>
                <w:rFonts w:ascii="Arial" w:hAnsi="Arial" w:cs="Arial"/>
                <w:sz w:val="20"/>
                <w:szCs w:val="20"/>
              </w:rPr>
            </w:pPr>
            <w:r w:rsidRPr="001E6C86">
              <w:rPr>
                <w:rFonts w:ascii="Arial" w:hAnsi="Arial" w:cs="Arial"/>
                <w:sz w:val="20"/>
                <w:szCs w:val="20"/>
              </w:rPr>
              <w:t xml:space="preserve">DESTRUCTION OF A MINOR’S MEDICAL RECORDS UNDER </w:t>
            </w:r>
            <w:smartTag w:uri="urn:schemas-microsoft-com:office:smarttags" w:element="State">
              <w:smartTag w:uri="urn:schemas-microsoft-com:office:smarttags" w:element="place">
                <w:r w:rsidRPr="001E6C86">
                  <w:rPr>
                    <w:rFonts w:ascii="Arial" w:hAnsi="Arial" w:cs="Arial"/>
                    <w:sz w:val="20"/>
                    <w:szCs w:val="20"/>
                  </w:rPr>
                  <w:t>MARYLAND</w:t>
                </w:r>
              </w:smartTag>
            </w:smartTag>
            <w:r w:rsidRPr="001E6C86">
              <w:rPr>
                <w:rFonts w:ascii="Arial" w:hAnsi="Arial" w:cs="Arial"/>
                <w:sz w:val="20"/>
                <w:szCs w:val="20"/>
              </w:rPr>
              <w:t xml:space="preserve"> LAW</w:t>
            </w:r>
          </w:p>
        </w:tc>
        <w:tc>
          <w:tcPr>
            <w:tcW w:w="8868" w:type="dxa"/>
            <w:shd w:val="clear" w:color="auto" w:fill="D9D9D9"/>
          </w:tcPr>
          <w:p w:rsidR="001E6C86" w:rsidRPr="00F01EA9" w:rsidRDefault="001E6C86" w:rsidP="001E6C86">
            <w:pPr>
              <w:spacing w:before="120"/>
              <w:rPr>
                <w:color w:val="000000"/>
                <w:sz w:val="18"/>
                <w:szCs w:val="18"/>
              </w:rPr>
            </w:pPr>
            <w:r w:rsidRPr="00F01EA9">
              <w:rPr>
                <w:color w:val="000000"/>
                <w:sz w:val="18"/>
                <w:szCs w:val="18"/>
              </w:rPr>
              <w:t>In the case of a minor patient, a medical record or laboratory or X-ray report about a minor patient may not be destroyed until the patient attains the age of majority (</w:t>
            </w:r>
            <w:r w:rsidRPr="00F01EA9">
              <w:rPr>
                <w:i/>
                <w:iCs/>
                <w:color w:val="000000"/>
                <w:sz w:val="18"/>
                <w:szCs w:val="18"/>
              </w:rPr>
              <w:t xml:space="preserve">i.e., </w:t>
            </w:r>
            <w:r w:rsidRPr="00F01EA9">
              <w:rPr>
                <w:color w:val="000000"/>
                <w:sz w:val="18"/>
                <w:szCs w:val="18"/>
              </w:rPr>
              <w:t>18) plus three (3) years or for five (5) years after the record or report is made, whichever is later, unless:</w:t>
            </w:r>
          </w:p>
          <w:p w:rsidR="001E6C86" w:rsidRPr="00F01EA9" w:rsidRDefault="001E6C86" w:rsidP="001E6C86">
            <w:pPr>
              <w:numPr>
                <w:ilvl w:val="0"/>
                <w:numId w:val="24"/>
              </w:numPr>
              <w:tabs>
                <w:tab w:val="clear" w:pos="360"/>
              </w:tabs>
              <w:ind w:left="252" w:hanging="252"/>
              <w:rPr>
                <w:color w:val="000000"/>
                <w:sz w:val="18"/>
                <w:szCs w:val="18"/>
              </w:rPr>
            </w:pPr>
            <w:r w:rsidRPr="00F01EA9">
              <w:rPr>
                <w:color w:val="000000"/>
                <w:sz w:val="18"/>
                <w:szCs w:val="18"/>
              </w:rPr>
              <w:t>The parent or guardian o</w:t>
            </w:r>
            <w:r w:rsidR="00D64F3E">
              <w:rPr>
                <w:color w:val="000000"/>
                <w:sz w:val="18"/>
                <w:szCs w:val="18"/>
              </w:rPr>
              <w:t>f the minor patient is notified</w:t>
            </w:r>
            <w:r w:rsidRPr="00F01EA9">
              <w:rPr>
                <w:color w:val="000000"/>
                <w:sz w:val="18"/>
                <w:szCs w:val="18"/>
              </w:rPr>
              <w:t xml:space="preserve"> </w:t>
            </w:r>
            <w:r w:rsidRPr="00D64F3E">
              <w:rPr>
                <w:i/>
                <w:color w:val="000000"/>
                <w:sz w:val="18"/>
                <w:szCs w:val="18"/>
              </w:rPr>
              <w:t>or</w:t>
            </w:r>
          </w:p>
          <w:p w:rsidR="001E6C86" w:rsidRPr="00F01EA9" w:rsidRDefault="001E6C86" w:rsidP="001E6C86">
            <w:pPr>
              <w:numPr>
                <w:ilvl w:val="0"/>
                <w:numId w:val="24"/>
              </w:numPr>
              <w:tabs>
                <w:tab w:val="clear" w:pos="360"/>
              </w:tabs>
              <w:ind w:left="252" w:hanging="252"/>
              <w:rPr>
                <w:color w:val="000000"/>
                <w:sz w:val="18"/>
                <w:szCs w:val="18"/>
              </w:rPr>
            </w:pPr>
            <w:r w:rsidRPr="00F01EA9">
              <w:rPr>
                <w:color w:val="000000"/>
                <w:sz w:val="18"/>
                <w:szCs w:val="18"/>
              </w:rPr>
              <w:t xml:space="preserve">If the medical care documented in the record was provided under </w:t>
            </w:r>
            <w:r w:rsidRPr="00F01EA9">
              <w:rPr>
                <w:sz w:val="18"/>
                <w:szCs w:val="18"/>
              </w:rPr>
              <w:t xml:space="preserve">Md. Code Ann., Health-Gen. II § </w:t>
            </w:r>
            <w:r w:rsidRPr="00F01EA9">
              <w:rPr>
                <w:color w:val="000000"/>
                <w:sz w:val="18"/>
                <w:szCs w:val="18"/>
              </w:rPr>
              <w:t xml:space="preserve">20-102(c) or </w:t>
            </w:r>
            <w:r w:rsidRPr="00F01EA9">
              <w:rPr>
                <w:sz w:val="18"/>
                <w:szCs w:val="18"/>
              </w:rPr>
              <w:t xml:space="preserve">§ </w:t>
            </w:r>
            <w:r w:rsidRPr="00F01EA9">
              <w:rPr>
                <w:color w:val="000000"/>
                <w:sz w:val="18"/>
                <w:szCs w:val="18"/>
              </w:rPr>
              <w:t>20-103(c)</w:t>
            </w:r>
            <w:r w:rsidR="00D64F3E">
              <w:rPr>
                <w:color w:val="000000"/>
                <w:sz w:val="18"/>
                <w:szCs w:val="18"/>
              </w:rPr>
              <w:t xml:space="preserve"> the minor patient is notified</w:t>
            </w:r>
          </w:p>
          <w:p w:rsidR="001E6C86" w:rsidRPr="00F01EA9" w:rsidRDefault="001E6C86" w:rsidP="004D1C1D">
            <w:pPr>
              <w:rPr>
                <w:sz w:val="18"/>
                <w:szCs w:val="18"/>
              </w:rPr>
            </w:pPr>
          </w:p>
          <w:p w:rsidR="001E6C86" w:rsidRPr="00F01EA9" w:rsidRDefault="001E6C86" w:rsidP="004D1C1D">
            <w:pPr>
              <w:rPr>
                <w:color w:val="000000"/>
                <w:sz w:val="18"/>
                <w:szCs w:val="18"/>
              </w:rPr>
            </w:pPr>
            <w:r w:rsidRPr="00F01EA9">
              <w:rPr>
                <w:i/>
                <w:iCs/>
                <w:color w:val="000000"/>
                <w:sz w:val="18"/>
                <w:szCs w:val="18"/>
              </w:rPr>
              <w:t xml:space="preserve">Notice - </w:t>
            </w:r>
            <w:r w:rsidRPr="00F01EA9">
              <w:rPr>
                <w:color w:val="000000"/>
                <w:sz w:val="18"/>
                <w:szCs w:val="18"/>
              </w:rPr>
              <w:t>Any notice required by this provision shall:</w:t>
            </w:r>
          </w:p>
          <w:p w:rsidR="001E6C86" w:rsidRPr="00F01EA9" w:rsidRDefault="001E6C86" w:rsidP="001E6C86">
            <w:pPr>
              <w:numPr>
                <w:ilvl w:val="0"/>
                <w:numId w:val="25"/>
              </w:numPr>
              <w:tabs>
                <w:tab w:val="clear" w:pos="360"/>
              </w:tabs>
              <w:ind w:left="252" w:hanging="252"/>
              <w:rPr>
                <w:color w:val="000000"/>
                <w:sz w:val="18"/>
                <w:szCs w:val="18"/>
              </w:rPr>
            </w:pPr>
            <w:r w:rsidRPr="00F01EA9">
              <w:rPr>
                <w:color w:val="000000"/>
                <w:sz w:val="18"/>
                <w:szCs w:val="18"/>
              </w:rPr>
              <w:t>Be made by first-class mail to the last known address of the patient;</w:t>
            </w:r>
          </w:p>
          <w:p w:rsidR="001E6C86" w:rsidRPr="00F01EA9" w:rsidRDefault="001E6C86" w:rsidP="001E6C86">
            <w:pPr>
              <w:numPr>
                <w:ilvl w:val="0"/>
                <w:numId w:val="25"/>
              </w:numPr>
              <w:tabs>
                <w:tab w:val="clear" w:pos="360"/>
              </w:tabs>
              <w:ind w:left="252" w:hanging="252"/>
              <w:rPr>
                <w:color w:val="000000"/>
                <w:sz w:val="18"/>
                <w:szCs w:val="18"/>
              </w:rPr>
            </w:pPr>
            <w:r w:rsidRPr="00F01EA9">
              <w:rPr>
                <w:color w:val="000000"/>
                <w:sz w:val="18"/>
                <w:szCs w:val="18"/>
              </w:rPr>
              <w:t>Include the date on which the record of the patient shall be destroyed; and</w:t>
            </w:r>
          </w:p>
          <w:p w:rsidR="001E6C86" w:rsidRPr="00F01EA9" w:rsidRDefault="001E6C86" w:rsidP="001E6C86">
            <w:pPr>
              <w:pStyle w:val="NormalWeb"/>
              <w:numPr>
                <w:ilvl w:val="0"/>
                <w:numId w:val="25"/>
              </w:numPr>
              <w:tabs>
                <w:tab w:val="clear" w:pos="360"/>
              </w:tabs>
              <w:spacing w:before="0" w:beforeAutospacing="0" w:after="0" w:afterAutospacing="0"/>
              <w:ind w:left="252" w:hanging="252"/>
              <w:rPr>
                <w:rFonts w:ascii="Times New Roman" w:eastAsia="Times New Roman" w:hAnsi="Times New Roman" w:cs="Times New Roman"/>
                <w:sz w:val="18"/>
                <w:szCs w:val="18"/>
              </w:rPr>
            </w:pPr>
            <w:r w:rsidRPr="00F01EA9">
              <w:rPr>
                <w:rFonts w:ascii="Times New Roman" w:eastAsia="Times New Roman" w:hAnsi="Times New Roman" w:cs="Times New Roman"/>
                <w:sz w:val="18"/>
                <w:szCs w:val="18"/>
              </w:rPr>
              <w:t>Include a statement that the record or synopsis of the record, if wanted, must be retrieved at a designated location within 30 days of the proposed date of destruction.</w:t>
            </w:r>
          </w:p>
          <w:p w:rsidR="001E6C86" w:rsidRPr="00F01EA9" w:rsidRDefault="001E6C86" w:rsidP="001E6C86">
            <w:pPr>
              <w:pStyle w:val="NormalWeb"/>
              <w:spacing w:before="0" w:beforeAutospacing="0" w:after="0" w:afterAutospacing="0"/>
              <w:rPr>
                <w:rFonts w:ascii="Times New Roman" w:hAnsi="Times New Roman" w:cs="Times New Roman"/>
                <w:sz w:val="18"/>
                <w:szCs w:val="18"/>
              </w:rPr>
            </w:pPr>
            <w:r w:rsidRPr="00F01EA9">
              <w:rPr>
                <w:rFonts w:ascii="Times New Roman" w:hAnsi="Times New Roman" w:cs="Times New Roman"/>
                <w:sz w:val="18"/>
                <w:szCs w:val="18"/>
              </w:rPr>
              <w:t>[Md. Code Ann., Health-Gen. I § 4-403(c)]</w:t>
            </w:r>
          </w:p>
        </w:tc>
      </w:tr>
      <w:tr w:rsidR="00CE6A8F" w:rsidRPr="00BB251B" w:rsidTr="000D1E9A">
        <w:tc>
          <w:tcPr>
            <w:tcW w:w="1788" w:type="dxa"/>
            <w:shd w:val="clear" w:color="auto" w:fill="F3F3F3"/>
            <w:vAlign w:val="center"/>
          </w:tcPr>
          <w:p w:rsidR="00CE6A8F" w:rsidRPr="001E6C86" w:rsidRDefault="00CE6A8F" w:rsidP="001E6C86">
            <w:pPr>
              <w:pStyle w:val="Heading2"/>
              <w:rPr>
                <w:rFonts w:ascii="Arial" w:hAnsi="Arial" w:cs="Arial"/>
                <w:sz w:val="20"/>
                <w:szCs w:val="20"/>
              </w:rPr>
            </w:pPr>
            <w:r>
              <w:rPr>
                <w:rFonts w:ascii="Arial" w:hAnsi="Arial" w:cs="Arial"/>
                <w:sz w:val="20"/>
                <w:szCs w:val="20"/>
              </w:rPr>
              <w:t>SUBSTANCE ABUSE TREATMENT RECORDS</w:t>
            </w:r>
          </w:p>
        </w:tc>
        <w:tc>
          <w:tcPr>
            <w:tcW w:w="8868" w:type="dxa"/>
            <w:shd w:val="clear" w:color="auto" w:fill="F3F3F3"/>
          </w:tcPr>
          <w:p w:rsidR="00CE6A8F" w:rsidRPr="00D64F3E" w:rsidRDefault="00CE6A8F" w:rsidP="00CE6A8F">
            <w:pPr>
              <w:autoSpaceDE w:val="0"/>
              <w:autoSpaceDN w:val="0"/>
              <w:adjustRightInd w:val="0"/>
              <w:spacing w:before="120"/>
              <w:rPr>
                <w:sz w:val="18"/>
                <w:szCs w:val="18"/>
              </w:rPr>
            </w:pPr>
            <w:r w:rsidRPr="00D64F3E">
              <w:rPr>
                <w:sz w:val="18"/>
                <w:szCs w:val="18"/>
              </w:rPr>
              <w:t>The confidentiality of substance abuse treatment records is governed by federal law, 42 U.S.C. §§ 290dd-3 and 290ee-3; 42 C.F.R. Part 2, and State law, § 8-601 of the Health General Article. In general, information regarding alcohol and drug abuse treatment is confidential and may not be disclosed without consent of the individual except in certain limited circumstances as set forth in the law.</w:t>
            </w:r>
          </w:p>
        </w:tc>
      </w:tr>
      <w:tr w:rsidR="00154F3A" w:rsidRPr="00BB251B" w:rsidTr="00154F3A">
        <w:tc>
          <w:tcPr>
            <w:tcW w:w="1788" w:type="dxa"/>
            <w:shd w:val="clear" w:color="auto" w:fill="D9D9D9"/>
            <w:vAlign w:val="center"/>
          </w:tcPr>
          <w:p w:rsidR="00154F3A" w:rsidRDefault="00154F3A" w:rsidP="001E6C86">
            <w:pPr>
              <w:pStyle w:val="Heading2"/>
              <w:rPr>
                <w:rFonts w:ascii="Arial" w:hAnsi="Arial" w:cs="Arial"/>
                <w:sz w:val="20"/>
                <w:szCs w:val="20"/>
              </w:rPr>
            </w:pPr>
            <w:r>
              <w:rPr>
                <w:rFonts w:ascii="Arial" w:hAnsi="Arial" w:cs="Arial"/>
                <w:sz w:val="20"/>
                <w:szCs w:val="20"/>
              </w:rPr>
              <w:t>LIABILITY OF HEALTH CARE PROVIDER</w:t>
            </w:r>
          </w:p>
        </w:tc>
        <w:tc>
          <w:tcPr>
            <w:tcW w:w="8868" w:type="dxa"/>
            <w:shd w:val="clear" w:color="auto" w:fill="D9D9D9"/>
          </w:tcPr>
          <w:p w:rsidR="00154F3A" w:rsidRPr="00D64F3E" w:rsidRDefault="00154F3A" w:rsidP="00CE6A8F">
            <w:pPr>
              <w:autoSpaceDE w:val="0"/>
              <w:autoSpaceDN w:val="0"/>
              <w:adjustRightInd w:val="0"/>
              <w:spacing w:before="120"/>
              <w:rPr>
                <w:sz w:val="18"/>
                <w:szCs w:val="18"/>
              </w:rPr>
            </w:pPr>
            <w:r>
              <w:rPr>
                <w:sz w:val="18"/>
                <w:szCs w:val="18"/>
              </w:rPr>
              <w:t>A physician, psychologist, or an individual under the direction of a physician or a psychologist who treats a minor is not liable for civil damages or subject to any criminal or disciplinary penalty solely because the minor did not have capacity to consent [</w:t>
            </w:r>
            <w:r w:rsidRPr="00F01EA9">
              <w:rPr>
                <w:sz w:val="18"/>
                <w:szCs w:val="18"/>
              </w:rPr>
              <w:t>Md. Code Ann.,</w:t>
            </w:r>
            <w:r>
              <w:rPr>
                <w:sz w:val="18"/>
                <w:szCs w:val="18"/>
              </w:rPr>
              <w:t xml:space="preserve"> Health-Gen. § 20-102]</w:t>
            </w:r>
          </w:p>
        </w:tc>
      </w:tr>
      <w:tr w:rsidR="00154F3A" w:rsidRPr="00BB251B" w:rsidTr="000D1E9A">
        <w:tc>
          <w:tcPr>
            <w:tcW w:w="1788" w:type="dxa"/>
            <w:shd w:val="clear" w:color="auto" w:fill="F3F3F3"/>
            <w:vAlign w:val="center"/>
          </w:tcPr>
          <w:p w:rsidR="00154F3A" w:rsidRDefault="00154F3A" w:rsidP="001E6C86">
            <w:pPr>
              <w:pStyle w:val="Heading2"/>
              <w:rPr>
                <w:rFonts w:ascii="Arial" w:hAnsi="Arial" w:cs="Arial"/>
                <w:sz w:val="20"/>
                <w:szCs w:val="20"/>
              </w:rPr>
            </w:pPr>
            <w:r>
              <w:rPr>
                <w:rFonts w:ascii="Arial" w:hAnsi="Arial" w:cs="Arial"/>
                <w:sz w:val="20"/>
                <w:szCs w:val="20"/>
              </w:rPr>
              <w:t>FINANCIAL RESPONSIBILITY</w:t>
            </w:r>
          </w:p>
        </w:tc>
        <w:tc>
          <w:tcPr>
            <w:tcW w:w="8868" w:type="dxa"/>
            <w:shd w:val="clear" w:color="auto" w:fill="F3F3F3"/>
          </w:tcPr>
          <w:p w:rsidR="00154F3A" w:rsidRDefault="00154F3A" w:rsidP="00CE6A8F">
            <w:pPr>
              <w:autoSpaceDE w:val="0"/>
              <w:autoSpaceDN w:val="0"/>
              <w:adjustRightInd w:val="0"/>
              <w:spacing w:before="120"/>
              <w:rPr>
                <w:sz w:val="18"/>
                <w:szCs w:val="18"/>
              </w:rPr>
            </w:pPr>
            <w:r>
              <w:rPr>
                <w:sz w:val="18"/>
                <w:szCs w:val="18"/>
              </w:rPr>
              <w:t>A parent, guardian, custodian, or spouse of the parent is not responsible for the costs of consultation, diagnosis, or treatment for a mental or emotional condition for which a minor may consent, unless the parent, guardian, custodian, or spouse of a parent has consented to the care. [</w:t>
            </w:r>
            <w:r w:rsidRPr="00F01EA9">
              <w:rPr>
                <w:sz w:val="18"/>
                <w:szCs w:val="18"/>
              </w:rPr>
              <w:t>Md. Code Ann.,</w:t>
            </w:r>
            <w:r>
              <w:rPr>
                <w:sz w:val="18"/>
                <w:szCs w:val="18"/>
              </w:rPr>
              <w:t xml:space="preserve"> Health-Gen. § 20-104]</w:t>
            </w:r>
          </w:p>
        </w:tc>
      </w:tr>
    </w:tbl>
    <w:p w:rsidR="0061539D" w:rsidRDefault="0061539D" w:rsidP="00D32648"/>
    <w:p w:rsidR="00CE6A8F" w:rsidRDefault="00CE6A8F" w:rsidP="00CE6A8F">
      <w:pPr>
        <w:autoSpaceDE w:val="0"/>
        <w:autoSpaceDN w:val="0"/>
        <w:adjustRightInd w:val="0"/>
        <w:rPr>
          <w:rFonts w:ascii="Garamond" w:hAnsi="Garamond" w:cs="Garamond"/>
          <w:sz w:val="21"/>
          <w:szCs w:val="21"/>
        </w:rPr>
      </w:pPr>
    </w:p>
    <w:p w:rsidR="00CE6A8F" w:rsidRDefault="00CE6A8F" w:rsidP="00CE6A8F">
      <w:pPr>
        <w:autoSpaceDE w:val="0"/>
        <w:autoSpaceDN w:val="0"/>
        <w:adjustRightInd w:val="0"/>
        <w:rPr>
          <w:rFonts w:ascii="Garamond" w:hAnsi="Garamond" w:cs="Garamond"/>
          <w:sz w:val="21"/>
          <w:szCs w:val="21"/>
        </w:rPr>
      </w:pPr>
      <w:r>
        <w:rPr>
          <w:rFonts w:ascii="Garamond" w:hAnsi="Garamond" w:cs="Garamond"/>
          <w:sz w:val="21"/>
          <w:szCs w:val="21"/>
        </w:rPr>
        <w:br w:type="page"/>
      </w:r>
    </w:p>
    <w:p w:rsidR="0008137B" w:rsidRPr="0008137B" w:rsidRDefault="0008137B" w:rsidP="000D1E9A">
      <w:pPr>
        <w:rPr>
          <w:rFonts w:ascii="Arial" w:hAnsi="Arial" w:cs="Arial"/>
          <w:b/>
          <w:sz w:val="10"/>
          <w:szCs w:val="10"/>
        </w:rPr>
      </w:pPr>
    </w:p>
    <w:p w:rsidR="000D1E9A" w:rsidRDefault="000D1E9A" w:rsidP="000D1E9A">
      <w:pPr>
        <w:rPr>
          <w:rFonts w:ascii="Arial" w:hAnsi="Arial" w:cs="Arial"/>
          <w:b/>
        </w:rPr>
      </w:pPr>
      <w:r w:rsidRPr="001E6C86">
        <w:rPr>
          <w:rFonts w:ascii="Arial" w:hAnsi="Arial" w:cs="Arial"/>
          <w:b/>
        </w:rPr>
        <w:t>ADDITIONAL ISSUES</w:t>
      </w:r>
      <w:r>
        <w:rPr>
          <w:rFonts w:ascii="Arial" w:hAnsi="Arial" w:cs="Arial"/>
          <w:b/>
        </w:rPr>
        <w:t>: HIPAA</w:t>
      </w:r>
    </w:p>
    <w:p w:rsidR="00AB4C99" w:rsidRPr="00791F38" w:rsidRDefault="00AB4C99" w:rsidP="00AB4C99">
      <w:pPr>
        <w:numPr>
          <w:ilvl w:val="0"/>
          <w:numId w:val="29"/>
        </w:numPr>
        <w:tabs>
          <w:tab w:val="clear" w:pos="720"/>
          <w:tab w:val="num" w:pos="360"/>
        </w:tabs>
        <w:autoSpaceDE w:val="0"/>
        <w:autoSpaceDN w:val="0"/>
        <w:adjustRightInd w:val="0"/>
        <w:ind w:left="360"/>
        <w:rPr>
          <w:sz w:val="22"/>
          <w:szCs w:val="22"/>
        </w:rPr>
      </w:pPr>
      <w:r w:rsidRPr="00791F38">
        <w:rPr>
          <w:sz w:val="22"/>
          <w:szCs w:val="22"/>
        </w:rPr>
        <w:t>The Health Insurance Portability and Accountability Act of 1996 (HIPA</w:t>
      </w:r>
      <w:r w:rsidR="00D64F3E">
        <w:rPr>
          <w:sz w:val="22"/>
          <w:szCs w:val="22"/>
        </w:rPr>
        <w:t>A, Pub. L. 104-191, 110 Stat. 199</w:t>
      </w:r>
      <w:r w:rsidRPr="00791F38">
        <w:rPr>
          <w:sz w:val="22"/>
          <w:szCs w:val="22"/>
        </w:rPr>
        <w:t xml:space="preserve">6), required the U.S. Department of Health and Human Services to develop rules regarding the distribution and privacy of patient information. </w:t>
      </w:r>
    </w:p>
    <w:p w:rsidR="00AB4C99" w:rsidRPr="00791F38" w:rsidRDefault="00AB4C99" w:rsidP="00AB4C99">
      <w:pPr>
        <w:numPr>
          <w:ilvl w:val="0"/>
          <w:numId w:val="29"/>
        </w:numPr>
        <w:tabs>
          <w:tab w:val="clear" w:pos="720"/>
          <w:tab w:val="num" w:pos="360"/>
        </w:tabs>
        <w:autoSpaceDE w:val="0"/>
        <w:autoSpaceDN w:val="0"/>
        <w:adjustRightInd w:val="0"/>
        <w:ind w:left="360"/>
        <w:rPr>
          <w:sz w:val="22"/>
          <w:szCs w:val="22"/>
        </w:rPr>
      </w:pPr>
      <w:r w:rsidRPr="00791F38">
        <w:rPr>
          <w:sz w:val="22"/>
          <w:szCs w:val="22"/>
        </w:rPr>
        <w:t xml:space="preserve">HIPAA’s “Privacy Rule” provides standards to protect the security and privacy of “protected health information” (PHI) for children and adolescents as it does for adults. The Privacy Rule defines PHI as individually identifiable health information that is transmitted or maintained in any form or media. </w:t>
      </w:r>
    </w:p>
    <w:p w:rsidR="00AB4C99" w:rsidRPr="00791F38" w:rsidRDefault="00AB4C99" w:rsidP="00AB4C99">
      <w:pPr>
        <w:numPr>
          <w:ilvl w:val="0"/>
          <w:numId w:val="29"/>
        </w:numPr>
        <w:tabs>
          <w:tab w:val="clear" w:pos="720"/>
          <w:tab w:val="num" w:pos="360"/>
        </w:tabs>
        <w:autoSpaceDE w:val="0"/>
        <w:autoSpaceDN w:val="0"/>
        <w:adjustRightInd w:val="0"/>
        <w:ind w:left="360"/>
        <w:rPr>
          <w:color w:val="000000"/>
          <w:sz w:val="22"/>
          <w:szCs w:val="22"/>
        </w:rPr>
      </w:pPr>
      <w:r w:rsidRPr="00791F38">
        <w:rPr>
          <w:color w:val="000000"/>
          <w:sz w:val="22"/>
          <w:szCs w:val="22"/>
        </w:rPr>
        <w:t xml:space="preserve">These new regulations limit the ways that health entities can use patients' </w:t>
      </w:r>
      <w:r w:rsidR="00D64F3E">
        <w:rPr>
          <w:color w:val="000000"/>
          <w:sz w:val="22"/>
          <w:szCs w:val="22"/>
        </w:rPr>
        <w:t>PHI</w:t>
      </w:r>
      <w:r w:rsidRPr="00791F38">
        <w:rPr>
          <w:color w:val="000000"/>
          <w:sz w:val="22"/>
          <w:szCs w:val="22"/>
        </w:rPr>
        <w:t>. The regulations protect medical records and other individually identifiable health information, whether it is on paper, in computers or communicated orally. Key provisions of these new standards include:</w:t>
      </w:r>
    </w:p>
    <w:p w:rsidR="00F01EA9" w:rsidRPr="00AB4C99" w:rsidRDefault="00F01EA9" w:rsidP="00F01EA9">
      <w:pPr>
        <w:autoSpaceDE w:val="0"/>
        <w:autoSpaceDN w:val="0"/>
        <w:adjustRightInd w:val="0"/>
        <w:rPr>
          <w:color w:val="000000"/>
          <w:sz w:val="20"/>
          <w:szCs w:val="20"/>
        </w:rPr>
      </w:pPr>
    </w:p>
    <w:tbl>
      <w:tblPr>
        <w:tblStyle w:val="TableGrid"/>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2094"/>
        <w:gridCol w:w="8562"/>
      </w:tblGrid>
      <w:tr w:rsidR="000D1E9A" w:rsidRPr="00BB251B" w:rsidTr="00965B32">
        <w:tc>
          <w:tcPr>
            <w:tcW w:w="1788" w:type="dxa"/>
            <w:shd w:val="clear" w:color="auto" w:fill="F3F3F3"/>
            <w:vAlign w:val="center"/>
          </w:tcPr>
          <w:p w:rsidR="000D1E9A" w:rsidRPr="00FD4169" w:rsidRDefault="00FD4169" w:rsidP="00965B32">
            <w:pPr>
              <w:jc w:val="center"/>
              <w:rPr>
                <w:rFonts w:ascii="Arial" w:hAnsi="Arial" w:cs="Arial"/>
                <w:b/>
                <w:sz w:val="20"/>
                <w:szCs w:val="20"/>
              </w:rPr>
            </w:pPr>
            <w:r w:rsidRPr="00FD4169">
              <w:rPr>
                <w:rFonts w:ascii="Arial" w:hAnsi="Arial" w:cs="Arial"/>
                <w:b/>
                <w:bCs/>
                <w:color w:val="000000"/>
                <w:sz w:val="20"/>
                <w:szCs w:val="20"/>
              </w:rPr>
              <w:t>ACCESS TO MEDICAL RECORDS</w:t>
            </w:r>
          </w:p>
        </w:tc>
        <w:tc>
          <w:tcPr>
            <w:tcW w:w="8868" w:type="dxa"/>
            <w:shd w:val="clear" w:color="auto" w:fill="F3F3F3"/>
          </w:tcPr>
          <w:p w:rsidR="00FD4169" w:rsidRPr="003B6A2E" w:rsidRDefault="00AB4C99" w:rsidP="00F01EA9">
            <w:pPr>
              <w:numPr>
                <w:ilvl w:val="0"/>
                <w:numId w:val="33"/>
              </w:numPr>
              <w:tabs>
                <w:tab w:val="clear" w:pos="360"/>
              </w:tabs>
              <w:autoSpaceDE w:val="0"/>
              <w:autoSpaceDN w:val="0"/>
              <w:adjustRightInd w:val="0"/>
              <w:spacing w:before="120"/>
              <w:ind w:left="259" w:hanging="259"/>
              <w:rPr>
                <w:color w:val="000000"/>
                <w:sz w:val="18"/>
                <w:szCs w:val="18"/>
              </w:rPr>
            </w:pPr>
            <w:r w:rsidRPr="003B6A2E">
              <w:rPr>
                <w:color w:val="000000"/>
                <w:sz w:val="18"/>
                <w:szCs w:val="18"/>
              </w:rPr>
              <w:t>Patients should be able to see and obtain copies of their medical records and request corrections if the</w:t>
            </w:r>
            <w:r w:rsidR="00D64F3E">
              <w:rPr>
                <w:color w:val="000000"/>
                <w:sz w:val="18"/>
                <w:szCs w:val="18"/>
              </w:rPr>
              <w:t>y identify errors and mistakes</w:t>
            </w:r>
          </w:p>
          <w:p w:rsidR="000D1E9A" w:rsidRPr="003B6A2E" w:rsidRDefault="00AB4C99" w:rsidP="00FD4169">
            <w:pPr>
              <w:numPr>
                <w:ilvl w:val="0"/>
                <w:numId w:val="33"/>
              </w:numPr>
              <w:tabs>
                <w:tab w:val="clear" w:pos="360"/>
              </w:tabs>
              <w:autoSpaceDE w:val="0"/>
              <w:autoSpaceDN w:val="0"/>
              <w:adjustRightInd w:val="0"/>
              <w:ind w:left="252" w:hanging="252"/>
              <w:rPr>
                <w:color w:val="000000"/>
                <w:sz w:val="18"/>
                <w:szCs w:val="18"/>
              </w:rPr>
            </w:pPr>
            <w:r w:rsidRPr="003B6A2E">
              <w:rPr>
                <w:color w:val="000000"/>
                <w:sz w:val="18"/>
                <w:szCs w:val="18"/>
              </w:rPr>
              <w:t>Health entities should provide access these records within 30 days and may charge patients for the cost of copying and sending the records</w:t>
            </w:r>
          </w:p>
        </w:tc>
      </w:tr>
      <w:tr w:rsidR="00AB4C99" w:rsidRPr="00BB251B" w:rsidTr="00F01EA9">
        <w:tc>
          <w:tcPr>
            <w:tcW w:w="1788" w:type="dxa"/>
            <w:shd w:val="clear" w:color="auto" w:fill="D9D9D9"/>
            <w:vAlign w:val="center"/>
          </w:tcPr>
          <w:p w:rsidR="00AB4C9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NOTICE OF PRIVACY PRACTICES</w:t>
            </w:r>
          </w:p>
        </w:tc>
        <w:tc>
          <w:tcPr>
            <w:tcW w:w="8868" w:type="dxa"/>
            <w:shd w:val="clear" w:color="auto" w:fill="D9D9D9"/>
          </w:tcPr>
          <w:p w:rsidR="00343A82" w:rsidRDefault="00AB4C99" w:rsidP="00343A82">
            <w:pPr>
              <w:numPr>
                <w:ilvl w:val="0"/>
                <w:numId w:val="33"/>
              </w:numPr>
              <w:tabs>
                <w:tab w:val="clear" w:pos="360"/>
              </w:tabs>
              <w:autoSpaceDE w:val="0"/>
              <w:autoSpaceDN w:val="0"/>
              <w:adjustRightInd w:val="0"/>
              <w:spacing w:before="120"/>
              <w:ind w:left="259" w:hanging="259"/>
              <w:rPr>
                <w:color w:val="000000"/>
                <w:sz w:val="18"/>
                <w:szCs w:val="18"/>
              </w:rPr>
            </w:pPr>
            <w:r w:rsidRPr="003B6A2E">
              <w:rPr>
                <w:color w:val="000000"/>
                <w:sz w:val="18"/>
                <w:szCs w:val="18"/>
              </w:rPr>
              <w:t>Health care providers must provide a notice to their patients how they may use personal medical information and their rights under the new privacy regulation typicall</w:t>
            </w:r>
            <w:r w:rsidR="00D64F3E">
              <w:rPr>
                <w:color w:val="000000"/>
                <w:sz w:val="18"/>
                <w:szCs w:val="18"/>
              </w:rPr>
              <w:t>y on the patient's first visit</w:t>
            </w:r>
          </w:p>
          <w:p w:rsidR="00343A82" w:rsidRDefault="00AB4C99" w:rsidP="00D64F3E">
            <w:pPr>
              <w:numPr>
                <w:ilvl w:val="0"/>
                <w:numId w:val="33"/>
              </w:numPr>
              <w:tabs>
                <w:tab w:val="clear" w:pos="360"/>
              </w:tabs>
              <w:autoSpaceDE w:val="0"/>
              <w:autoSpaceDN w:val="0"/>
              <w:adjustRightInd w:val="0"/>
              <w:ind w:left="259" w:hanging="259"/>
              <w:rPr>
                <w:color w:val="000000"/>
                <w:sz w:val="18"/>
                <w:szCs w:val="18"/>
              </w:rPr>
            </w:pPr>
            <w:r w:rsidRPr="003B6A2E">
              <w:rPr>
                <w:color w:val="000000"/>
                <w:sz w:val="18"/>
                <w:szCs w:val="18"/>
              </w:rPr>
              <w:t xml:space="preserve">Patients should be asked to sign, initial or otherwise acknowledge </w:t>
            </w:r>
            <w:r w:rsidR="00D64F3E">
              <w:rPr>
                <w:color w:val="000000"/>
                <w:sz w:val="18"/>
                <w:szCs w:val="18"/>
              </w:rPr>
              <w:t>that they received this notice</w:t>
            </w:r>
          </w:p>
          <w:p w:rsidR="00AB4C99" w:rsidRPr="003B6A2E" w:rsidRDefault="00AB4C99" w:rsidP="00D64F3E">
            <w:pPr>
              <w:numPr>
                <w:ilvl w:val="0"/>
                <w:numId w:val="33"/>
              </w:numPr>
              <w:tabs>
                <w:tab w:val="clear" w:pos="360"/>
              </w:tabs>
              <w:autoSpaceDE w:val="0"/>
              <w:autoSpaceDN w:val="0"/>
              <w:adjustRightInd w:val="0"/>
              <w:ind w:left="259" w:hanging="259"/>
              <w:rPr>
                <w:color w:val="000000"/>
                <w:sz w:val="18"/>
                <w:szCs w:val="18"/>
              </w:rPr>
            </w:pPr>
            <w:r w:rsidRPr="003B6A2E">
              <w:rPr>
                <w:color w:val="000000"/>
                <w:sz w:val="18"/>
                <w:szCs w:val="18"/>
              </w:rPr>
              <w:t>Patients may ask covered entities to restrict the use or disclosure of their information beyond the practices included in the notice, but the covered entities would n</w:t>
            </w:r>
            <w:r w:rsidR="00D64F3E">
              <w:rPr>
                <w:color w:val="000000"/>
                <w:sz w:val="18"/>
                <w:szCs w:val="18"/>
              </w:rPr>
              <w:t>ot have to agree to the changes</w:t>
            </w:r>
          </w:p>
        </w:tc>
      </w:tr>
      <w:tr w:rsidR="00AB4C99" w:rsidRPr="00BB251B" w:rsidTr="00965B32">
        <w:tc>
          <w:tcPr>
            <w:tcW w:w="1788" w:type="dxa"/>
            <w:shd w:val="clear" w:color="auto" w:fill="F3F3F3"/>
            <w:vAlign w:val="center"/>
          </w:tcPr>
          <w:p w:rsidR="00AB4C9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LIMITS ON USE OF PERSONAL MEDICAL INFORMATION</w:t>
            </w:r>
          </w:p>
        </w:tc>
        <w:tc>
          <w:tcPr>
            <w:tcW w:w="8868" w:type="dxa"/>
            <w:shd w:val="clear" w:color="auto" w:fill="F3F3F3"/>
          </w:tcPr>
          <w:p w:rsidR="00AB4C99" w:rsidRPr="003B6A2E" w:rsidRDefault="00AB4C99" w:rsidP="00F01EA9">
            <w:pPr>
              <w:numPr>
                <w:ilvl w:val="0"/>
                <w:numId w:val="34"/>
              </w:numPr>
              <w:tabs>
                <w:tab w:val="clear" w:pos="360"/>
              </w:tabs>
              <w:autoSpaceDE w:val="0"/>
              <w:autoSpaceDN w:val="0"/>
              <w:adjustRightInd w:val="0"/>
              <w:spacing w:before="120"/>
              <w:ind w:left="259" w:hanging="259"/>
              <w:rPr>
                <w:color w:val="000000"/>
                <w:sz w:val="18"/>
                <w:szCs w:val="18"/>
              </w:rPr>
            </w:pPr>
            <w:r w:rsidRPr="003B6A2E">
              <w:rPr>
                <w:color w:val="000000"/>
                <w:sz w:val="18"/>
                <w:szCs w:val="18"/>
              </w:rPr>
              <w:t>The privacy rule sets limits on how health entities may use individually i</w:t>
            </w:r>
            <w:r w:rsidR="00D64F3E">
              <w:rPr>
                <w:color w:val="000000"/>
                <w:sz w:val="18"/>
                <w:szCs w:val="18"/>
              </w:rPr>
              <w:t>dentifiable health information</w:t>
            </w:r>
          </w:p>
          <w:p w:rsidR="00AB4C99" w:rsidRPr="003B6A2E" w:rsidRDefault="00AB4C99" w:rsidP="00AB4C99">
            <w:pPr>
              <w:numPr>
                <w:ilvl w:val="0"/>
                <w:numId w:val="34"/>
              </w:numPr>
              <w:tabs>
                <w:tab w:val="clear" w:pos="360"/>
              </w:tabs>
              <w:autoSpaceDE w:val="0"/>
              <w:autoSpaceDN w:val="0"/>
              <w:adjustRightInd w:val="0"/>
              <w:ind w:left="252" w:hanging="252"/>
              <w:rPr>
                <w:color w:val="000000"/>
                <w:sz w:val="18"/>
                <w:szCs w:val="18"/>
              </w:rPr>
            </w:pPr>
            <w:r w:rsidRPr="003B6A2E">
              <w:rPr>
                <w:color w:val="000000"/>
                <w:sz w:val="18"/>
                <w:szCs w:val="18"/>
              </w:rPr>
              <w:t xml:space="preserve">To promote the best quality care for patients, </w:t>
            </w:r>
            <w:r w:rsidRPr="003B6A2E">
              <w:rPr>
                <w:b/>
                <w:color w:val="000000"/>
                <w:sz w:val="18"/>
                <w:szCs w:val="18"/>
              </w:rPr>
              <w:t>the rule does not restrict the ability of health care providers to share information needed to treat their patients</w:t>
            </w:r>
          </w:p>
          <w:p w:rsidR="00AB4C99" w:rsidRPr="003B6A2E" w:rsidRDefault="00AB4C99" w:rsidP="00AB4C99">
            <w:pPr>
              <w:numPr>
                <w:ilvl w:val="0"/>
                <w:numId w:val="34"/>
              </w:numPr>
              <w:tabs>
                <w:tab w:val="clear" w:pos="360"/>
              </w:tabs>
              <w:autoSpaceDE w:val="0"/>
              <w:autoSpaceDN w:val="0"/>
              <w:adjustRightInd w:val="0"/>
              <w:ind w:left="252" w:hanging="252"/>
              <w:rPr>
                <w:color w:val="000000"/>
                <w:sz w:val="18"/>
                <w:szCs w:val="18"/>
              </w:rPr>
            </w:pPr>
            <w:r w:rsidRPr="003B6A2E">
              <w:rPr>
                <w:color w:val="000000"/>
                <w:sz w:val="18"/>
                <w:szCs w:val="18"/>
              </w:rPr>
              <w:t xml:space="preserve">In other situations, though, PHI generally may not be used for purposes </w:t>
            </w:r>
            <w:r w:rsidRPr="003B6A2E">
              <w:rPr>
                <w:b/>
                <w:i/>
                <w:color w:val="000000"/>
                <w:sz w:val="18"/>
                <w:szCs w:val="18"/>
              </w:rPr>
              <w:t>not</w:t>
            </w:r>
            <w:r w:rsidRPr="003B6A2E">
              <w:rPr>
                <w:color w:val="000000"/>
                <w:sz w:val="18"/>
                <w:szCs w:val="18"/>
              </w:rPr>
              <w:t xml:space="preserve"> related to health care, and covered entities may use or share only the minimum amount of PHI n</w:t>
            </w:r>
            <w:r w:rsidR="00D64F3E">
              <w:rPr>
                <w:color w:val="000000"/>
                <w:sz w:val="18"/>
                <w:szCs w:val="18"/>
              </w:rPr>
              <w:t>eeded for a particular purpose</w:t>
            </w:r>
          </w:p>
          <w:p w:rsidR="00AB4C99" w:rsidRPr="003B6A2E" w:rsidRDefault="00AB4C99" w:rsidP="00AB4C99">
            <w:pPr>
              <w:numPr>
                <w:ilvl w:val="1"/>
                <w:numId w:val="34"/>
              </w:numPr>
              <w:tabs>
                <w:tab w:val="clear" w:pos="1080"/>
              </w:tabs>
              <w:autoSpaceDE w:val="0"/>
              <w:autoSpaceDN w:val="0"/>
              <w:adjustRightInd w:val="0"/>
              <w:ind w:left="492" w:hanging="240"/>
              <w:rPr>
                <w:color w:val="000000"/>
                <w:sz w:val="18"/>
                <w:szCs w:val="18"/>
              </w:rPr>
            </w:pPr>
            <w:r w:rsidRPr="003B6A2E">
              <w:rPr>
                <w:color w:val="000000"/>
                <w:sz w:val="18"/>
                <w:szCs w:val="18"/>
              </w:rPr>
              <w:t xml:space="preserve">In addition, patients would have to sign a specific authorization before a covered entity could release their PHI to a life insurer, a bank, a marketing firm or another outside business for purposes </w:t>
            </w:r>
            <w:r w:rsidRPr="003B6A2E">
              <w:rPr>
                <w:b/>
                <w:i/>
                <w:color w:val="000000"/>
                <w:sz w:val="18"/>
                <w:szCs w:val="18"/>
              </w:rPr>
              <w:t>not</w:t>
            </w:r>
            <w:r w:rsidR="00D64F3E">
              <w:rPr>
                <w:color w:val="000000"/>
                <w:sz w:val="18"/>
                <w:szCs w:val="18"/>
              </w:rPr>
              <w:t xml:space="preserve"> related to their health care</w:t>
            </w:r>
          </w:p>
        </w:tc>
      </w:tr>
      <w:tr w:rsidR="00AB4C99" w:rsidRPr="00BB251B" w:rsidTr="00F01EA9">
        <w:tc>
          <w:tcPr>
            <w:tcW w:w="1788" w:type="dxa"/>
            <w:shd w:val="clear" w:color="auto" w:fill="D9D9D9"/>
            <w:vAlign w:val="center"/>
          </w:tcPr>
          <w:p w:rsidR="00AB4C9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CONFIDENTIAL COMMUNICATIONS</w:t>
            </w:r>
          </w:p>
        </w:tc>
        <w:tc>
          <w:tcPr>
            <w:tcW w:w="8868" w:type="dxa"/>
            <w:shd w:val="clear" w:color="auto" w:fill="D9D9D9"/>
          </w:tcPr>
          <w:p w:rsidR="00AB4C99" w:rsidRPr="003B6A2E" w:rsidRDefault="00AB4C99" w:rsidP="00F01EA9">
            <w:pPr>
              <w:numPr>
                <w:ilvl w:val="0"/>
                <w:numId w:val="34"/>
              </w:numPr>
              <w:tabs>
                <w:tab w:val="clear" w:pos="360"/>
              </w:tabs>
              <w:autoSpaceDE w:val="0"/>
              <w:autoSpaceDN w:val="0"/>
              <w:adjustRightInd w:val="0"/>
              <w:spacing w:before="120"/>
              <w:ind w:left="216" w:hanging="216"/>
              <w:rPr>
                <w:color w:val="000000"/>
                <w:sz w:val="18"/>
                <w:szCs w:val="18"/>
              </w:rPr>
            </w:pPr>
            <w:r w:rsidRPr="003B6A2E">
              <w:rPr>
                <w:color w:val="000000"/>
                <w:sz w:val="18"/>
                <w:szCs w:val="18"/>
              </w:rPr>
              <w:t>Under the privacy rule, patients can request that their health care providers take reasonable steps to ensure that their communications with the patient ar</w:t>
            </w:r>
            <w:r w:rsidR="00D64F3E">
              <w:rPr>
                <w:color w:val="000000"/>
                <w:sz w:val="18"/>
                <w:szCs w:val="18"/>
              </w:rPr>
              <w:t>e confidential</w:t>
            </w:r>
          </w:p>
          <w:p w:rsidR="00AB4C99" w:rsidRPr="003B6A2E" w:rsidRDefault="00AB4C99" w:rsidP="00AB4C99">
            <w:pPr>
              <w:numPr>
                <w:ilvl w:val="1"/>
                <w:numId w:val="34"/>
              </w:numPr>
              <w:tabs>
                <w:tab w:val="clear" w:pos="1080"/>
              </w:tabs>
              <w:autoSpaceDE w:val="0"/>
              <w:autoSpaceDN w:val="0"/>
              <w:adjustRightInd w:val="0"/>
              <w:ind w:left="463" w:hanging="240"/>
              <w:rPr>
                <w:color w:val="000000"/>
                <w:sz w:val="18"/>
                <w:szCs w:val="18"/>
              </w:rPr>
            </w:pPr>
            <w:r w:rsidRPr="003B6A2E">
              <w:rPr>
                <w:color w:val="000000"/>
                <w:sz w:val="18"/>
                <w:szCs w:val="18"/>
              </w:rPr>
              <w:t xml:space="preserve">For example, a patient could ask a doctor to call his or her cell rather than home, and the doctor's office should comply with that request if it </w:t>
            </w:r>
            <w:r w:rsidR="00D64F3E">
              <w:rPr>
                <w:color w:val="000000"/>
                <w:sz w:val="18"/>
                <w:szCs w:val="18"/>
              </w:rPr>
              <w:t>can be reasonably accommodated</w:t>
            </w:r>
          </w:p>
        </w:tc>
      </w:tr>
      <w:tr w:rsidR="00AB4C99" w:rsidRPr="00BB251B" w:rsidTr="00965B32">
        <w:tc>
          <w:tcPr>
            <w:tcW w:w="1788" w:type="dxa"/>
            <w:shd w:val="clear" w:color="auto" w:fill="F3F3F3"/>
            <w:vAlign w:val="center"/>
          </w:tcPr>
          <w:p w:rsidR="00AB4C9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PROHIBITION ON MARKETING</w:t>
            </w:r>
          </w:p>
        </w:tc>
        <w:tc>
          <w:tcPr>
            <w:tcW w:w="8868" w:type="dxa"/>
            <w:shd w:val="clear" w:color="auto" w:fill="F3F3F3"/>
          </w:tcPr>
          <w:p w:rsidR="00AB4C99" w:rsidRPr="003B6A2E" w:rsidRDefault="00AB4C99" w:rsidP="00F01EA9">
            <w:pPr>
              <w:numPr>
                <w:ilvl w:val="0"/>
                <w:numId w:val="34"/>
              </w:numPr>
              <w:tabs>
                <w:tab w:val="clear" w:pos="360"/>
              </w:tabs>
              <w:autoSpaceDE w:val="0"/>
              <w:autoSpaceDN w:val="0"/>
              <w:adjustRightInd w:val="0"/>
              <w:spacing w:before="120"/>
              <w:ind w:left="216" w:hanging="216"/>
              <w:rPr>
                <w:color w:val="000000"/>
                <w:sz w:val="18"/>
                <w:szCs w:val="18"/>
              </w:rPr>
            </w:pPr>
            <w:r w:rsidRPr="003B6A2E">
              <w:rPr>
                <w:color w:val="000000"/>
                <w:sz w:val="18"/>
                <w:szCs w:val="18"/>
              </w:rPr>
              <w:t>The final privacy rule sets new restrictions and limits on the use</w:t>
            </w:r>
            <w:r w:rsidR="00D64F3E">
              <w:rPr>
                <w:color w:val="000000"/>
                <w:sz w:val="18"/>
                <w:szCs w:val="18"/>
              </w:rPr>
              <w:t xml:space="preserve"> of PHI for marketing purposes</w:t>
            </w:r>
          </w:p>
          <w:p w:rsidR="00FD4169" w:rsidRPr="003B6A2E" w:rsidRDefault="00AB4C99" w:rsidP="00FD4169">
            <w:pPr>
              <w:numPr>
                <w:ilvl w:val="0"/>
                <w:numId w:val="34"/>
              </w:numPr>
              <w:tabs>
                <w:tab w:val="clear" w:pos="360"/>
              </w:tabs>
              <w:autoSpaceDE w:val="0"/>
              <w:autoSpaceDN w:val="0"/>
              <w:adjustRightInd w:val="0"/>
              <w:ind w:left="223" w:hanging="223"/>
              <w:rPr>
                <w:color w:val="000000"/>
                <w:sz w:val="18"/>
                <w:szCs w:val="18"/>
              </w:rPr>
            </w:pPr>
            <w:r w:rsidRPr="003B6A2E">
              <w:rPr>
                <w:color w:val="000000"/>
                <w:sz w:val="18"/>
                <w:szCs w:val="18"/>
              </w:rPr>
              <w:t xml:space="preserve">An individual's specific authorization </w:t>
            </w:r>
            <w:r w:rsidRPr="003B6A2E">
              <w:rPr>
                <w:b/>
                <w:i/>
                <w:color w:val="000000"/>
                <w:sz w:val="18"/>
                <w:szCs w:val="18"/>
              </w:rPr>
              <w:t>is required</w:t>
            </w:r>
            <w:r w:rsidRPr="003B6A2E">
              <w:rPr>
                <w:color w:val="000000"/>
                <w:sz w:val="18"/>
                <w:szCs w:val="18"/>
              </w:rPr>
              <w:t xml:space="preserve"> befor</w:t>
            </w:r>
            <w:r w:rsidR="00D64F3E">
              <w:rPr>
                <w:color w:val="000000"/>
                <w:sz w:val="18"/>
                <w:szCs w:val="18"/>
              </w:rPr>
              <w:t>e disclosing PHI for marketing</w:t>
            </w:r>
          </w:p>
          <w:p w:rsidR="00AB4C99" w:rsidRPr="003B6A2E" w:rsidRDefault="00AB4C99" w:rsidP="00FD4169">
            <w:pPr>
              <w:numPr>
                <w:ilvl w:val="0"/>
                <w:numId w:val="34"/>
              </w:numPr>
              <w:tabs>
                <w:tab w:val="clear" w:pos="360"/>
              </w:tabs>
              <w:autoSpaceDE w:val="0"/>
              <w:autoSpaceDN w:val="0"/>
              <w:adjustRightInd w:val="0"/>
              <w:ind w:left="223" w:hanging="223"/>
              <w:rPr>
                <w:color w:val="000000"/>
                <w:sz w:val="18"/>
                <w:szCs w:val="18"/>
              </w:rPr>
            </w:pPr>
            <w:r w:rsidRPr="003B6A2E">
              <w:rPr>
                <w:color w:val="000000"/>
                <w:sz w:val="18"/>
                <w:szCs w:val="18"/>
              </w:rPr>
              <w:t xml:space="preserve">At the same time, the rule </w:t>
            </w:r>
            <w:r w:rsidRPr="003B6A2E">
              <w:rPr>
                <w:b/>
                <w:color w:val="000000"/>
                <w:sz w:val="18"/>
                <w:szCs w:val="18"/>
              </w:rPr>
              <w:t>permits health care providers</w:t>
            </w:r>
            <w:r w:rsidRPr="003B6A2E">
              <w:rPr>
                <w:color w:val="000000"/>
                <w:sz w:val="18"/>
                <w:szCs w:val="18"/>
              </w:rPr>
              <w:t xml:space="preserve"> to communicate freely with patients about treatment options and other health-related information, includ</w:t>
            </w:r>
            <w:r w:rsidR="00D64F3E">
              <w:rPr>
                <w:color w:val="000000"/>
                <w:sz w:val="18"/>
                <w:szCs w:val="18"/>
              </w:rPr>
              <w:t>ing disease-management programs</w:t>
            </w:r>
          </w:p>
        </w:tc>
      </w:tr>
      <w:tr w:rsidR="00AB4C99" w:rsidRPr="00BB251B" w:rsidTr="00F01EA9">
        <w:tc>
          <w:tcPr>
            <w:tcW w:w="1788" w:type="dxa"/>
            <w:shd w:val="clear" w:color="auto" w:fill="D9D9D9"/>
            <w:vAlign w:val="center"/>
          </w:tcPr>
          <w:p w:rsidR="00AB4C9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STRONGER STATE LAWS</w:t>
            </w:r>
          </w:p>
        </w:tc>
        <w:tc>
          <w:tcPr>
            <w:tcW w:w="8868" w:type="dxa"/>
            <w:shd w:val="clear" w:color="auto" w:fill="D9D9D9"/>
          </w:tcPr>
          <w:p w:rsidR="00AB4C99" w:rsidRPr="003B6A2E" w:rsidRDefault="00AB4C99" w:rsidP="00F01EA9">
            <w:pPr>
              <w:numPr>
                <w:ilvl w:val="0"/>
                <w:numId w:val="35"/>
              </w:numPr>
              <w:tabs>
                <w:tab w:val="clear" w:pos="360"/>
              </w:tabs>
              <w:autoSpaceDE w:val="0"/>
              <w:autoSpaceDN w:val="0"/>
              <w:adjustRightInd w:val="0"/>
              <w:spacing w:before="120"/>
              <w:ind w:left="187" w:hanging="187"/>
              <w:rPr>
                <w:color w:val="000000"/>
                <w:sz w:val="18"/>
                <w:szCs w:val="18"/>
              </w:rPr>
            </w:pPr>
            <w:r w:rsidRPr="003B6A2E">
              <w:rPr>
                <w:color w:val="000000"/>
                <w:sz w:val="18"/>
                <w:szCs w:val="18"/>
              </w:rPr>
              <w:t>The new federal privacy standards do not affect state laws that provide additional pr</w:t>
            </w:r>
            <w:r w:rsidR="00D64F3E">
              <w:rPr>
                <w:color w:val="000000"/>
                <w:sz w:val="18"/>
                <w:szCs w:val="18"/>
              </w:rPr>
              <w:t>ivacy protections for patients</w:t>
            </w:r>
          </w:p>
          <w:p w:rsidR="00AB4C99" w:rsidRPr="003B6A2E" w:rsidRDefault="00AB4C99" w:rsidP="00FD4169">
            <w:pPr>
              <w:numPr>
                <w:ilvl w:val="1"/>
                <w:numId w:val="35"/>
              </w:numPr>
              <w:tabs>
                <w:tab w:val="clear" w:pos="1080"/>
              </w:tabs>
              <w:autoSpaceDE w:val="0"/>
              <w:autoSpaceDN w:val="0"/>
              <w:adjustRightInd w:val="0"/>
              <w:ind w:left="426" w:hanging="186"/>
              <w:rPr>
                <w:color w:val="000000"/>
                <w:sz w:val="18"/>
                <w:szCs w:val="18"/>
              </w:rPr>
            </w:pPr>
            <w:r w:rsidRPr="003B6A2E">
              <w:rPr>
                <w:color w:val="000000"/>
                <w:sz w:val="18"/>
                <w:szCs w:val="18"/>
              </w:rPr>
              <w:t xml:space="preserve">For example, </w:t>
            </w:r>
            <w:smartTag w:uri="urn:schemas-microsoft-com:office:smarttags" w:element="State">
              <w:smartTag w:uri="urn:schemas-microsoft-com:office:smarttags" w:element="place">
                <w:r w:rsidRPr="003B6A2E">
                  <w:rPr>
                    <w:color w:val="000000"/>
                    <w:sz w:val="18"/>
                    <w:szCs w:val="18"/>
                  </w:rPr>
                  <w:t>Maryland</w:t>
                </w:r>
              </w:smartTag>
            </w:smartTag>
            <w:r w:rsidRPr="003B6A2E">
              <w:rPr>
                <w:color w:val="000000"/>
                <w:sz w:val="18"/>
                <w:szCs w:val="18"/>
              </w:rPr>
              <w:t xml:space="preserve"> state law requires health care providers report a Gonorrhea, Chlamydia or syphilis care to the public health authorities -- the federal privacy regu</w:t>
            </w:r>
            <w:r w:rsidR="00D64F3E">
              <w:rPr>
                <w:color w:val="000000"/>
                <w:sz w:val="18"/>
                <w:szCs w:val="18"/>
              </w:rPr>
              <w:t>lations do not preempt this law</w:t>
            </w:r>
          </w:p>
        </w:tc>
      </w:tr>
      <w:tr w:rsidR="00FD4169" w:rsidRPr="00BB251B" w:rsidTr="00965B32">
        <w:tc>
          <w:tcPr>
            <w:tcW w:w="1788" w:type="dxa"/>
            <w:shd w:val="clear" w:color="auto" w:fill="F3F3F3"/>
            <w:vAlign w:val="center"/>
          </w:tcPr>
          <w:p w:rsidR="00FD4169" w:rsidRPr="00FD4169" w:rsidRDefault="00FD4169" w:rsidP="00965B32">
            <w:pPr>
              <w:jc w:val="center"/>
              <w:rPr>
                <w:rFonts w:ascii="Arial" w:hAnsi="Arial" w:cs="Arial"/>
                <w:b/>
                <w:bCs/>
                <w:color w:val="000000"/>
                <w:sz w:val="20"/>
                <w:szCs w:val="20"/>
              </w:rPr>
            </w:pPr>
            <w:r w:rsidRPr="00FD4169">
              <w:rPr>
                <w:rFonts w:ascii="Arial" w:hAnsi="Arial" w:cs="Arial"/>
                <w:b/>
                <w:bCs/>
                <w:color w:val="000000"/>
                <w:sz w:val="20"/>
                <w:szCs w:val="20"/>
              </w:rPr>
              <w:t>COMPLAINTS</w:t>
            </w:r>
          </w:p>
        </w:tc>
        <w:tc>
          <w:tcPr>
            <w:tcW w:w="8868" w:type="dxa"/>
            <w:shd w:val="clear" w:color="auto" w:fill="F3F3F3"/>
          </w:tcPr>
          <w:p w:rsidR="00FD4169" w:rsidRPr="003B6A2E" w:rsidRDefault="00FD4169" w:rsidP="00F01EA9">
            <w:pPr>
              <w:numPr>
                <w:ilvl w:val="0"/>
                <w:numId w:val="35"/>
              </w:numPr>
              <w:tabs>
                <w:tab w:val="clear" w:pos="360"/>
              </w:tabs>
              <w:autoSpaceDE w:val="0"/>
              <w:autoSpaceDN w:val="0"/>
              <w:adjustRightInd w:val="0"/>
              <w:spacing w:before="120"/>
              <w:ind w:left="187" w:hanging="187"/>
              <w:rPr>
                <w:color w:val="000000"/>
                <w:sz w:val="18"/>
                <w:szCs w:val="18"/>
              </w:rPr>
            </w:pPr>
            <w:r w:rsidRPr="003B6A2E">
              <w:rPr>
                <w:color w:val="000000"/>
                <w:sz w:val="18"/>
                <w:szCs w:val="18"/>
              </w:rPr>
              <w:t>Consumers may file a formal complaint regarding the privacy practi</w:t>
            </w:r>
            <w:r w:rsidR="00D64F3E">
              <w:rPr>
                <w:color w:val="000000"/>
                <w:sz w:val="18"/>
                <w:szCs w:val="18"/>
              </w:rPr>
              <w:t>ces</w:t>
            </w:r>
          </w:p>
          <w:p w:rsidR="00FD4169" w:rsidRPr="00D64F3E" w:rsidRDefault="00FD4169" w:rsidP="00FD4169">
            <w:pPr>
              <w:numPr>
                <w:ilvl w:val="0"/>
                <w:numId w:val="35"/>
              </w:numPr>
              <w:tabs>
                <w:tab w:val="clear" w:pos="360"/>
              </w:tabs>
              <w:autoSpaceDE w:val="0"/>
              <w:autoSpaceDN w:val="0"/>
              <w:adjustRightInd w:val="0"/>
              <w:ind w:left="186" w:hanging="186"/>
              <w:rPr>
                <w:sz w:val="18"/>
                <w:szCs w:val="18"/>
              </w:rPr>
            </w:pPr>
            <w:r w:rsidRPr="003B6A2E">
              <w:rPr>
                <w:color w:val="000000"/>
                <w:sz w:val="18"/>
                <w:szCs w:val="18"/>
              </w:rPr>
              <w:t>Such complaints can be made directly to the covered provider or health plan or to HHS' Office for Civil Rights (OCR), which is charged with investigating complaints and en</w:t>
            </w:r>
            <w:r w:rsidR="00D64F3E">
              <w:rPr>
                <w:color w:val="000000"/>
                <w:sz w:val="18"/>
                <w:szCs w:val="18"/>
              </w:rPr>
              <w:t>forcing the privacy regulation</w:t>
            </w:r>
          </w:p>
          <w:p w:rsidR="00FD4169" w:rsidRPr="00D64F3E" w:rsidRDefault="00FD4169" w:rsidP="00FD4169">
            <w:pPr>
              <w:numPr>
                <w:ilvl w:val="0"/>
                <w:numId w:val="35"/>
              </w:numPr>
              <w:tabs>
                <w:tab w:val="clear" w:pos="360"/>
              </w:tabs>
              <w:autoSpaceDE w:val="0"/>
              <w:autoSpaceDN w:val="0"/>
              <w:adjustRightInd w:val="0"/>
              <w:ind w:left="186" w:hanging="186"/>
              <w:rPr>
                <w:sz w:val="18"/>
                <w:szCs w:val="18"/>
              </w:rPr>
            </w:pPr>
            <w:r w:rsidRPr="00D64F3E">
              <w:rPr>
                <w:sz w:val="18"/>
                <w:szCs w:val="18"/>
              </w:rPr>
              <w:t>Information about filing complaints should be included in each covered entity</w:t>
            </w:r>
            <w:r w:rsidR="00D64F3E" w:rsidRPr="00D64F3E">
              <w:rPr>
                <w:sz w:val="18"/>
                <w:szCs w:val="18"/>
              </w:rPr>
              <w:t>'s notice of privacy practices</w:t>
            </w:r>
          </w:p>
          <w:p w:rsidR="00FD4169" w:rsidRPr="003B6A2E" w:rsidRDefault="00FD4169" w:rsidP="00FD4169">
            <w:pPr>
              <w:numPr>
                <w:ilvl w:val="0"/>
                <w:numId w:val="35"/>
              </w:numPr>
              <w:tabs>
                <w:tab w:val="clear" w:pos="360"/>
              </w:tabs>
              <w:autoSpaceDE w:val="0"/>
              <w:autoSpaceDN w:val="0"/>
              <w:adjustRightInd w:val="0"/>
              <w:ind w:left="186" w:hanging="186"/>
              <w:rPr>
                <w:color w:val="000000"/>
                <w:sz w:val="18"/>
                <w:szCs w:val="18"/>
              </w:rPr>
            </w:pPr>
            <w:r w:rsidRPr="00D64F3E">
              <w:rPr>
                <w:sz w:val="18"/>
                <w:szCs w:val="18"/>
              </w:rPr>
              <w:t xml:space="preserve">Consumers can find out more information about filing a complaint at </w:t>
            </w:r>
            <w:hyperlink r:id="rId10" w:history="1">
              <w:r w:rsidRPr="00D64F3E">
                <w:rPr>
                  <w:sz w:val="18"/>
                  <w:szCs w:val="18"/>
                </w:rPr>
                <w:t>http://www.hhs.gov/ocr/hipaa</w:t>
              </w:r>
            </w:hyperlink>
            <w:r w:rsidR="00D64F3E" w:rsidRPr="00D64F3E">
              <w:rPr>
                <w:sz w:val="18"/>
                <w:szCs w:val="18"/>
              </w:rPr>
              <w:t xml:space="preserve"> or by calling</w:t>
            </w:r>
            <w:r w:rsidR="00D64F3E">
              <w:rPr>
                <w:color w:val="000000"/>
                <w:sz w:val="18"/>
                <w:szCs w:val="18"/>
              </w:rPr>
              <w:t xml:space="preserve"> (866) 627-7748</w:t>
            </w:r>
          </w:p>
        </w:tc>
      </w:tr>
    </w:tbl>
    <w:p w:rsidR="000D1E9A" w:rsidRDefault="000D1E9A" w:rsidP="00CE6A8F">
      <w:pPr>
        <w:autoSpaceDE w:val="0"/>
        <w:autoSpaceDN w:val="0"/>
        <w:adjustRightInd w:val="0"/>
        <w:rPr>
          <w:rFonts w:ascii="Garamond" w:hAnsi="Garamond" w:cs="Garamond"/>
          <w:sz w:val="21"/>
          <w:szCs w:val="21"/>
        </w:rPr>
      </w:pPr>
    </w:p>
    <w:p w:rsidR="003B6A2E" w:rsidRDefault="003B6A2E" w:rsidP="00CE6A8F">
      <w:pPr>
        <w:autoSpaceDE w:val="0"/>
        <w:autoSpaceDN w:val="0"/>
        <w:adjustRightInd w:val="0"/>
        <w:rPr>
          <w:rFonts w:ascii="Garamond" w:hAnsi="Garamond" w:cs="Garamond"/>
          <w:sz w:val="21"/>
          <w:szCs w:val="21"/>
        </w:rPr>
      </w:pPr>
    </w:p>
    <w:p w:rsidR="003B6A2E" w:rsidRDefault="003B6A2E" w:rsidP="00CE6A8F">
      <w:pPr>
        <w:autoSpaceDE w:val="0"/>
        <w:autoSpaceDN w:val="0"/>
        <w:adjustRightInd w:val="0"/>
        <w:rPr>
          <w:rFonts w:ascii="Garamond" w:hAnsi="Garamond" w:cs="Garamond"/>
          <w:sz w:val="21"/>
          <w:szCs w:val="21"/>
        </w:rPr>
      </w:pPr>
    </w:p>
    <w:p w:rsidR="00CE6A8F" w:rsidRDefault="00CE6A8F" w:rsidP="00CE6A8F">
      <w:pPr>
        <w:autoSpaceDE w:val="0"/>
        <w:autoSpaceDN w:val="0"/>
        <w:adjustRightInd w:val="0"/>
        <w:rPr>
          <w:rFonts w:ascii="HelveticaNeue-Roman" w:hAnsi="HelveticaNeue-Roman" w:cs="HelveticaNeue-Roman"/>
          <w:sz w:val="17"/>
          <w:szCs w:val="17"/>
        </w:rPr>
      </w:pPr>
    </w:p>
    <w:p w:rsidR="00CE6A8F" w:rsidRPr="00F01EA9" w:rsidRDefault="00CE6A8F" w:rsidP="00CE6A8F">
      <w:pPr>
        <w:autoSpaceDE w:val="0"/>
        <w:autoSpaceDN w:val="0"/>
        <w:adjustRightInd w:val="0"/>
        <w:rPr>
          <w:rFonts w:ascii="Arial Narrow" w:hAnsi="Arial Narrow" w:cs="HelveticaNeue-Roman"/>
          <w:sz w:val="18"/>
          <w:szCs w:val="18"/>
        </w:rPr>
      </w:pPr>
      <w:r w:rsidRPr="00F01EA9">
        <w:rPr>
          <w:rFonts w:ascii="Arial Narrow" w:hAnsi="Arial Narrow" w:cs="HelveticaNeue-Roman"/>
          <w:sz w:val="18"/>
          <w:szCs w:val="18"/>
        </w:rPr>
        <w:t>Source: Pub. L. 104-191, 100 Stat. 1936</w:t>
      </w:r>
    </w:p>
    <w:p w:rsidR="00F01EA9" w:rsidRPr="00F01EA9" w:rsidRDefault="00F01EA9" w:rsidP="00CE6A8F">
      <w:pPr>
        <w:autoSpaceDE w:val="0"/>
        <w:autoSpaceDN w:val="0"/>
        <w:adjustRightInd w:val="0"/>
        <w:rPr>
          <w:rFonts w:ascii="Arial Narrow" w:hAnsi="Arial Narrow" w:cs="HelveticaNeue-Roman"/>
          <w:sz w:val="18"/>
          <w:szCs w:val="18"/>
        </w:rPr>
      </w:pPr>
      <w:r w:rsidRPr="00F01EA9">
        <w:rPr>
          <w:rFonts w:ascii="Arial Narrow" w:hAnsi="Arial Narrow" w:cs="HelveticaNeue-Roman"/>
          <w:sz w:val="18"/>
          <w:szCs w:val="18"/>
        </w:rPr>
        <w:t xml:space="preserve">Source: </w:t>
      </w:r>
      <w:smartTag w:uri="urn:schemas-microsoft-com:office:smarttags" w:element="place">
        <w:smartTag w:uri="urn:schemas-microsoft-com:office:smarttags" w:element="country-region">
          <w:r w:rsidRPr="00F01EA9">
            <w:rPr>
              <w:rFonts w:ascii="Arial Narrow" w:hAnsi="Arial Narrow"/>
              <w:color w:val="000000"/>
              <w:sz w:val="18"/>
              <w:szCs w:val="18"/>
            </w:rPr>
            <w:t>U.S.</w:t>
          </w:r>
        </w:smartTag>
      </w:smartTag>
      <w:r w:rsidRPr="00F01EA9">
        <w:rPr>
          <w:rFonts w:ascii="Arial Narrow" w:hAnsi="Arial Narrow"/>
          <w:color w:val="000000"/>
          <w:sz w:val="18"/>
          <w:szCs w:val="18"/>
        </w:rPr>
        <w:t xml:space="preserve"> Department of Health &amp; Human Services </w:t>
      </w:r>
      <w:r w:rsidRPr="00F01EA9">
        <w:rPr>
          <w:rFonts w:ascii="Arial Narrow" w:hAnsi="Arial Narrow" w:cs="HelveticaNeue-Roman"/>
          <w:sz w:val="18"/>
          <w:szCs w:val="18"/>
        </w:rPr>
        <w:t>http://www.hhs.gov/ocr/hipaa/</w:t>
      </w:r>
    </w:p>
    <w:p w:rsidR="00791F38" w:rsidRDefault="00791F38" w:rsidP="00791F38">
      <w:r>
        <w:br w:type="page"/>
      </w:r>
    </w:p>
    <w:p w:rsidR="0008137B" w:rsidRPr="0008137B" w:rsidRDefault="0008137B" w:rsidP="00791F38">
      <w:pPr>
        <w:rPr>
          <w:rFonts w:ascii="Arial" w:hAnsi="Arial" w:cs="Arial"/>
          <w:b/>
          <w:sz w:val="10"/>
          <w:szCs w:val="10"/>
        </w:rPr>
      </w:pPr>
    </w:p>
    <w:p w:rsidR="00791F38" w:rsidRDefault="00791F38" w:rsidP="00791F38">
      <w:pPr>
        <w:rPr>
          <w:rFonts w:ascii="Arial" w:hAnsi="Arial" w:cs="Arial"/>
          <w:b/>
        </w:rPr>
      </w:pPr>
      <w:r w:rsidRPr="001E6C86">
        <w:rPr>
          <w:rFonts w:ascii="Arial" w:hAnsi="Arial" w:cs="Arial"/>
          <w:b/>
        </w:rPr>
        <w:t>ADDITIONAL ISSUES</w:t>
      </w:r>
      <w:r>
        <w:rPr>
          <w:rFonts w:ascii="Arial" w:hAnsi="Arial" w:cs="Arial"/>
          <w:b/>
        </w:rPr>
        <w:t>: RELATIVES PROVIDING “KINSHIP CARE” TO A MINOR</w:t>
      </w:r>
    </w:p>
    <w:p w:rsidR="00791F38" w:rsidRPr="0008137B" w:rsidRDefault="00791F38" w:rsidP="00791F38">
      <w:pPr>
        <w:rPr>
          <w:rFonts w:ascii="Arial" w:hAnsi="Arial" w:cs="Arial"/>
          <w:b/>
          <w:sz w:val="10"/>
          <w:szCs w:val="10"/>
        </w:rPr>
      </w:pPr>
    </w:p>
    <w:p w:rsidR="00AC43E8" w:rsidRDefault="00AC43E8" w:rsidP="00222DCF">
      <w:pPr>
        <w:shd w:val="clear" w:color="auto" w:fill="D9D9D9"/>
        <w:rPr>
          <w:rFonts w:ascii="Arial" w:hAnsi="Arial" w:cs="Arial"/>
          <w:b/>
        </w:rPr>
      </w:pPr>
      <w:r>
        <w:rPr>
          <w:rFonts w:ascii="Arial" w:hAnsi="Arial" w:cs="Arial"/>
          <w:b/>
          <w:bCs/>
          <w:sz w:val="22"/>
          <w:szCs w:val="22"/>
        </w:rPr>
        <w:t xml:space="preserve">What </w:t>
      </w:r>
      <w:r w:rsidR="00356A97">
        <w:rPr>
          <w:rFonts w:ascii="Arial" w:hAnsi="Arial" w:cs="Arial"/>
          <w:b/>
          <w:bCs/>
          <w:sz w:val="22"/>
          <w:szCs w:val="22"/>
        </w:rPr>
        <w:t>i</w:t>
      </w:r>
      <w:r>
        <w:rPr>
          <w:rFonts w:ascii="Arial" w:hAnsi="Arial" w:cs="Arial"/>
          <w:b/>
          <w:bCs/>
          <w:sz w:val="22"/>
          <w:szCs w:val="22"/>
        </w:rPr>
        <w:t>s Kinship Care</w:t>
      </w:r>
      <w:r w:rsidRPr="00F01EA9">
        <w:rPr>
          <w:rFonts w:ascii="Arial" w:hAnsi="Arial" w:cs="Arial"/>
          <w:b/>
          <w:bCs/>
          <w:sz w:val="22"/>
          <w:szCs w:val="22"/>
        </w:rPr>
        <w:t>?</w:t>
      </w:r>
    </w:p>
    <w:p w:rsidR="00AC43E8" w:rsidRPr="00356A97" w:rsidRDefault="00AC43E8" w:rsidP="00356A97">
      <w:pPr>
        <w:ind w:left="240" w:hanging="240"/>
        <w:rPr>
          <w:color w:val="000000"/>
          <w:sz w:val="22"/>
          <w:szCs w:val="22"/>
        </w:rPr>
      </w:pPr>
      <w:r w:rsidRPr="00356A97">
        <w:rPr>
          <w:color w:val="000000"/>
          <w:sz w:val="22"/>
          <w:szCs w:val="22"/>
        </w:rPr>
        <w:t>“</w:t>
      </w:r>
      <w:r w:rsidRPr="00356A97">
        <w:rPr>
          <w:i/>
          <w:iCs/>
          <w:color w:val="000000"/>
          <w:sz w:val="22"/>
          <w:szCs w:val="22"/>
        </w:rPr>
        <w:t>Informal kinship care</w:t>
      </w:r>
      <w:r w:rsidRPr="00356A97">
        <w:rPr>
          <w:color w:val="000000"/>
          <w:sz w:val="22"/>
          <w:szCs w:val="22"/>
        </w:rPr>
        <w:t>” means a living arrangement in which a relative of a child, who is not in the care, custody, or guardianship of the local Department of Social Services, provides for the care and custody of the child due to a serious family hardship.</w:t>
      </w:r>
    </w:p>
    <w:p w:rsidR="00AC43E8" w:rsidRPr="00356A97" w:rsidRDefault="00AC43E8" w:rsidP="00AC43E8">
      <w:pPr>
        <w:rPr>
          <w:color w:val="000000"/>
          <w:sz w:val="22"/>
          <w:szCs w:val="22"/>
        </w:rPr>
      </w:pPr>
      <w:r w:rsidRPr="00356A97">
        <w:rPr>
          <w:color w:val="000000"/>
          <w:sz w:val="22"/>
          <w:szCs w:val="22"/>
        </w:rPr>
        <w:t>“</w:t>
      </w:r>
      <w:r w:rsidRPr="00356A97">
        <w:rPr>
          <w:i/>
          <w:iCs/>
          <w:color w:val="000000"/>
          <w:sz w:val="22"/>
          <w:szCs w:val="22"/>
        </w:rPr>
        <w:t>Relative</w:t>
      </w:r>
      <w:r w:rsidRPr="00356A97">
        <w:rPr>
          <w:color w:val="000000"/>
          <w:sz w:val="22"/>
          <w:szCs w:val="22"/>
        </w:rPr>
        <w:t>” means an adult related to the child by blood or marriage within the</w:t>
      </w:r>
      <w:r w:rsidR="00356A97">
        <w:rPr>
          <w:color w:val="000000"/>
          <w:sz w:val="22"/>
          <w:szCs w:val="22"/>
        </w:rPr>
        <w:t xml:space="preserve"> fifth degree of consanguinity.</w:t>
      </w:r>
    </w:p>
    <w:p w:rsidR="00AC43E8" w:rsidRPr="00356A97" w:rsidRDefault="00AC43E8" w:rsidP="00AC43E8">
      <w:pPr>
        <w:rPr>
          <w:color w:val="000000"/>
          <w:sz w:val="22"/>
          <w:szCs w:val="22"/>
        </w:rPr>
      </w:pPr>
      <w:r w:rsidRPr="00356A97">
        <w:rPr>
          <w:color w:val="000000"/>
          <w:sz w:val="22"/>
          <w:szCs w:val="22"/>
        </w:rPr>
        <w:t>“</w:t>
      </w:r>
      <w:r w:rsidRPr="00356A97">
        <w:rPr>
          <w:i/>
          <w:iCs/>
          <w:color w:val="000000"/>
          <w:sz w:val="22"/>
          <w:szCs w:val="22"/>
        </w:rPr>
        <w:t>Serious family hardship</w:t>
      </w:r>
      <w:r w:rsidRPr="00356A97">
        <w:rPr>
          <w:color w:val="000000"/>
          <w:sz w:val="22"/>
          <w:szCs w:val="22"/>
        </w:rPr>
        <w:t>” means:</w:t>
      </w:r>
    </w:p>
    <w:p w:rsidR="00AC43E8" w:rsidRPr="00356A97" w:rsidRDefault="00AC43E8" w:rsidP="00356A97">
      <w:pPr>
        <w:tabs>
          <w:tab w:val="left" w:pos="720"/>
        </w:tabs>
        <w:ind w:left="240"/>
        <w:rPr>
          <w:color w:val="000000"/>
          <w:sz w:val="22"/>
          <w:szCs w:val="22"/>
        </w:rPr>
      </w:pPr>
      <w:r w:rsidRPr="00356A97">
        <w:rPr>
          <w:color w:val="000000"/>
          <w:sz w:val="22"/>
          <w:szCs w:val="22"/>
        </w:rPr>
        <w:t xml:space="preserve">(i)   </w:t>
      </w:r>
      <w:r w:rsidR="00356A97" w:rsidRPr="00356A97">
        <w:rPr>
          <w:color w:val="000000"/>
          <w:sz w:val="22"/>
          <w:szCs w:val="22"/>
        </w:rPr>
        <w:tab/>
      </w:r>
      <w:r w:rsidRPr="00356A97">
        <w:rPr>
          <w:color w:val="000000"/>
          <w:sz w:val="22"/>
          <w:szCs w:val="22"/>
        </w:rPr>
        <w:t>Death of a parent or legal guardian of the child;</w:t>
      </w:r>
    </w:p>
    <w:p w:rsidR="00AC43E8" w:rsidRPr="00356A97" w:rsidRDefault="00AC43E8" w:rsidP="00356A97">
      <w:pPr>
        <w:tabs>
          <w:tab w:val="left" w:pos="720"/>
        </w:tabs>
        <w:ind w:left="240"/>
        <w:rPr>
          <w:color w:val="000000"/>
          <w:sz w:val="22"/>
          <w:szCs w:val="22"/>
        </w:rPr>
      </w:pPr>
      <w:r w:rsidRPr="00356A97">
        <w:rPr>
          <w:color w:val="000000"/>
          <w:sz w:val="22"/>
          <w:szCs w:val="22"/>
        </w:rPr>
        <w:t xml:space="preserve">(ii)  </w:t>
      </w:r>
      <w:r w:rsidR="00356A97" w:rsidRPr="00356A97">
        <w:rPr>
          <w:color w:val="000000"/>
          <w:sz w:val="22"/>
          <w:szCs w:val="22"/>
        </w:rPr>
        <w:tab/>
      </w:r>
      <w:r w:rsidRPr="00356A97">
        <w:rPr>
          <w:color w:val="000000"/>
          <w:sz w:val="22"/>
          <w:szCs w:val="22"/>
        </w:rPr>
        <w:t>Serious illness of a parent or legal guardian of the child;</w:t>
      </w:r>
    </w:p>
    <w:p w:rsidR="00AC43E8" w:rsidRPr="00356A97" w:rsidRDefault="00AC43E8" w:rsidP="00356A97">
      <w:pPr>
        <w:tabs>
          <w:tab w:val="left" w:pos="720"/>
        </w:tabs>
        <w:ind w:left="240"/>
        <w:rPr>
          <w:color w:val="000000"/>
          <w:sz w:val="22"/>
          <w:szCs w:val="22"/>
        </w:rPr>
      </w:pPr>
      <w:r w:rsidRPr="00356A97">
        <w:rPr>
          <w:color w:val="000000"/>
          <w:sz w:val="22"/>
          <w:szCs w:val="22"/>
        </w:rPr>
        <w:t xml:space="preserve">(iii) </w:t>
      </w:r>
      <w:r w:rsidR="00356A97" w:rsidRPr="00356A97">
        <w:rPr>
          <w:color w:val="000000"/>
          <w:sz w:val="22"/>
          <w:szCs w:val="22"/>
        </w:rPr>
        <w:tab/>
      </w:r>
      <w:r w:rsidRPr="00356A97">
        <w:rPr>
          <w:color w:val="000000"/>
          <w:sz w:val="22"/>
          <w:szCs w:val="22"/>
        </w:rPr>
        <w:t>Drug addiction of a parent or legal guardian of the child;</w:t>
      </w:r>
    </w:p>
    <w:p w:rsidR="00AC43E8" w:rsidRPr="00356A97" w:rsidRDefault="00AC43E8" w:rsidP="00356A97">
      <w:pPr>
        <w:tabs>
          <w:tab w:val="left" w:pos="720"/>
        </w:tabs>
        <w:ind w:left="240"/>
        <w:rPr>
          <w:color w:val="000000"/>
          <w:sz w:val="22"/>
          <w:szCs w:val="22"/>
        </w:rPr>
      </w:pPr>
      <w:r w:rsidRPr="00356A97">
        <w:rPr>
          <w:color w:val="000000"/>
          <w:sz w:val="22"/>
          <w:szCs w:val="22"/>
        </w:rPr>
        <w:t xml:space="preserve">(iv) </w:t>
      </w:r>
      <w:r w:rsidR="00356A97" w:rsidRPr="00356A97">
        <w:rPr>
          <w:color w:val="000000"/>
          <w:sz w:val="22"/>
          <w:szCs w:val="22"/>
        </w:rPr>
        <w:tab/>
      </w:r>
      <w:r w:rsidRPr="00356A97">
        <w:rPr>
          <w:color w:val="000000"/>
          <w:sz w:val="22"/>
          <w:szCs w:val="22"/>
        </w:rPr>
        <w:t>Incarceration of a parent or legal guardian of the child;</w:t>
      </w:r>
    </w:p>
    <w:p w:rsidR="00AC43E8" w:rsidRPr="00356A97" w:rsidRDefault="00AC43E8" w:rsidP="00356A97">
      <w:pPr>
        <w:tabs>
          <w:tab w:val="left" w:pos="720"/>
        </w:tabs>
        <w:ind w:left="240"/>
        <w:rPr>
          <w:color w:val="000000"/>
          <w:sz w:val="22"/>
          <w:szCs w:val="22"/>
        </w:rPr>
      </w:pPr>
      <w:r w:rsidRPr="00356A97">
        <w:rPr>
          <w:color w:val="000000"/>
          <w:sz w:val="22"/>
          <w:szCs w:val="22"/>
        </w:rPr>
        <w:t xml:space="preserve">(v)  </w:t>
      </w:r>
      <w:r w:rsidR="00356A97" w:rsidRPr="00356A97">
        <w:rPr>
          <w:color w:val="000000"/>
          <w:sz w:val="22"/>
          <w:szCs w:val="22"/>
        </w:rPr>
        <w:tab/>
      </w:r>
      <w:r w:rsidRPr="00356A97">
        <w:rPr>
          <w:color w:val="000000"/>
          <w:sz w:val="22"/>
          <w:szCs w:val="22"/>
        </w:rPr>
        <w:t>Abandonment by a parent or legal guardian of the child; or</w:t>
      </w:r>
    </w:p>
    <w:p w:rsidR="00AC43E8" w:rsidRPr="00356A97" w:rsidRDefault="00AC43E8" w:rsidP="00356A97">
      <w:pPr>
        <w:tabs>
          <w:tab w:val="left" w:pos="720"/>
        </w:tabs>
        <w:ind w:left="240"/>
        <w:rPr>
          <w:rFonts w:ascii="Arial" w:hAnsi="Arial" w:cs="Arial"/>
          <w:b/>
          <w:sz w:val="22"/>
          <w:szCs w:val="22"/>
        </w:rPr>
      </w:pPr>
      <w:r w:rsidRPr="00356A97">
        <w:rPr>
          <w:sz w:val="22"/>
          <w:szCs w:val="22"/>
        </w:rPr>
        <w:t xml:space="preserve">(vi) </w:t>
      </w:r>
      <w:r w:rsidR="00356A97" w:rsidRPr="00356A97">
        <w:rPr>
          <w:sz w:val="22"/>
          <w:szCs w:val="22"/>
        </w:rPr>
        <w:tab/>
      </w:r>
      <w:r w:rsidRPr="00356A97">
        <w:rPr>
          <w:sz w:val="22"/>
          <w:szCs w:val="22"/>
        </w:rPr>
        <w:t>Assignment of a parent or legal guardian to active military duty.</w:t>
      </w:r>
    </w:p>
    <w:p w:rsidR="00356A97" w:rsidRPr="00356A97" w:rsidRDefault="00356A97" w:rsidP="00356A97">
      <w:pPr>
        <w:rPr>
          <w:sz w:val="22"/>
          <w:szCs w:val="22"/>
        </w:rPr>
      </w:pPr>
      <w:r w:rsidRPr="00356A97">
        <w:rPr>
          <w:i/>
          <w:iCs/>
          <w:color w:val="000000"/>
          <w:sz w:val="22"/>
          <w:szCs w:val="22"/>
        </w:rPr>
        <w:t>Definitions</w:t>
      </w:r>
      <w:r w:rsidRPr="00356A97">
        <w:rPr>
          <w:color w:val="000000"/>
          <w:sz w:val="22"/>
          <w:szCs w:val="22"/>
        </w:rPr>
        <w:t xml:space="preserve"> per </w:t>
      </w:r>
      <w:smartTag w:uri="urn:schemas-microsoft-com:office:smarttags" w:element="State">
        <w:smartTag w:uri="urn:schemas-microsoft-com:office:smarttags" w:element="place">
          <w:r w:rsidRPr="00356A97">
            <w:rPr>
              <w:sz w:val="22"/>
              <w:szCs w:val="22"/>
            </w:rPr>
            <w:t>Md.</w:t>
          </w:r>
        </w:smartTag>
      </w:smartTag>
      <w:r w:rsidRPr="00356A97">
        <w:rPr>
          <w:sz w:val="22"/>
          <w:szCs w:val="22"/>
        </w:rPr>
        <w:t xml:space="preserve"> Code Ann., Health-Gen. II § 20-105(a)</w:t>
      </w:r>
    </w:p>
    <w:p w:rsidR="00356A97" w:rsidRDefault="00356A97" w:rsidP="00791F38">
      <w:pPr>
        <w:rPr>
          <w:rFonts w:ascii="Arial" w:hAnsi="Arial" w:cs="Arial"/>
          <w:b/>
        </w:rPr>
      </w:pPr>
    </w:p>
    <w:p w:rsidR="000718D8" w:rsidRDefault="000718D8" w:rsidP="00791F38">
      <w:pPr>
        <w:rPr>
          <w:rFonts w:ascii="Arial" w:hAnsi="Arial" w:cs="Arial"/>
          <w:b/>
        </w:rPr>
      </w:pPr>
    </w:p>
    <w:p w:rsidR="00356A97" w:rsidRDefault="00356A97" w:rsidP="00222DCF">
      <w:pPr>
        <w:shd w:val="clear" w:color="auto" w:fill="D9D9D9"/>
        <w:rPr>
          <w:rFonts w:ascii="Arial" w:hAnsi="Arial" w:cs="Arial"/>
          <w:b/>
        </w:rPr>
      </w:pPr>
      <w:r>
        <w:rPr>
          <w:rFonts w:ascii="Arial" w:hAnsi="Arial" w:cs="Arial"/>
          <w:b/>
          <w:bCs/>
          <w:sz w:val="22"/>
          <w:szCs w:val="22"/>
        </w:rPr>
        <w:t>How Does this Impact Health Care of a Minor</w:t>
      </w:r>
      <w:r w:rsidR="000718D8">
        <w:rPr>
          <w:rFonts w:ascii="Arial" w:hAnsi="Arial" w:cs="Arial"/>
          <w:b/>
          <w:bCs/>
          <w:sz w:val="22"/>
          <w:szCs w:val="22"/>
        </w:rPr>
        <w:t xml:space="preserve"> in Kinship Care</w:t>
      </w:r>
      <w:r w:rsidRPr="00F01EA9">
        <w:rPr>
          <w:rFonts w:ascii="Arial" w:hAnsi="Arial" w:cs="Arial"/>
          <w:b/>
          <w:bCs/>
          <w:sz w:val="22"/>
          <w:szCs w:val="22"/>
        </w:rPr>
        <w:t>?</w:t>
      </w:r>
    </w:p>
    <w:p w:rsidR="00810AB9" w:rsidRDefault="00810AB9" w:rsidP="00AC43E8">
      <w:pPr>
        <w:rPr>
          <w:color w:val="000000"/>
          <w:sz w:val="22"/>
          <w:szCs w:val="22"/>
        </w:rPr>
      </w:pPr>
      <w:r>
        <w:rPr>
          <w:color w:val="000000"/>
          <w:sz w:val="22"/>
          <w:szCs w:val="22"/>
        </w:rPr>
        <w:t>It does not.</w:t>
      </w:r>
    </w:p>
    <w:p w:rsidR="00AC43E8" w:rsidRPr="00356A97" w:rsidRDefault="00AC43E8" w:rsidP="00AC43E8">
      <w:pPr>
        <w:rPr>
          <w:color w:val="000000"/>
          <w:sz w:val="22"/>
          <w:szCs w:val="22"/>
        </w:rPr>
      </w:pPr>
      <w:r w:rsidRPr="00356A97">
        <w:rPr>
          <w:color w:val="000000"/>
          <w:sz w:val="22"/>
          <w:szCs w:val="22"/>
        </w:rPr>
        <w:t xml:space="preserve">A relative providing informal kinship care for a child may consent to health care on behalf of </w:t>
      </w:r>
      <w:r w:rsidR="00356A97" w:rsidRPr="00356A97">
        <w:rPr>
          <w:color w:val="000000"/>
          <w:sz w:val="22"/>
          <w:szCs w:val="22"/>
        </w:rPr>
        <w:t xml:space="preserve">a minor </w:t>
      </w:r>
      <w:r w:rsidRPr="00356A97">
        <w:rPr>
          <w:color w:val="000000"/>
          <w:sz w:val="22"/>
          <w:szCs w:val="22"/>
        </w:rPr>
        <w:t>if:</w:t>
      </w:r>
    </w:p>
    <w:p w:rsidR="00AC43E8" w:rsidRPr="00810AB9" w:rsidRDefault="00AC43E8" w:rsidP="00356A97">
      <w:pPr>
        <w:tabs>
          <w:tab w:val="left" w:pos="720"/>
        </w:tabs>
        <w:ind w:left="720" w:hanging="480"/>
        <w:rPr>
          <w:color w:val="000000"/>
          <w:sz w:val="22"/>
          <w:szCs w:val="22"/>
        </w:rPr>
      </w:pPr>
      <w:r w:rsidRPr="00356A97">
        <w:rPr>
          <w:color w:val="000000"/>
          <w:sz w:val="22"/>
          <w:szCs w:val="22"/>
        </w:rPr>
        <w:t>(1)</w:t>
      </w:r>
      <w:r w:rsidRPr="00356A97">
        <w:rPr>
          <w:sz w:val="22"/>
          <w:szCs w:val="22"/>
        </w:rPr>
        <w:tab/>
      </w:r>
      <w:r w:rsidRPr="00356A97">
        <w:rPr>
          <w:color w:val="000000"/>
          <w:sz w:val="22"/>
          <w:szCs w:val="22"/>
        </w:rPr>
        <w:t xml:space="preserve">A court has </w:t>
      </w:r>
      <w:r w:rsidRPr="00356A97">
        <w:rPr>
          <w:b/>
          <w:i/>
          <w:color w:val="000000"/>
          <w:sz w:val="22"/>
          <w:szCs w:val="22"/>
        </w:rPr>
        <w:t>not</w:t>
      </w:r>
      <w:r w:rsidRPr="00356A97">
        <w:rPr>
          <w:color w:val="000000"/>
          <w:sz w:val="22"/>
          <w:szCs w:val="22"/>
        </w:rPr>
        <w:t xml:space="preserve"> appointed a guardian for the child or awarded custody of the child to an individual other than the relative providing informal </w:t>
      </w:r>
      <w:r w:rsidRPr="00810AB9">
        <w:rPr>
          <w:color w:val="000000"/>
          <w:sz w:val="22"/>
          <w:szCs w:val="22"/>
        </w:rPr>
        <w:t>kinship care; and</w:t>
      </w:r>
    </w:p>
    <w:p w:rsidR="00AC43E8" w:rsidRPr="00810AB9" w:rsidRDefault="00AC43E8" w:rsidP="00356A97">
      <w:pPr>
        <w:tabs>
          <w:tab w:val="left" w:pos="720"/>
        </w:tabs>
        <w:ind w:left="720" w:hanging="480"/>
        <w:rPr>
          <w:color w:val="000000"/>
          <w:sz w:val="22"/>
          <w:szCs w:val="22"/>
        </w:rPr>
      </w:pPr>
      <w:r w:rsidRPr="00810AB9">
        <w:rPr>
          <w:color w:val="000000"/>
          <w:sz w:val="22"/>
          <w:szCs w:val="22"/>
        </w:rPr>
        <w:t>(2)</w:t>
      </w:r>
      <w:r w:rsidRPr="00810AB9">
        <w:rPr>
          <w:sz w:val="22"/>
          <w:szCs w:val="22"/>
        </w:rPr>
        <w:tab/>
      </w:r>
      <w:r w:rsidRPr="00810AB9">
        <w:rPr>
          <w:color w:val="000000"/>
          <w:sz w:val="22"/>
          <w:szCs w:val="22"/>
        </w:rPr>
        <w:t xml:space="preserve">The relative </w:t>
      </w:r>
      <w:r w:rsidRPr="00810AB9">
        <w:rPr>
          <w:b/>
          <w:i/>
          <w:color w:val="000000"/>
          <w:sz w:val="22"/>
          <w:szCs w:val="22"/>
        </w:rPr>
        <w:t>verifies</w:t>
      </w:r>
      <w:r w:rsidRPr="00810AB9">
        <w:rPr>
          <w:color w:val="000000"/>
          <w:sz w:val="22"/>
          <w:szCs w:val="22"/>
        </w:rPr>
        <w:t xml:space="preserve"> the informal kinship care relationship through a sworn affidavit that meets the requirements below and is filed with Department of Human Resources, Social Services Administration.</w:t>
      </w:r>
    </w:p>
    <w:p w:rsidR="00810AB9" w:rsidRPr="00810AB9" w:rsidRDefault="00810AB9" w:rsidP="00810AB9">
      <w:pPr>
        <w:rPr>
          <w:sz w:val="22"/>
          <w:szCs w:val="22"/>
        </w:rPr>
      </w:pPr>
      <w:r w:rsidRPr="00810AB9">
        <w:rPr>
          <w:sz w:val="22"/>
          <w:szCs w:val="22"/>
        </w:rPr>
        <w:t>[Md. Code Ann., Health-Gen. II § 20-105(b)]</w:t>
      </w:r>
    </w:p>
    <w:p w:rsidR="000718D8" w:rsidRPr="00810AB9" w:rsidRDefault="000718D8" w:rsidP="00AC43E8">
      <w:pPr>
        <w:rPr>
          <w:color w:val="000000"/>
          <w:sz w:val="22"/>
          <w:szCs w:val="22"/>
        </w:rPr>
      </w:pPr>
    </w:p>
    <w:p w:rsidR="00AC43E8" w:rsidRPr="00810AB9" w:rsidRDefault="00AC43E8" w:rsidP="00AC43E8">
      <w:pPr>
        <w:rPr>
          <w:color w:val="000000"/>
          <w:sz w:val="22"/>
          <w:szCs w:val="22"/>
        </w:rPr>
      </w:pPr>
      <w:r w:rsidRPr="00810AB9">
        <w:rPr>
          <w:color w:val="000000"/>
          <w:sz w:val="22"/>
          <w:szCs w:val="22"/>
        </w:rPr>
        <w:t xml:space="preserve">The affidavit shall include (form of affidavit </w:t>
      </w:r>
      <w:r w:rsidR="00356A97" w:rsidRPr="00810AB9">
        <w:rPr>
          <w:color w:val="000000"/>
          <w:sz w:val="22"/>
          <w:szCs w:val="22"/>
        </w:rPr>
        <w:t>– see example</w:t>
      </w:r>
      <w:r w:rsidRPr="00810AB9">
        <w:rPr>
          <w:color w:val="000000"/>
          <w:sz w:val="22"/>
          <w:szCs w:val="22"/>
        </w:rPr>
        <w:t>):</w:t>
      </w:r>
    </w:p>
    <w:p w:rsidR="00AC43E8" w:rsidRPr="00810AB9" w:rsidRDefault="00AC43E8" w:rsidP="00356A97">
      <w:pPr>
        <w:numPr>
          <w:ilvl w:val="0"/>
          <w:numId w:val="37"/>
        </w:numPr>
        <w:tabs>
          <w:tab w:val="clear" w:pos="1080"/>
        </w:tabs>
        <w:ind w:left="720" w:hanging="480"/>
        <w:rPr>
          <w:color w:val="000000"/>
          <w:sz w:val="22"/>
          <w:szCs w:val="22"/>
        </w:rPr>
      </w:pPr>
      <w:r w:rsidRPr="00810AB9">
        <w:rPr>
          <w:color w:val="000000"/>
          <w:sz w:val="22"/>
          <w:szCs w:val="22"/>
        </w:rPr>
        <w:t>The name and date of birth of the child;</w:t>
      </w:r>
    </w:p>
    <w:p w:rsidR="00AC43E8" w:rsidRPr="00356A97" w:rsidRDefault="00AC43E8" w:rsidP="00356A97">
      <w:pPr>
        <w:numPr>
          <w:ilvl w:val="0"/>
          <w:numId w:val="37"/>
        </w:numPr>
        <w:tabs>
          <w:tab w:val="clear" w:pos="1080"/>
        </w:tabs>
        <w:ind w:left="720" w:hanging="480"/>
        <w:rPr>
          <w:vanish/>
          <w:color w:val="000000"/>
          <w:sz w:val="22"/>
          <w:szCs w:val="22"/>
        </w:rPr>
      </w:pPr>
      <w:r w:rsidRPr="00356A97">
        <w:rPr>
          <w:color w:val="000000"/>
          <w:sz w:val="22"/>
          <w:szCs w:val="22"/>
        </w:rPr>
        <w:t>The name and address of the child’s parent or legal guardian;</w:t>
      </w:r>
    </w:p>
    <w:p w:rsidR="00356A97" w:rsidRPr="00356A97" w:rsidRDefault="00356A97" w:rsidP="00356A97">
      <w:pPr>
        <w:rPr>
          <w:color w:val="000000"/>
          <w:sz w:val="22"/>
          <w:szCs w:val="22"/>
        </w:rPr>
      </w:pPr>
    </w:p>
    <w:p w:rsidR="00356A97" w:rsidRPr="00356A97" w:rsidRDefault="00356A97" w:rsidP="00356A97">
      <w:pPr>
        <w:rPr>
          <w:vanish/>
          <w:color w:val="000000"/>
          <w:sz w:val="22"/>
          <w:szCs w:val="22"/>
        </w:rPr>
      </w:pPr>
    </w:p>
    <w:p w:rsidR="00AC43E8" w:rsidRPr="00356A97" w:rsidRDefault="00AC43E8" w:rsidP="00356A97">
      <w:pPr>
        <w:numPr>
          <w:ilvl w:val="0"/>
          <w:numId w:val="37"/>
        </w:numPr>
        <w:tabs>
          <w:tab w:val="clear" w:pos="1080"/>
        </w:tabs>
        <w:ind w:left="720" w:hanging="480"/>
        <w:rPr>
          <w:vanish/>
          <w:color w:val="000000"/>
          <w:sz w:val="22"/>
          <w:szCs w:val="22"/>
        </w:rPr>
      </w:pPr>
      <w:r w:rsidRPr="00356A97">
        <w:rPr>
          <w:color w:val="000000"/>
          <w:sz w:val="22"/>
          <w:szCs w:val="22"/>
        </w:rPr>
        <w:t>The name and address of the relative providing informal kinship care;</w:t>
      </w:r>
    </w:p>
    <w:p w:rsidR="00356A97" w:rsidRPr="00356A97" w:rsidRDefault="00356A97" w:rsidP="00356A97">
      <w:pPr>
        <w:rPr>
          <w:color w:val="000000"/>
          <w:sz w:val="22"/>
          <w:szCs w:val="22"/>
        </w:rPr>
      </w:pPr>
    </w:p>
    <w:p w:rsidR="00356A97" w:rsidRPr="00356A97" w:rsidRDefault="00356A97" w:rsidP="00356A97">
      <w:pPr>
        <w:rPr>
          <w:vanish/>
          <w:color w:val="000000"/>
          <w:sz w:val="22"/>
          <w:szCs w:val="22"/>
        </w:rPr>
      </w:pPr>
    </w:p>
    <w:p w:rsidR="00AC43E8" w:rsidRPr="00356A97" w:rsidRDefault="00AC43E8" w:rsidP="00356A97">
      <w:pPr>
        <w:numPr>
          <w:ilvl w:val="0"/>
          <w:numId w:val="37"/>
        </w:numPr>
        <w:tabs>
          <w:tab w:val="clear" w:pos="1080"/>
        </w:tabs>
        <w:ind w:left="720" w:hanging="480"/>
        <w:rPr>
          <w:vanish/>
          <w:color w:val="000000"/>
          <w:sz w:val="22"/>
          <w:szCs w:val="22"/>
        </w:rPr>
      </w:pPr>
      <w:r w:rsidRPr="00356A97">
        <w:rPr>
          <w:color w:val="000000"/>
          <w:sz w:val="22"/>
          <w:szCs w:val="22"/>
        </w:rPr>
        <w:t>The date the relative assumed informal kinship care;</w:t>
      </w:r>
    </w:p>
    <w:p w:rsidR="00356A97" w:rsidRPr="00356A97" w:rsidRDefault="00356A97" w:rsidP="00356A97">
      <w:pPr>
        <w:rPr>
          <w:color w:val="000000"/>
          <w:sz w:val="22"/>
          <w:szCs w:val="22"/>
        </w:rPr>
      </w:pPr>
    </w:p>
    <w:p w:rsidR="00356A97" w:rsidRPr="00356A97" w:rsidRDefault="00356A97" w:rsidP="00356A97">
      <w:pPr>
        <w:rPr>
          <w:vanish/>
          <w:color w:val="000000"/>
          <w:sz w:val="22"/>
          <w:szCs w:val="22"/>
        </w:rPr>
      </w:pPr>
    </w:p>
    <w:p w:rsidR="00AC43E8" w:rsidRPr="00356A97" w:rsidRDefault="00AC43E8" w:rsidP="00356A97">
      <w:pPr>
        <w:numPr>
          <w:ilvl w:val="0"/>
          <w:numId w:val="37"/>
        </w:numPr>
        <w:tabs>
          <w:tab w:val="clear" w:pos="1080"/>
        </w:tabs>
        <w:ind w:left="720" w:hanging="480"/>
        <w:rPr>
          <w:vanish/>
          <w:color w:val="000000"/>
          <w:sz w:val="22"/>
          <w:szCs w:val="22"/>
        </w:rPr>
      </w:pPr>
      <w:r w:rsidRPr="00356A97">
        <w:rPr>
          <w:color w:val="000000"/>
          <w:sz w:val="22"/>
          <w:szCs w:val="22"/>
        </w:rPr>
        <w:t>The nature of the serious family hardship and why it resulted in informal kinship care; and</w:t>
      </w:r>
    </w:p>
    <w:p w:rsidR="00356A97" w:rsidRPr="00356A97" w:rsidRDefault="00356A97" w:rsidP="00356A97">
      <w:pPr>
        <w:rPr>
          <w:color w:val="000000"/>
          <w:sz w:val="22"/>
          <w:szCs w:val="22"/>
        </w:rPr>
      </w:pPr>
    </w:p>
    <w:p w:rsidR="00356A97" w:rsidRPr="00356A97" w:rsidRDefault="00356A97" w:rsidP="00356A97">
      <w:pPr>
        <w:rPr>
          <w:vanish/>
          <w:color w:val="000000"/>
          <w:sz w:val="22"/>
          <w:szCs w:val="22"/>
        </w:rPr>
      </w:pPr>
    </w:p>
    <w:p w:rsidR="00AC43E8" w:rsidRPr="00356A97" w:rsidRDefault="00AC43E8" w:rsidP="00356A97">
      <w:pPr>
        <w:numPr>
          <w:ilvl w:val="0"/>
          <w:numId w:val="37"/>
        </w:numPr>
        <w:tabs>
          <w:tab w:val="clear" w:pos="1080"/>
        </w:tabs>
        <w:ind w:hanging="840"/>
        <w:rPr>
          <w:color w:val="000000"/>
          <w:sz w:val="22"/>
          <w:szCs w:val="22"/>
        </w:rPr>
      </w:pPr>
      <w:r w:rsidRPr="00356A97">
        <w:rPr>
          <w:color w:val="000000"/>
          <w:sz w:val="22"/>
          <w:szCs w:val="22"/>
        </w:rPr>
        <w:t>The kinship relation to the child of the relative providing informal kinship care.</w:t>
      </w:r>
    </w:p>
    <w:p w:rsidR="000718D8" w:rsidRDefault="000718D8" w:rsidP="000718D8">
      <w:pPr>
        <w:rPr>
          <w:sz w:val="22"/>
          <w:szCs w:val="22"/>
        </w:rPr>
      </w:pPr>
    </w:p>
    <w:p w:rsidR="00AC43E8" w:rsidRPr="00356A97" w:rsidRDefault="00AC43E8" w:rsidP="00356A97">
      <w:pPr>
        <w:numPr>
          <w:ilvl w:val="0"/>
          <w:numId w:val="38"/>
        </w:numPr>
        <w:tabs>
          <w:tab w:val="clear" w:pos="360"/>
          <w:tab w:val="num" w:pos="240"/>
        </w:tabs>
        <w:ind w:left="240" w:hanging="240"/>
        <w:rPr>
          <w:sz w:val="22"/>
          <w:szCs w:val="22"/>
        </w:rPr>
      </w:pPr>
      <w:r w:rsidRPr="00356A97">
        <w:rPr>
          <w:sz w:val="22"/>
          <w:szCs w:val="22"/>
        </w:rPr>
        <w:t>A copy of the affidavit shall be given to the health care provider that treats the child</w:t>
      </w:r>
      <w:r w:rsidR="00810AB9">
        <w:rPr>
          <w:sz w:val="22"/>
          <w:szCs w:val="22"/>
        </w:rPr>
        <w:t xml:space="preserve"> [</w:t>
      </w:r>
      <w:r w:rsidRPr="00356A97">
        <w:rPr>
          <w:sz w:val="22"/>
          <w:szCs w:val="22"/>
        </w:rPr>
        <w:t>Md. Code Ann.,</w:t>
      </w:r>
      <w:r w:rsidR="00356A97" w:rsidRPr="00356A97">
        <w:rPr>
          <w:sz w:val="22"/>
          <w:szCs w:val="22"/>
        </w:rPr>
        <w:t xml:space="preserve"> </w:t>
      </w:r>
      <w:r w:rsidRPr="00356A97">
        <w:rPr>
          <w:sz w:val="22"/>
          <w:szCs w:val="22"/>
        </w:rPr>
        <w:t>Health-Gen. II § 20-105(h)</w:t>
      </w:r>
      <w:r w:rsidR="00810AB9">
        <w:rPr>
          <w:sz w:val="22"/>
          <w:szCs w:val="22"/>
        </w:rPr>
        <w:t>]</w:t>
      </w:r>
    </w:p>
    <w:p w:rsidR="00810AB9" w:rsidRDefault="00AC43E8" w:rsidP="00356A97">
      <w:pPr>
        <w:numPr>
          <w:ilvl w:val="0"/>
          <w:numId w:val="38"/>
        </w:numPr>
        <w:tabs>
          <w:tab w:val="clear" w:pos="360"/>
          <w:tab w:val="num" w:pos="240"/>
        </w:tabs>
        <w:ind w:left="240" w:hanging="240"/>
        <w:rPr>
          <w:sz w:val="22"/>
          <w:szCs w:val="22"/>
        </w:rPr>
      </w:pPr>
      <w:r w:rsidRPr="00356A97">
        <w:rPr>
          <w:sz w:val="22"/>
          <w:szCs w:val="22"/>
        </w:rPr>
        <w:t>An affidavit does not abrogate the right of the parent or guardian of a child to consent to health care on behalf of the child i</w:t>
      </w:r>
      <w:r w:rsidR="00356A97" w:rsidRPr="00356A97">
        <w:rPr>
          <w:sz w:val="22"/>
          <w:szCs w:val="22"/>
        </w:rPr>
        <w:t>n</w:t>
      </w:r>
      <w:r w:rsidR="00810AB9">
        <w:rPr>
          <w:sz w:val="22"/>
          <w:szCs w:val="22"/>
        </w:rPr>
        <w:t xml:space="preserve"> a future health care decision [</w:t>
      </w:r>
      <w:r w:rsidRPr="00356A97">
        <w:rPr>
          <w:sz w:val="22"/>
          <w:szCs w:val="22"/>
        </w:rPr>
        <w:t>Md. Code Ann.,</w:t>
      </w:r>
      <w:r w:rsidR="00356A97" w:rsidRPr="00356A97">
        <w:rPr>
          <w:sz w:val="22"/>
          <w:szCs w:val="22"/>
        </w:rPr>
        <w:t xml:space="preserve"> </w:t>
      </w:r>
      <w:r w:rsidRPr="00356A97">
        <w:rPr>
          <w:sz w:val="22"/>
          <w:szCs w:val="22"/>
        </w:rPr>
        <w:t>Health-Gen. II § 20-105(j)</w:t>
      </w:r>
      <w:r w:rsidR="00810AB9">
        <w:rPr>
          <w:sz w:val="22"/>
          <w:szCs w:val="22"/>
        </w:rPr>
        <w:t>]</w:t>
      </w: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810AB9">
      <w:pPr>
        <w:rPr>
          <w:sz w:val="22"/>
          <w:szCs w:val="22"/>
        </w:rPr>
      </w:pPr>
    </w:p>
    <w:p w:rsidR="00760419" w:rsidRDefault="00760419" w:rsidP="00760419">
      <w:pPr>
        <w:autoSpaceDE w:val="0"/>
        <w:autoSpaceDN w:val="0"/>
        <w:adjustRightInd w:val="0"/>
        <w:rPr>
          <w:rFonts w:ascii="Arial Narrow" w:hAnsi="Arial Narrow" w:cs="Arial"/>
          <w:sz w:val="18"/>
          <w:szCs w:val="18"/>
        </w:rPr>
      </w:pPr>
    </w:p>
    <w:p w:rsidR="00760419" w:rsidRPr="00760419" w:rsidRDefault="00B40E4A" w:rsidP="00760419">
      <w:pPr>
        <w:autoSpaceDE w:val="0"/>
        <w:autoSpaceDN w:val="0"/>
        <w:adjustRightInd w:val="0"/>
        <w:rPr>
          <w:rFonts w:ascii="Arial Narrow" w:hAnsi="Arial Narrow" w:cs="Futura"/>
          <w:sz w:val="18"/>
          <w:szCs w:val="18"/>
        </w:rPr>
      </w:pPr>
      <w:r>
        <w:rPr>
          <w:rFonts w:ascii="Arial Narrow" w:hAnsi="Arial Narrow" w:cs="Arial"/>
          <w:sz w:val="18"/>
          <w:szCs w:val="18"/>
        </w:rPr>
        <w:t>Adapted from</w:t>
      </w:r>
      <w:r w:rsidR="00760419" w:rsidRPr="00760419">
        <w:rPr>
          <w:rFonts w:ascii="Arial Narrow" w:hAnsi="Arial Narrow" w:cs="Arial"/>
          <w:sz w:val="18"/>
          <w:szCs w:val="18"/>
        </w:rPr>
        <w:t>: Student Services Technical Assistance Guide. Maryland State Department of Education. June 2006 www.marylnadpublicschools.org</w:t>
      </w:r>
    </w:p>
    <w:p w:rsidR="00760419" w:rsidRPr="00760419" w:rsidRDefault="00760419" w:rsidP="00760419">
      <w:pPr>
        <w:rPr>
          <w:rFonts w:ascii="Arial" w:hAnsi="Arial" w:cs="Arial"/>
          <w:b/>
        </w:rPr>
      </w:pPr>
    </w:p>
    <w:p w:rsidR="00810AB9" w:rsidRDefault="00810AB9" w:rsidP="00810AB9">
      <w:pPr>
        <w:rPr>
          <w:sz w:val="22"/>
          <w:szCs w:val="22"/>
        </w:rPr>
      </w:pPr>
      <w:r>
        <w:rPr>
          <w:sz w:val="22"/>
          <w:szCs w:val="22"/>
        </w:rPr>
        <w:br w:type="page"/>
      </w:r>
    </w:p>
    <w:p w:rsidR="0008137B" w:rsidRPr="0008137B" w:rsidRDefault="0008137B" w:rsidP="00810AB9">
      <w:pPr>
        <w:rPr>
          <w:rFonts w:ascii="Arial" w:hAnsi="Arial" w:cs="Arial"/>
          <w:b/>
          <w:sz w:val="10"/>
          <w:szCs w:val="10"/>
        </w:rPr>
      </w:pPr>
    </w:p>
    <w:p w:rsidR="00810AB9" w:rsidRDefault="00810AB9" w:rsidP="00810AB9">
      <w:pPr>
        <w:rPr>
          <w:rFonts w:ascii="Arial" w:hAnsi="Arial" w:cs="Arial"/>
          <w:b/>
        </w:rPr>
      </w:pPr>
      <w:r w:rsidRPr="001E6C86">
        <w:rPr>
          <w:rFonts w:ascii="Arial" w:hAnsi="Arial" w:cs="Arial"/>
          <w:b/>
        </w:rPr>
        <w:t>ADDITIONAL ISSUES</w:t>
      </w:r>
      <w:r>
        <w:rPr>
          <w:rFonts w:ascii="Arial" w:hAnsi="Arial" w:cs="Arial"/>
          <w:b/>
        </w:rPr>
        <w:t>: “KINSHIP CARE” AFFIDAVIT FORM</w:t>
      </w:r>
    </w:p>
    <w:p w:rsidR="001E6C86" w:rsidRPr="0008137B" w:rsidRDefault="001E6C86" w:rsidP="00810AB9">
      <w:pPr>
        <w:rPr>
          <w:sz w:val="10"/>
          <w:szCs w:val="10"/>
        </w:rPr>
      </w:pPr>
    </w:p>
    <w:p w:rsidR="00810AB9" w:rsidRDefault="00810AB9" w:rsidP="00810AB9">
      <w:pPr>
        <w:pStyle w:val="NormalWeb"/>
        <w:spacing w:before="0" w:beforeAutospacing="0" w:after="0" w:afterAutospacing="0"/>
        <w:rPr>
          <w:rFonts w:ascii="Times New Roman" w:hAnsi="Times New Roman" w:cs="Times New Roman"/>
          <w:b/>
          <w:bCs/>
          <w:i/>
          <w:iCs/>
          <w:u w:val="single"/>
        </w:rPr>
      </w:pPr>
      <w:r>
        <w:rPr>
          <w:rFonts w:ascii="Times New Roman" w:hAnsi="Times New Roman" w:cs="Times New Roman"/>
          <w:b/>
          <w:bCs/>
          <w:i/>
          <w:iCs/>
          <w:u w:val="single"/>
        </w:rPr>
        <w:t xml:space="preserve">Per </w:t>
      </w:r>
      <w:smartTag w:uri="urn:schemas-microsoft-com:office:smarttags" w:element="place">
        <w:smartTag w:uri="urn:schemas-microsoft-com:office:smarttags" w:element="State">
          <w:r>
            <w:rPr>
              <w:rFonts w:ascii="Times New Roman" w:hAnsi="Times New Roman" w:cs="Times New Roman"/>
              <w:b/>
              <w:bCs/>
              <w:i/>
              <w:iCs/>
              <w:u w:val="single"/>
            </w:rPr>
            <w:t>Md.</w:t>
          </w:r>
        </w:smartTag>
      </w:smartTag>
      <w:r>
        <w:rPr>
          <w:rFonts w:ascii="Times New Roman" w:hAnsi="Times New Roman" w:cs="Times New Roman"/>
          <w:b/>
          <w:bCs/>
          <w:i/>
          <w:iCs/>
          <w:u w:val="single"/>
        </w:rPr>
        <w:t xml:space="preserve"> Code Ann., Health-Gen. II § 20-105(d), the affidavit shall be in the following form.  </w:t>
      </w:r>
    </w:p>
    <w:p w:rsidR="00810AB9" w:rsidRDefault="00810AB9" w:rsidP="00810AB9">
      <w:pPr>
        <w:pStyle w:val="NormalWeb"/>
        <w:spacing w:before="0" w:beforeAutospacing="0" w:after="0" w:afterAutospacing="0"/>
        <w:rPr>
          <w:rFonts w:ascii="Times New Roman" w:hAnsi="Times New Roman" w:cs="Times New Roman"/>
        </w:rPr>
      </w:pPr>
    </w:p>
    <w:p w:rsidR="00810AB9" w:rsidRDefault="00810AB9" w:rsidP="00810AB9">
      <w:pPr>
        <w:pStyle w:val="BodyTextIndent"/>
        <w:numPr>
          <w:ilvl w:val="0"/>
          <w:numId w:val="39"/>
        </w:numPr>
        <w:tabs>
          <w:tab w:val="num" w:pos="720"/>
        </w:tabs>
        <w:ind w:left="720" w:hanging="720"/>
        <w:rPr>
          <w:sz w:val="22"/>
        </w:rPr>
      </w:pPr>
      <w:r>
        <w:rPr>
          <w:sz w:val="22"/>
        </w:rPr>
        <w:t>I, the undersigned, am over eighteen (18) years of age and competent to testify to the facts and matters set forth herein.</w:t>
      </w:r>
    </w:p>
    <w:p w:rsidR="00810AB9" w:rsidRDefault="00810AB9" w:rsidP="00810AB9">
      <w:pPr>
        <w:rPr>
          <w:color w:val="000000"/>
          <w:sz w:val="22"/>
          <w:szCs w:val="15"/>
        </w:rPr>
      </w:pPr>
    </w:p>
    <w:p w:rsidR="00810AB9" w:rsidRDefault="00810AB9" w:rsidP="00810AB9">
      <w:pPr>
        <w:pStyle w:val="BodyTextIndent"/>
        <w:numPr>
          <w:ilvl w:val="0"/>
          <w:numId w:val="39"/>
        </w:numPr>
        <w:tabs>
          <w:tab w:val="num" w:pos="720"/>
        </w:tabs>
        <w:ind w:left="720" w:hanging="720"/>
        <w:rPr>
          <w:sz w:val="22"/>
        </w:rPr>
      </w:pPr>
      <w:r>
        <w:rPr>
          <w:sz w:val="22"/>
        </w:rPr>
        <w:t xml:space="preserve">___________________ (name of child), whose date of birth is ____________, is living with me because of the following serious family hardship (check each that is applicable): </w:t>
      </w:r>
    </w:p>
    <w:p w:rsidR="00810AB9" w:rsidRDefault="00810AB9" w:rsidP="00810AB9">
      <w:pPr>
        <w:pStyle w:val="BodyTextIndent"/>
        <w:ind w:firstLine="0"/>
        <w:rPr>
          <w:sz w:val="22"/>
        </w:rPr>
      </w:pPr>
    </w:p>
    <w:p w:rsidR="00810AB9" w:rsidRDefault="00810AB9" w:rsidP="00810AB9">
      <w:pPr>
        <w:pStyle w:val="BodyTextIndent"/>
        <w:ind w:left="720" w:firstLine="0"/>
        <w:rPr>
          <w:sz w:val="16"/>
        </w:rPr>
      </w:pPr>
      <w:r>
        <w:rPr>
          <w:sz w:val="22"/>
        </w:rPr>
        <w:t xml:space="preserve">________ Death of father/mother/legal guardian </w:t>
      </w:r>
      <w:r>
        <w:rPr>
          <w:sz w:val="22"/>
        </w:rPr>
        <w:br/>
        <w:t xml:space="preserve">________ Serious illness of father/mother/legal guardian </w:t>
      </w:r>
      <w:r>
        <w:rPr>
          <w:sz w:val="22"/>
        </w:rPr>
        <w:br/>
        <w:t xml:space="preserve">________ Drug addiction of father/mother/legal guardian </w:t>
      </w:r>
      <w:r>
        <w:rPr>
          <w:sz w:val="22"/>
        </w:rPr>
        <w:br/>
        <w:t xml:space="preserve">________ Incarceration of father/mother/legal guardian </w:t>
      </w:r>
      <w:r>
        <w:rPr>
          <w:sz w:val="22"/>
        </w:rPr>
        <w:br/>
        <w:t xml:space="preserve">________ Abandonment by father/mother/legal guardian </w:t>
      </w:r>
      <w:r>
        <w:rPr>
          <w:sz w:val="22"/>
        </w:rPr>
        <w:br/>
        <w:t xml:space="preserve">________ Assignment of father/mother/legal guardian to active military duty </w:t>
      </w:r>
      <w:r>
        <w:rPr>
          <w:sz w:val="22"/>
        </w:rPr>
        <w:br/>
      </w:r>
    </w:p>
    <w:p w:rsidR="00810AB9" w:rsidRDefault="00810AB9" w:rsidP="00810AB9">
      <w:pPr>
        <w:pStyle w:val="BodyTextIndent"/>
        <w:ind w:firstLine="0"/>
        <w:rPr>
          <w:sz w:val="22"/>
        </w:rPr>
      </w:pPr>
      <w:r>
        <w:rPr>
          <w:sz w:val="22"/>
        </w:rPr>
        <w:t>(3)</w:t>
      </w:r>
      <w:r>
        <w:rPr>
          <w:sz w:val="22"/>
        </w:rPr>
        <w:tab/>
        <w:t xml:space="preserve">The name and last known address of the child's parent(s) or legal guardian is: </w:t>
      </w:r>
    </w:p>
    <w:p w:rsidR="00810AB9" w:rsidRDefault="00810AB9" w:rsidP="00810AB9">
      <w:pPr>
        <w:pStyle w:val="BodyTextIndent"/>
        <w:ind w:firstLine="0"/>
        <w:rPr>
          <w:sz w:val="22"/>
        </w:rPr>
      </w:pP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firstLine="0"/>
        <w:rPr>
          <w:sz w:val="22"/>
        </w:rPr>
      </w:pPr>
    </w:p>
    <w:p w:rsidR="00810AB9" w:rsidRDefault="00810AB9" w:rsidP="00810AB9">
      <w:pPr>
        <w:pStyle w:val="BodyTextIndent"/>
        <w:ind w:firstLine="0"/>
        <w:rPr>
          <w:sz w:val="22"/>
        </w:rPr>
      </w:pPr>
      <w:r>
        <w:rPr>
          <w:sz w:val="22"/>
        </w:rPr>
        <w:t>(4)</w:t>
      </w:r>
      <w:r>
        <w:rPr>
          <w:sz w:val="22"/>
        </w:rPr>
        <w:tab/>
        <w:t>My kinship relation to the child is: ____________________________________</w:t>
      </w:r>
    </w:p>
    <w:p w:rsidR="00810AB9" w:rsidRDefault="00810AB9" w:rsidP="00810AB9">
      <w:pPr>
        <w:pStyle w:val="BodyTextIndent"/>
        <w:ind w:firstLine="0"/>
        <w:rPr>
          <w:sz w:val="22"/>
        </w:rPr>
      </w:pPr>
    </w:p>
    <w:p w:rsidR="00810AB9" w:rsidRDefault="00810AB9" w:rsidP="00810AB9">
      <w:pPr>
        <w:pStyle w:val="BodyTextIndent"/>
        <w:ind w:firstLine="0"/>
        <w:rPr>
          <w:sz w:val="22"/>
        </w:rPr>
      </w:pPr>
      <w:r>
        <w:rPr>
          <w:sz w:val="22"/>
        </w:rPr>
        <w:t>(5)</w:t>
      </w:r>
      <w:r>
        <w:rPr>
          <w:sz w:val="22"/>
        </w:rPr>
        <w:tab/>
        <w:t xml:space="preserve">My address is: </w:t>
      </w:r>
    </w:p>
    <w:p w:rsidR="00810AB9" w:rsidRDefault="00810AB9" w:rsidP="00810AB9">
      <w:pPr>
        <w:pStyle w:val="BodyTextIndent"/>
        <w:ind w:left="360" w:firstLine="0"/>
        <w:rPr>
          <w:sz w:val="22"/>
        </w:rPr>
      </w:pPr>
    </w:p>
    <w:p w:rsidR="00EB5049" w:rsidRDefault="00810AB9" w:rsidP="00EB5049">
      <w:pPr>
        <w:pStyle w:val="BodyTextIndent"/>
        <w:ind w:left="360" w:firstLine="0"/>
        <w:rPr>
          <w:sz w:val="22"/>
        </w:rPr>
      </w:pPr>
      <w:r>
        <w:rPr>
          <w:sz w:val="22"/>
        </w:rPr>
        <w:tab/>
        <w:t>_________</w:t>
      </w:r>
      <w:r w:rsidR="00EB5049">
        <w:rPr>
          <w:sz w:val="22"/>
        </w:rPr>
        <w:t xml:space="preserve">_______________________________________________________________________ </w:t>
      </w:r>
      <w:r>
        <w:rPr>
          <w:sz w:val="22"/>
        </w:rPr>
        <w:br/>
      </w:r>
      <w:r>
        <w:rPr>
          <w:sz w:val="22"/>
        </w:rPr>
        <w:tab/>
      </w:r>
      <w:r w:rsidR="00EB5049">
        <w:rPr>
          <w:sz w:val="22"/>
        </w:rPr>
        <w:t xml:space="preserve">Street       </w:t>
      </w:r>
      <w:r w:rsidR="00EB5049">
        <w:rPr>
          <w:sz w:val="22"/>
        </w:rPr>
        <w:tab/>
      </w:r>
      <w:r w:rsidR="00EB5049">
        <w:rPr>
          <w:sz w:val="22"/>
        </w:rPr>
        <w:tab/>
        <w:t>Apt. No</w:t>
      </w:r>
      <w:r w:rsidR="00EB5049">
        <w:rPr>
          <w:sz w:val="22"/>
        </w:rPr>
        <w:tab/>
      </w:r>
      <w:r>
        <w:rPr>
          <w:sz w:val="22"/>
        </w:rPr>
        <w:tab/>
      </w:r>
      <w:r w:rsidR="00EB5049">
        <w:rPr>
          <w:sz w:val="22"/>
        </w:rPr>
        <w:tab/>
      </w:r>
      <w:r w:rsidR="00EB5049">
        <w:rPr>
          <w:sz w:val="22"/>
        </w:rPr>
        <w:tab/>
      </w:r>
      <w:r w:rsidR="00EB5049">
        <w:rPr>
          <w:sz w:val="22"/>
        </w:rPr>
        <w:tab/>
      </w:r>
      <w:r w:rsidR="00EB5049">
        <w:rPr>
          <w:sz w:val="22"/>
        </w:rPr>
        <w:tab/>
      </w:r>
      <w:r>
        <w:rPr>
          <w:sz w:val="22"/>
        </w:rPr>
        <w:t xml:space="preserve">City   State   Zip Code </w:t>
      </w:r>
    </w:p>
    <w:p w:rsidR="00EB5049" w:rsidRDefault="00EB5049" w:rsidP="00EB5049">
      <w:pPr>
        <w:pStyle w:val="BodyTextIndent"/>
        <w:ind w:left="360" w:firstLine="0"/>
        <w:rPr>
          <w:sz w:val="22"/>
        </w:rPr>
      </w:pPr>
    </w:p>
    <w:p w:rsidR="00EB5049" w:rsidRDefault="00EB5049" w:rsidP="00EB5049">
      <w:pPr>
        <w:pStyle w:val="BodyTextIndent"/>
        <w:tabs>
          <w:tab w:val="left" w:pos="720"/>
          <w:tab w:val="left" w:pos="2040"/>
          <w:tab w:val="left" w:pos="5040"/>
          <w:tab w:val="left" w:pos="5280"/>
          <w:tab w:val="left" w:pos="6480"/>
        </w:tabs>
        <w:ind w:left="360" w:firstLine="0"/>
        <w:rPr>
          <w:sz w:val="22"/>
        </w:rPr>
      </w:pPr>
      <w:r>
        <w:rPr>
          <w:sz w:val="22"/>
        </w:rPr>
        <w:tab/>
        <w:t>Home Phone:</w:t>
      </w:r>
      <w:r>
        <w:rPr>
          <w:sz w:val="22"/>
        </w:rPr>
        <w:tab/>
        <w:t>__________________________</w:t>
      </w:r>
      <w:r>
        <w:rPr>
          <w:sz w:val="22"/>
        </w:rPr>
        <w:tab/>
      </w:r>
      <w:r>
        <w:rPr>
          <w:sz w:val="22"/>
        </w:rPr>
        <w:tab/>
        <w:t>Work Phone:</w:t>
      </w:r>
      <w:r>
        <w:rPr>
          <w:sz w:val="22"/>
        </w:rPr>
        <w:tab/>
        <w:t>_______________________________</w:t>
      </w:r>
    </w:p>
    <w:p w:rsidR="00810AB9" w:rsidRDefault="00EB5049" w:rsidP="00EB5049">
      <w:pPr>
        <w:pStyle w:val="BodyTextIndent"/>
        <w:tabs>
          <w:tab w:val="left" w:pos="720"/>
          <w:tab w:val="left" w:pos="2040"/>
          <w:tab w:val="left" w:pos="5040"/>
          <w:tab w:val="left" w:pos="5280"/>
          <w:tab w:val="left" w:pos="6480"/>
        </w:tabs>
        <w:ind w:left="360" w:firstLine="0"/>
        <w:rPr>
          <w:sz w:val="22"/>
        </w:rPr>
      </w:pPr>
      <w:r>
        <w:rPr>
          <w:sz w:val="22"/>
        </w:rPr>
        <w:tab/>
        <w:t xml:space="preserve">Cell Phone: </w:t>
      </w:r>
      <w:r>
        <w:rPr>
          <w:sz w:val="22"/>
        </w:rPr>
        <w:tab/>
        <w:t>__________________________</w:t>
      </w:r>
      <w:r>
        <w:rPr>
          <w:sz w:val="22"/>
        </w:rPr>
        <w:tab/>
      </w:r>
      <w:r>
        <w:rPr>
          <w:sz w:val="22"/>
        </w:rPr>
        <w:tab/>
        <w:t>Pager:</w:t>
      </w:r>
      <w:r>
        <w:rPr>
          <w:sz w:val="22"/>
        </w:rPr>
        <w:tab/>
        <w:t>_______________________________</w:t>
      </w:r>
      <w:r w:rsidR="00810AB9">
        <w:rPr>
          <w:sz w:val="22"/>
        </w:rPr>
        <w:br/>
      </w:r>
    </w:p>
    <w:p w:rsidR="00EB5049" w:rsidRDefault="00810AB9" w:rsidP="00810AB9">
      <w:pPr>
        <w:pStyle w:val="BodyTextIndent"/>
        <w:ind w:left="720" w:hanging="720"/>
        <w:rPr>
          <w:sz w:val="22"/>
        </w:rPr>
      </w:pPr>
      <w:r>
        <w:rPr>
          <w:sz w:val="22"/>
        </w:rPr>
        <w:t>(6)</w:t>
      </w:r>
      <w:r>
        <w:rPr>
          <w:sz w:val="22"/>
        </w:rPr>
        <w:tab/>
        <w:t xml:space="preserve">I assumed informal kinship care of this child for 24 hours a day and 7 days a week on </w:t>
      </w:r>
    </w:p>
    <w:p w:rsidR="00810AB9" w:rsidRDefault="00EB5049" w:rsidP="00810AB9">
      <w:pPr>
        <w:pStyle w:val="BodyTextIndent"/>
        <w:ind w:left="720" w:hanging="720"/>
        <w:rPr>
          <w:sz w:val="22"/>
        </w:rPr>
      </w:pPr>
      <w:r>
        <w:rPr>
          <w:sz w:val="22"/>
        </w:rPr>
        <w:tab/>
      </w:r>
      <w:r w:rsidR="00810AB9">
        <w:rPr>
          <w:sz w:val="22"/>
        </w:rPr>
        <w:t>______________ (month/</w:t>
      </w:r>
      <w:r>
        <w:rPr>
          <w:sz w:val="22"/>
        </w:rPr>
        <w:t>day/</w:t>
      </w:r>
      <w:r w:rsidR="00810AB9">
        <w:rPr>
          <w:sz w:val="22"/>
        </w:rPr>
        <w:t>year).</w:t>
      </w:r>
    </w:p>
    <w:p w:rsidR="00810AB9" w:rsidRDefault="00810AB9" w:rsidP="00810AB9">
      <w:pPr>
        <w:pStyle w:val="BodyTextIndent"/>
        <w:ind w:firstLine="0"/>
        <w:rPr>
          <w:sz w:val="22"/>
        </w:rPr>
      </w:pPr>
    </w:p>
    <w:p w:rsidR="00810AB9" w:rsidRDefault="00810AB9" w:rsidP="00810AB9">
      <w:pPr>
        <w:pStyle w:val="BodyTextIndent"/>
        <w:ind w:firstLine="0"/>
        <w:rPr>
          <w:sz w:val="22"/>
        </w:rPr>
      </w:pPr>
      <w:r>
        <w:rPr>
          <w:sz w:val="22"/>
        </w:rPr>
        <w:t>(7)</w:t>
      </w:r>
      <w:r>
        <w:rPr>
          <w:sz w:val="22"/>
        </w:rPr>
        <w:tab/>
        <w:t xml:space="preserve">The name and address of the school that the child attends is: </w:t>
      </w:r>
      <w:r>
        <w:rPr>
          <w:sz w:val="22"/>
        </w:rPr>
        <w:br/>
      </w: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left="720" w:firstLine="0"/>
        <w:rPr>
          <w:sz w:val="22"/>
        </w:rPr>
      </w:pPr>
      <w:r>
        <w:rPr>
          <w:sz w:val="22"/>
        </w:rPr>
        <w:t xml:space="preserve">___________________________________________ </w:t>
      </w:r>
    </w:p>
    <w:p w:rsidR="00810AB9" w:rsidRDefault="00810AB9" w:rsidP="00810AB9">
      <w:pPr>
        <w:pStyle w:val="BodyTextIndent"/>
        <w:ind w:firstLine="0"/>
        <w:rPr>
          <w:sz w:val="22"/>
        </w:rPr>
      </w:pPr>
    </w:p>
    <w:p w:rsidR="00810AB9" w:rsidRDefault="00810AB9" w:rsidP="00810AB9">
      <w:pPr>
        <w:pStyle w:val="BodyTextIndent"/>
        <w:ind w:left="720" w:hanging="720"/>
        <w:rPr>
          <w:sz w:val="22"/>
        </w:rPr>
      </w:pPr>
      <w:r>
        <w:rPr>
          <w:sz w:val="22"/>
        </w:rPr>
        <w:t>(8)</w:t>
      </w:r>
      <w:r>
        <w:rPr>
          <w:sz w:val="22"/>
        </w:rPr>
        <w:tab/>
        <w:t xml:space="preserve">I solemnly affirm under the penalties of perjury that the contents of the foregoing are true to the best of my knowledge, information, and belief. </w:t>
      </w:r>
      <w:r>
        <w:rPr>
          <w:sz w:val="22"/>
        </w:rPr>
        <w:br/>
      </w:r>
    </w:p>
    <w:p w:rsidR="00810AB9" w:rsidRDefault="00810AB9" w:rsidP="00810AB9">
      <w:pPr>
        <w:pStyle w:val="BodyTextIndent"/>
        <w:ind w:firstLine="0"/>
        <w:rPr>
          <w:sz w:val="22"/>
        </w:rPr>
      </w:pPr>
    </w:p>
    <w:p w:rsidR="00810AB9" w:rsidRDefault="00810AB9" w:rsidP="00810AB9">
      <w:pPr>
        <w:pStyle w:val="BodyTextIndent"/>
        <w:ind w:firstLine="0"/>
        <w:rPr>
          <w:sz w:val="22"/>
        </w:rPr>
      </w:pPr>
      <w:r>
        <w:rPr>
          <w:sz w:val="22"/>
        </w:rPr>
        <w:tab/>
        <w:t xml:space="preserve">________________________________________ </w:t>
      </w:r>
      <w:r w:rsidR="00EB5049">
        <w:rPr>
          <w:sz w:val="22"/>
        </w:rPr>
        <w:tab/>
      </w:r>
      <w:r w:rsidR="00EB5049">
        <w:rPr>
          <w:sz w:val="22"/>
        </w:rPr>
        <w:tab/>
        <w:t xml:space="preserve">Date: ___________ (month/day/year) </w:t>
      </w:r>
      <w:r>
        <w:rPr>
          <w:sz w:val="22"/>
        </w:rPr>
        <w:br/>
      </w:r>
      <w:r>
        <w:rPr>
          <w:sz w:val="22"/>
        </w:rPr>
        <w:tab/>
        <w:t xml:space="preserve">    Signature </w:t>
      </w:r>
      <w:r>
        <w:rPr>
          <w:sz w:val="22"/>
        </w:rPr>
        <w:tab/>
      </w:r>
      <w:r>
        <w:rPr>
          <w:sz w:val="22"/>
        </w:rPr>
        <w:br/>
      </w:r>
    </w:p>
    <w:p w:rsidR="00EB5049" w:rsidRDefault="00EB5049" w:rsidP="00EB5049">
      <w:pPr>
        <w:pStyle w:val="BodyTextIndent"/>
        <w:ind w:firstLine="0"/>
        <w:rPr>
          <w:sz w:val="22"/>
        </w:rPr>
      </w:pPr>
      <w:r>
        <w:rPr>
          <w:sz w:val="22"/>
        </w:rPr>
        <w:tab/>
        <w:t xml:space="preserve">________________________________________ </w:t>
      </w:r>
      <w:r>
        <w:rPr>
          <w:sz w:val="22"/>
        </w:rPr>
        <w:tab/>
      </w:r>
      <w:r>
        <w:rPr>
          <w:sz w:val="22"/>
        </w:rPr>
        <w:tab/>
        <w:t xml:space="preserve">Date: ___________ (month/day/year) </w:t>
      </w:r>
      <w:r>
        <w:rPr>
          <w:sz w:val="22"/>
        </w:rPr>
        <w:br/>
      </w:r>
      <w:r>
        <w:rPr>
          <w:sz w:val="22"/>
        </w:rPr>
        <w:tab/>
        <w:t xml:space="preserve">    Witness (Position)</w:t>
      </w:r>
    </w:p>
    <w:p w:rsidR="00EB5049" w:rsidRPr="00356A97" w:rsidRDefault="00EB5049" w:rsidP="00810AB9">
      <w:pPr>
        <w:rPr>
          <w:sz w:val="22"/>
          <w:szCs w:val="22"/>
        </w:rPr>
      </w:pPr>
    </w:p>
    <w:sectPr w:rsidR="00EB5049" w:rsidRPr="00356A97" w:rsidSect="00207832">
      <w:headerReference w:type="default" r:id="rId11"/>
      <w:footerReference w:type="default" r:id="rId12"/>
      <w:pgSz w:w="12240" w:h="15840"/>
      <w:pgMar w:top="1080" w:right="960" w:bottom="1080" w:left="8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AC1" w:rsidRDefault="00733AC1">
      <w:r>
        <w:separator/>
      </w:r>
    </w:p>
  </w:endnote>
  <w:endnote w:type="continuationSeparator" w:id="0">
    <w:p w:rsidR="00733AC1" w:rsidRDefault="007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5328"/>
    </w:tblGrid>
    <w:tr w:rsidR="008959DD" w:rsidTr="008959DD">
      <w:tc>
        <w:tcPr>
          <w:tcW w:w="5328" w:type="dxa"/>
        </w:tcPr>
        <w:p w:rsidR="008959DD" w:rsidRPr="007F0D73" w:rsidRDefault="008959DD" w:rsidP="007F0D73">
          <w:pPr>
            <w:pStyle w:val="Footer"/>
            <w:tabs>
              <w:tab w:val="clear" w:pos="4320"/>
              <w:tab w:val="center" w:pos="4800"/>
            </w:tabs>
            <w:rPr>
              <w:rStyle w:val="PageNumber"/>
              <w:sz w:val="14"/>
              <w:szCs w:val="14"/>
            </w:rPr>
          </w:pPr>
          <w:r w:rsidRPr="007F0D73">
            <w:rPr>
              <w:sz w:val="14"/>
              <w:szCs w:val="14"/>
            </w:rPr>
            <w:t>Adolescent Provider Toolkit</w:t>
          </w:r>
          <w:r w:rsidRPr="007F0D73">
            <w:rPr>
              <w:sz w:val="14"/>
              <w:szCs w:val="14"/>
            </w:rPr>
            <w:tab/>
          </w:r>
          <w:r w:rsidRPr="007F0D73">
            <w:rPr>
              <w:rStyle w:val="PageNumber"/>
              <w:sz w:val="14"/>
              <w:szCs w:val="14"/>
            </w:rPr>
            <w:fldChar w:fldCharType="begin"/>
          </w:r>
          <w:r w:rsidRPr="007F0D73">
            <w:rPr>
              <w:rStyle w:val="PageNumber"/>
              <w:sz w:val="14"/>
              <w:szCs w:val="14"/>
            </w:rPr>
            <w:instrText xml:space="preserve"> PAGE </w:instrText>
          </w:r>
          <w:r w:rsidRPr="007F0D73">
            <w:rPr>
              <w:rStyle w:val="PageNumber"/>
              <w:sz w:val="14"/>
              <w:szCs w:val="14"/>
            </w:rPr>
            <w:fldChar w:fldCharType="separate"/>
          </w:r>
          <w:r w:rsidR="0028353D">
            <w:rPr>
              <w:rStyle w:val="PageNumber"/>
              <w:noProof/>
              <w:sz w:val="14"/>
              <w:szCs w:val="14"/>
            </w:rPr>
            <w:t>1</w:t>
          </w:r>
          <w:r w:rsidRPr="007F0D73">
            <w:rPr>
              <w:rStyle w:val="PageNumber"/>
              <w:sz w:val="14"/>
              <w:szCs w:val="14"/>
            </w:rPr>
            <w:fldChar w:fldCharType="end"/>
          </w:r>
        </w:p>
        <w:p w:rsidR="008959DD" w:rsidRDefault="008959DD" w:rsidP="00274D8B">
          <w:pPr>
            <w:pStyle w:val="Footer"/>
            <w:tabs>
              <w:tab w:val="clear" w:pos="4320"/>
              <w:tab w:val="center" w:pos="4800"/>
            </w:tabs>
            <w:rPr>
              <w:sz w:val="14"/>
              <w:szCs w:val="14"/>
            </w:rPr>
          </w:pPr>
          <w:r w:rsidRPr="007F0D73">
            <w:rPr>
              <w:rStyle w:val="PageNumber"/>
              <w:sz w:val="14"/>
              <w:szCs w:val="14"/>
            </w:rPr>
            <w:fldChar w:fldCharType="begin"/>
          </w:r>
          <w:r w:rsidRPr="007F0D73">
            <w:rPr>
              <w:rStyle w:val="PageNumber"/>
              <w:sz w:val="14"/>
              <w:szCs w:val="14"/>
            </w:rPr>
            <w:instrText xml:space="preserve"> FILENAME </w:instrText>
          </w:r>
          <w:r w:rsidRPr="007F0D73">
            <w:rPr>
              <w:rStyle w:val="PageNumber"/>
              <w:sz w:val="14"/>
              <w:szCs w:val="14"/>
            </w:rPr>
            <w:fldChar w:fldCharType="separate"/>
          </w:r>
          <w:r w:rsidR="00B73AF6">
            <w:rPr>
              <w:rStyle w:val="PageNumber"/>
              <w:noProof/>
              <w:sz w:val="14"/>
              <w:szCs w:val="14"/>
            </w:rPr>
            <w:t>Maryland_Minor_Consent_Laws_10.26.12 (6)</w:t>
          </w:r>
          <w:r w:rsidRPr="007F0D73">
            <w:rPr>
              <w:rStyle w:val="PageNumber"/>
              <w:sz w:val="14"/>
              <w:szCs w:val="14"/>
            </w:rPr>
            <w:fldChar w:fldCharType="end"/>
          </w:r>
        </w:p>
      </w:tc>
      <w:tc>
        <w:tcPr>
          <w:tcW w:w="5328" w:type="dxa"/>
        </w:tcPr>
        <w:p w:rsidR="008959DD" w:rsidRDefault="0028353D" w:rsidP="00CE5C1A">
          <w:pPr>
            <w:pStyle w:val="Footer"/>
            <w:tabs>
              <w:tab w:val="clear" w:pos="4320"/>
              <w:tab w:val="left" w:pos="1793"/>
              <w:tab w:val="center" w:pos="4800"/>
            </w:tabs>
            <w:ind w:left="342"/>
            <w:rPr>
              <w:sz w:val="14"/>
              <w:szCs w:val="14"/>
            </w:rPr>
          </w:pPr>
          <w:r>
            <w:rPr>
              <w:rFonts w:ascii="Verdana" w:hAnsi="Verdana"/>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37.8pt">
                <v:imagedata r:id="rId1" o:title="Hopkins LEAH"/>
              </v:shape>
            </w:pict>
          </w:r>
          <w:r w:rsidR="008959DD">
            <w:rPr>
              <w:rFonts w:ascii="Verdana" w:hAnsi="Verdana"/>
              <w:sz w:val="17"/>
              <w:szCs w:val="17"/>
            </w:rPr>
            <w:tab/>
          </w:r>
          <w:r w:rsidR="00C277CE">
            <w:rPr>
              <w:rFonts w:ascii="Verdana" w:hAnsi="Verdana"/>
              <w:sz w:val="17"/>
              <w:szCs w:val="17"/>
            </w:rPr>
            <w:fldChar w:fldCharType="begin"/>
          </w:r>
          <w:r w:rsidR="00C277CE">
            <w:rPr>
              <w:rFonts w:ascii="Verdana" w:hAnsi="Verdana"/>
              <w:sz w:val="17"/>
              <w:szCs w:val="17"/>
            </w:rPr>
            <w:instrText xml:space="preserve"> INCLUDEPICTURE  "http://www.mdaap.org/home/themes/NukeNews/aap_logo3.gif" \* MERGEFORMATINET </w:instrText>
          </w:r>
          <w:r w:rsidR="00C277CE">
            <w:rPr>
              <w:rFonts w:ascii="Verdana" w:hAnsi="Verdana"/>
              <w:sz w:val="17"/>
              <w:szCs w:val="17"/>
            </w:rPr>
            <w:fldChar w:fldCharType="separate"/>
          </w:r>
          <w:r w:rsidR="00733AC1">
            <w:rPr>
              <w:rFonts w:ascii="Verdana" w:hAnsi="Verdana"/>
              <w:sz w:val="17"/>
              <w:szCs w:val="17"/>
            </w:rPr>
            <w:fldChar w:fldCharType="begin"/>
          </w:r>
          <w:r w:rsidR="00733AC1">
            <w:rPr>
              <w:rFonts w:ascii="Verdana" w:hAnsi="Verdana"/>
              <w:sz w:val="17"/>
              <w:szCs w:val="17"/>
            </w:rPr>
            <w:instrText xml:space="preserve"> </w:instrText>
          </w:r>
          <w:r w:rsidR="00733AC1">
            <w:rPr>
              <w:rFonts w:ascii="Verdana" w:hAnsi="Verdana"/>
              <w:sz w:val="17"/>
              <w:szCs w:val="17"/>
            </w:rPr>
            <w:instrText>INCLUDEPICTURE  "http://www.mdaap.org/home/themes/NukeNews/aap_logo3.gif" \* MERGEFORMATINET</w:instrText>
          </w:r>
          <w:r w:rsidR="00733AC1">
            <w:rPr>
              <w:rFonts w:ascii="Verdana" w:hAnsi="Verdana"/>
              <w:sz w:val="17"/>
              <w:szCs w:val="17"/>
            </w:rPr>
            <w:instrText xml:space="preserve"> </w:instrText>
          </w:r>
          <w:r w:rsidR="00733AC1">
            <w:rPr>
              <w:rFonts w:ascii="Verdana" w:hAnsi="Verdana"/>
              <w:sz w:val="17"/>
              <w:szCs w:val="17"/>
            </w:rPr>
            <w:fldChar w:fldCharType="separate"/>
          </w:r>
          <w:r>
            <w:rPr>
              <w:rFonts w:ascii="Verdana" w:hAnsi="Verdana"/>
              <w:sz w:val="17"/>
              <w:szCs w:val="17"/>
            </w:rPr>
            <w:pict>
              <v:shape id="_x0000_i1026" type="#_x0000_t75" alt="" style="width:150pt;height:43.2pt">
                <v:imagedata r:id="rId2" r:href="rId3"/>
              </v:shape>
            </w:pict>
          </w:r>
          <w:r w:rsidR="00733AC1">
            <w:rPr>
              <w:rFonts w:ascii="Verdana" w:hAnsi="Verdana"/>
              <w:sz w:val="17"/>
              <w:szCs w:val="17"/>
            </w:rPr>
            <w:fldChar w:fldCharType="end"/>
          </w:r>
          <w:r w:rsidR="00C277CE">
            <w:rPr>
              <w:rFonts w:ascii="Verdana" w:hAnsi="Verdana"/>
              <w:sz w:val="17"/>
              <w:szCs w:val="17"/>
            </w:rPr>
            <w:fldChar w:fldCharType="end"/>
          </w:r>
        </w:p>
      </w:tc>
    </w:tr>
  </w:tbl>
  <w:p w:rsidR="00FF59E4" w:rsidRDefault="00FF59E4" w:rsidP="007F0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AC1" w:rsidRDefault="00733AC1">
      <w:r>
        <w:separator/>
      </w:r>
    </w:p>
  </w:footnote>
  <w:footnote w:type="continuationSeparator" w:id="0">
    <w:p w:rsidR="00733AC1" w:rsidRDefault="00733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E4" w:rsidRDefault="00FF59E4" w:rsidP="00207832">
    <w:pPr>
      <w:pStyle w:val="Header"/>
      <w:pBdr>
        <w:bottom w:val="single" w:sz="4" w:space="1" w:color="auto"/>
      </w:pBdr>
      <w:rPr>
        <w:rFonts w:ascii="Arial Black" w:hAnsi="Arial Black"/>
        <w:sz w:val="28"/>
        <w:szCs w:val="28"/>
      </w:rPr>
    </w:pPr>
    <w:smartTag w:uri="urn:schemas-microsoft-com:office:smarttags" w:element="place">
      <w:smartTag w:uri="urn:schemas-microsoft-com:office:smarttags" w:element="State">
        <w:r>
          <w:rPr>
            <w:rFonts w:ascii="Arial Black" w:hAnsi="Arial Black"/>
            <w:sz w:val="28"/>
            <w:szCs w:val="28"/>
          </w:rPr>
          <w:t>MARYLAND</w:t>
        </w:r>
      </w:smartTag>
    </w:smartTag>
    <w:r>
      <w:rPr>
        <w:rFonts w:ascii="Arial Black" w:hAnsi="Arial Black"/>
        <w:sz w:val="28"/>
        <w:szCs w:val="28"/>
      </w:rPr>
      <w:t xml:space="preserve"> MINOR CONSENT LAWS</w:t>
    </w:r>
  </w:p>
  <w:p w:rsidR="00FF59E4" w:rsidRPr="00207832" w:rsidRDefault="00FF59E4" w:rsidP="00207832">
    <w:pPr>
      <w:pStyle w:val="Header"/>
      <w:rPr>
        <w:i/>
        <w:sz w:val="28"/>
        <w:szCs w:val="28"/>
      </w:rPr>
    </w:pPr>
    <w:r w:rsidRPr="00207832">
      <w:rPr>
        <w:i/>
        <w:sz w:val="28"/>
        <w:szCs w:val="28"/>
      </w:rPr>
      <w:t>Who Can Consent For What Services and Providers’ Obligations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01C165BC"/>
    <w:multiLevelType w:val="hybridMultilevel"/>
    <w:tmpl w:val="37C03366"/>
    <w:lvl w:ilvl="0" w:tplc="30B84D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E61A9"/>
    <w:multiLevelType w:val="multilevel"/>
    <w:tmpl w:val="3C2A8D5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182AAA"/>
    <w:multiLevelType w:val="hybridMultilevel"/>
    <w:tmpl w:val="018CD84E"/>
    <w:lvl w:ilvl="0" w:tplc="1AAA313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A50F8A"/>
    <w:multiLevelType w:val="hybridMultilevel"/>
    <w:tmpl w:val="5DC0F572"/>
    <w:lvl w:ilvl="0" w:tplc="8BC6973C">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461D4A"/>
    <w:multiLevelType w:val="hybridMultilevel"/>
    <w:tmpl w:val="ABFC5666"/>
    <w:lvl w:ilvl="0" w:tplc="1AAA313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C62E20"/>
    <w:multiLevelType w:val="hybridMultilevel"/>
    <w:tmpl w:val="6BA61936"/>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971084"/>
    <w:multiLevelType w:val="hybridMultilevel"/>
    <w:tmpl w:val="3DC6404E"/>
    <w:lvl w:ilvl="0" w:tplc="41CED9F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99095B"/>
    <w:multiLevelType w:val="multilevel"/>
    <w:tmpl w:val="96C6D2C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124B7BF8"/>
    <w:multiLevelType w:val="hybridMultilevel"/>
    <w:tmpl w:val="E77E4D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7066677"/>
    <w:multiLevelType w:val="multilevel"/>
    <w:tmpl w:val="73829B2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7E5542"/>
    <w:multiLevelType w:val="multilevel"/>
    <w:tmpl w:val="01EA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E7579"/>
    <w:multiLevelType w:val="multilevel"/>
    <w:tmpl w:val="3D56968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28B7412"/>
    <w:multiLevelType w:val="hybridMultilevel"/>
    <w:tmpl w:val="37AADCE4"/>
    <w:lvl w:ilvl="0" w:tplc="30B84D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0269CF"/>
    <w:multiLevelType w:val="hybridMultilevel"/>
    <w:tmpl w:val="FAE25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92F2131"/>
    <w:multiLevelType w:val="hybridMultilevel"/>
    <w:tmpl w:val="34CCC34E"/>
    <w:lvl w:ilvl="0" w:tplc="04090001">
      <w:start w:val="1"/>
      <w:numFmt w:val="bullet"/>
      <w:lvlText w:val=""/>
      <w:lvlJc w:val="left"/>
      <w:pPr>
        <w:tabs>
          <w:tab w:val="num" w:pos="593"/>
        </w:tabs>
        <w:ind w:left="593" w:hanging="360"/>
      </w:pPr>
      <w:rPr>
        <w:rFonts w:ascii="Symbol" w:hAnsi="Symbol" w:hint="default"/>
      </w:rPr>
    </w:lvl>
    <w:lvl w:ilvl="1" w:tplc="04090003" w:tentative="1">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033"/>
        </w:tabs>
        <w:ind w:left="2033" w:hanging="360"/>
      </w:pPr>
      <w:rPr>
        <w:rFonts w:ascii="Wingdings" w:hAnsi="Wingdings" w:hint="default"/>
      </w:rPr>
    </w:lvl>
    <w:lvl w:ilvl="3" w:tplc="04090001" w:tentative="1">
      <w:start w:val="1"/>
      <w:numFmt w:val="bullet"/>
      <w:lvlText w:val=""/>
      <w:lvlJc w:val="left"/>
      <w:pPr>
        <w:tabs>
          <w:tab w:val="num" w:pos="2753"/>
        </w:tabs>
        <w:ind w:left="2753" w:hanging="360"/>
      </w:pPr>
      <w:rPr>
        <w:rFonts w:ascii="Symbol" w:hAnsi="Symbol" w:hint="default"/>
      </w:rPr>
    </w:lvl>
    <w:lvl w:ilvl="4" w:tplc="04090003" w:tentative="1">
      <w:start w:val="1"/>
      <w:numFmt w:val="bullet"/>
      <w:lvlText w:val="o"/>
      <w:lvlJc w:val="left"/>
      <w:pPr>
        <w:tabs>
          <w:tab w:val="num" w:pos="3473"/>
        </w:tabs>
        <w:ind w:left="3473" w:hanging="360"/>
      </w:pPr>
      <w:rPr>
        <w:rFonts w:ascii="Courier New" w:hAnsi="Courier New" w:cs="Courier New" w:hint="default"/>
      </w:rPr>
    </w:lvl>
    <w:lvl w:ilvl="5" w:tplc="04090005" w:tentative="1">
      <w:start w:val="1"/>
      <w:numFmt w:val="bullet"/>
      <w:lvlText w:val=""/>
      <w:lvlJc w:val="left"/>
      <w:pPr>
        <w:tabs>
          <w:tab w:val="num" w:pos="4193"/>
        </w:tabs>
        <w:ind w:left="4193" w:hanging="360"/>
      </w:pPr>
      <w:rPr>
        <w:rFonts w:ascii="Wingdings" w:hAnsi="Wingdings" w:hint="default"/>
      </w:rPr>
    </w:lvl>
    <w:lvl w:ilvl="6" w:tplc="04090001" w:tentative="1">
      <w:start w:val="1"/>
      <w:numFmt w:val="bullet"/>
      <w:lvlText w:val=""/>
      <w:lvlJc w:val="left"/>
      <w:pPr>
        <w:tabs>
          <w:tab w:val="num" w:pos="4913"/>
        </w:tabs>
        <w:ind w:left="4913" w:hanging="360"/>
      </w:pPr>
      <w:rPr>
        <w:rFonts w:ascii="Symbol" w:hAnsi="Symbol" w:hint="default"/>
      </w:rPr>
    </w:lvl>
    <w:lvl w:ilvl="7" w:tplc="04090003" w:tentative="1">
      <w:start w:val="1"/>
      <w:numFmt w:val="bullet"/>
      <w:lvlText w:val="o"/>
      <w:lvlJc w:val="left"/>
      <w:pPr>
        <w:tabs>
          <w:tab w:val="num" w:pos="5633"/>
        </w:tabs>
        <w:ind w:left="5633" w:hanging="360"/>
      </w:pPr>
      <w:rPr>
        <w:rFonts w:ascii="Courier New" w:hAnsi="Courier New" w:cs="Courier New" w:hint="default"/>
      </w:rPr>
    </w:lvl>
    <w:lvl w:ilvl="8" w:tplc="04090005" w:tentative="1">
      <w:start w:val="1"/>
      <w:numFmt w:val="bullet"/>
      <w:lvlText w:val=""/>
      <w:lvlJc w:val="left"/>
      <w:pPr>
        <w:tabs>
          <w:tab w:val="num" w:pos="6353"/>
        </w:tabs>
        <w:ind w:left="6353" w:hanging="360"/>
      </w:pPr>
      <w:rPr>
        <w:rFonts w:ascii="Wingdings" w:hAnsi="Wingdings" w:hint="default"/>
      </w:rPr>
    </w:lvl>
  </w:abstractNum>
  <w:abstractNum w:abstractNumId="15">
    <w:nsid w:val="2A291408"/>
    <w:multiLevelType w:val="hybridMultilevel"/>
    <w:tmpl w:val="5BA078DC"/>
    <w:lvl w:ilvl="0" w:tplc="B844B4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nsid w:val="2CCD6C59"/>
    <w:multiLevelType w:val="hybridMultilevel"/>
    <w:tmpl w:val="E1C28A44"/>
    <w:lvl w:ilvl="0" w:tplc="4F00223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EB25F3"/>
    <w:multiLevelType w:val="hybridMultilevel"/>
    <w:tmpl w:val="96C6D2C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2D42686"/>
    <w:multiLevelType w:val="hybridMultilevel"/>
    <w:tmpl w:val="66263496"/>
    <w:lvl w:ilvl="0" w:tplc="B420D92E">
      <w:start w:val="2"/>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33DC42CD"/>
    <w:multiLevelType w:val="multilevel"/>
    <w:tmpl w:val="F5FC57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9F28B5"/>
    <w:multiLevelType w:val="hybridMultilevel"/>
    <w:tmpl w:val="D42A0308"/>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D2487F"/>
    <w:multiLevelType w:val="hybridMultilevel"/>
    <w:tmpl w:val="DBAE35FA"/>
    <w:lvl w:ilvl="0" w:tplc="97DC6DF8">
      <w:start w:val="1"/>
      <w:numFmt w:val="bullet"/>
      <w:lvlText w:val=""/>
      <w:lvlJc w:val="left"/>
      <w:pPr>
        <w:tabs>
          <w:tab w:val="num" w:pos="2160"/>
        </w:tabs>
        <w:ind w:left="21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3D6BBE"/>
    <w:multiLevelType w:val="hybridMultilevel"/>
    <w:tmpl w:val="3FECB068"/>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085D7B"/>
    <w:multiLevelType w:val="hybridMultilevel"/>
    <w:tmpl w:val="23D4D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D0226F"/>
    <w:multiLevelType w:val="hybridMultilevel"/>
    <w:tmpl w:val="444EBE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5DE11D1"/>
    <w:multiLevelType w:val="hybridMultilevel"/>
    <w:tmpl w:val="52F0251C"/>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EA7CC1"/>
    <w:multiLevelType w:val="hybridMultilevel"/>
    <w:tmpl w:val="76AE6A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D26710B"/>
    <w:multiLevelType w:val="hybridMultilevel"/>
    <w:tmpl w:val="1414CAA4"/>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EE39BA"/>
    <w:multiLevelType w:val="hybridMultilevel"/>
    <w:tmpl w:val="A9AEF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18475A8"/>
    <w:multiLevelType w:val="hybridMultilevel"/>
    <w:tmpl w:val="02443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4A508A"/>
    <w:multiLevelType w:val="hybridMultilevel"/>
    <w:tmpl w:val="1D2A1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B5C209B"/>
    <w:multiLevelType w:val="hybridMultilevel"/>
    <w:tmpl w:val="37CAC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FE6EF9"/>
    <w:multiLevelType w:val="hybridMultilevel"/>
    <w:tmpl w:val="0C8A6FB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0074423"/>
    <w:multiLevelType w:val="hybridMultilevel"/>
    <w:tmpl w:val="52749618"/>
    <w:lvl w:ilvl="0" w:tplc="30B84D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67E5F"/>
    <w:multiLevelType w:val="multilevel"/>
    <w:tmpl w:val="96C0C8E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6E048B"/>
    <w:multiLevelType w:val="multilevel"/>
    <w:tmpl w:val="5BA078DC"/>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296"/>
        </w:tabs>
        <w:ind w:left="1296" w:hanging="360"/>
      </w:pPr>
      <w:rPr>
        <w:rFonts w:ascii="Courier New" w:hAnsi="Courier New" w:cs="Courier New"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736"/>
        </w:tabs>
        <w:ind w:left="2736" w:hanging="360"/>
      </w:pPr>
      <w:rPr>
        <w:rFonts w:ascii="Symbol" w:hAnsi="Symbol" w:hint="default"/>
      </w:rPr>
    </w:lvl>
    <w:lvl w:ilvl="4">
      <w:start w:val="1"/>
      <w:numFmt w:val="bullet"/>
      <w:lvlText w:val="o"/>
      <w:lvlJc w:val="left"/>
      <w:pPr>
        <w:tabs>
          <w:tab w:val="num" w:pos="3456"/>
        </w:tabs>
        <w:ind w:left="3456" w:hanging="360"/>
      </w:pPr>
      <w:rPr>
        <w:rFonts w:ascii="Courier New" w:hAnsi="Courier New" w:cs="Courier New" w:hint="default"/>
      </w:rPr>
    </w:lvl>
    <w:lvl w:ilvl="5">
      <w:start w:val="1"/>
      <w:numFmt w:val="bullet"/>
      <w:lvlText w:val=""/>
      <w:lvlJc w:val="left"/>
      <w:pPr>
        <w:tabs>
          <w:tab w:val="num" w:pos="4176"/>
        </w:tabs>
        <w:ind w:left="4176" w:hanging="360"/>
      </w:pPr>
      <w:rPr>
        <w:rFonts w:ascii="Wingdings" w:hAnsi="Wingdings" w:hint="default"/>
      </w:rPr>
    </w:lvl>
    <w:lvl w:ilvl="6">
      <w:start w:val="1"/>
      <w:numFmt w:val="bullet"/>
      <w:lvlText w:val=""/>
      <w:lvlJc w:val="left"/>
      <w:pPr>
        <w:tabs>
          <w:tab w:val="num" w:pos="4896"/>
        </w:tabs>
        <w:ind w:left="4896" w:hanging="360"/>
      </w:pPr>
      <w:rPr>
        <w:rFonts w:ascii="Symbol" w:hAnsi="Symbol" w:hint="default"/>
      </w:rPr>
    </w:lvl>
    <w:lvl w:ilvl="7">
      <w:start w:val="1"/>
      <w:numFmt w:val="bullet"/>
      <w:lvlText w:val="o"/>
      <w:lvlJc w:val="left"/>
      <w:pPr>
        <w:tabs>
          <w:tab w:val="num" w:pos="5616"/>
        </w:tabs>
        <w:ind w:left="5616" w:hanging="360"/>
      </w:pPr>
      <w:rPr>
        <w:rFonts w:ascii="Courier New" w:hAnsi="Courier New" w:cs="Courier New" w:hint="default"/>
      </w:rPr>
    </w:lvl>
    <w:lvl w:ilvl="8">
      <w:start w:val="1"/>
      <w:numFmt w:val="bullet"/>
      <w:lvlText w:val=""/>
      <w:lvlJc w:val="left"/>
      <w:pPr>
        <w:tabs>
          <w:tab w:val="num" w:pos="6336"/>
        </w:tabs>
        <w:ind w:left="6336" w:hanging="360"/>
      </w:pPr>
      <w:rPr>
        <w:rFonts w:ascii="Wingdings" w:hAnsi="Wingdings" w:hint="default"/>
      </w:rPr>
    </w:lvl>
  </w:abstractNum>
  <w:abstractNum w:abstractNumId="36">
    <w:nsid w:val="69483A5E"/>
    <w:multiLevelType w:val="hybridMultilevel"/>
    <w:tmpl w:val="E7AC47BC"/>
    <w:lvl w:ilvl="0" w:tplc="B844B4D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076237"/>
    <w:multiLevelType w:val="hybridMultilevel"/>
    <w:tmpl w:val="3D569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A5F02E6"/>
    <w:multiLevelType w:val="hybridMultilevel"/>
    <w:tmpl w:val="AC328C92"/>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4C87EA4"/>
    <w:multiLevelType w:val="hybridMultilevel"/>
    <w:tmpl w:val="75A6F5D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0">
    <w:nsid w:val="775849EE"/>
    <w:multiLevelType w:val="hybridMultilevel"/>
    <w:tmpl w:val="91E47FBA"/>
    <w:lvl w:ilvl="0" w:tplc="2C38A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E87EE0"/>
    <w:multiLevelType w:val="hybridMultilevel"/>
    <w:tmpl w:val="3C2A8D56"/>
    <w:lvl w:ilvl="0" w:tplc="30B84D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0"/>
  </w:num>
  <w:num w:numId="3">
    <w:abstractNumId w:val="25"/>
  </w:num>
  <w:num w:numId="4">
    <w:abstractNumId w:val="5"/>
  </w:num>
  <w:num w:numId="5">
    <w:abstractNumId w:val="27"/>
  </w:num>
  <w:num w:numId="6">
    <w:abstractNumId w:val="17"/>
  </w:num>
  <w:num w:numId="7">
    <w:abstractNumId w:val="15"/>
  </w:num>
  <w:num w:numId="8">
    <w:abstractNumId w:val="35"/>
  </w:num>
  <w:num w:numId="9">
    <w:abstractNumId w:val="39"/>
  </w:num>
  <w:num w:numId="10">
    <w:abstractNumId w:val="7"/>
  </w:num>
  <w:num w:numId="11">
    <w:abstractNumId w:val="6"/>
  </w:num>
  <w:num w:numId="12">
    <w:abstractNumId w:val="41"/>
  </w:num>
  <w:num w:numId="13">
    <w:abstractNumId w:val="1"/>
  </w:num>
  <w:num w:numId="14">
    <w:abstractNumId w:val="33"/>
  </w:num>
  <w:num w:numId="15">
    <w:abstractNumId w:val="12"/>
  </w:num>
  <w:num w:numId="16">
    <w:abstractNumId w:val="0"/>
  </w:num>
  <w:num w:numId="17">
    <w:abstractNumId w:val="21"/>
  </w:num>
  <w:num w:numId="18">
    <w:abstractNumId w:val="22"/>
  </w:num>
  <w:num w:numId="19">
    <w:abstractNumId w:val="4"/>
  </w:num>
  <w:num w:numId="20">
    <w:abstractNumId w:val="2"/>
  </w:num>
  <w:num w:numId="21">
    <w:abstractNumId w:val="37"/>
  </w:num>
  <w:num w:numId="22">
    <w:abstractNumId w:val="11"/>
  </w:num>
  <w:num w:numId="23">
    <w:abstractNumId w:val="13"/>
  </w:num>
  <w:num w:numId="24">
    <w:abstractNumId w:val="31"/>
  </w:num>
  <w:num w:numId="25">
    <w:abstractNumId w:val="30"/>
  </w:num>
  <w:num w:numId="26">
    <w:abstractNumId w:val="40"/>
  </w:num>
  <w:num w:numId="27">
    <w:abstractNumId w:val="28"/>
  </w:num>
  <w:num w:numId="28">
    <w:abstractNumId w:val="10"/>
  </w:num>
  <w:num w:numId="29">
    <w:abstractNumId w:val="23"/>
  </w:num>
  <w:num w:numId="30">
    <w:abstractNumId w:val="19"/>
  </w:num>
  <w:num w:numId="31">
    <w:abstractNumId w:val="9"/>
  </w:num>
  <w:num w:numId="32">
    <w:abstractNumId w:val="34"/>
  </w:num>
  <w:num w:numId="33">
    <w:abstractNumId w:val="24"/>
  </w:num>
  <w:num w:numId="34">
    <w:abstractNumId w:val="26"/>
  </w:num>
  <w:num w:numId="35">
    <w:abstractNumId w:val="8"/>
  </w:num>
  <w:num w:numId="36">
    <w:abstractNumId w:val="14"/>
  </w:num>
  <w:num w:numId="37">
    <w:abstractNumId w:val="16"/>
  </w:num>
  <w:num w:numId="38">
    <w:abstractNumId w:val="32"/>
  </w:num>
  <w:num w:numId="39">
    <w:abstractNumId w:val="3"/>
  </w:num>
  <w:num w:numId="40">
    <w:abstractNumId w:val="29"/>
  </w:num>
  <w:num w:numId="41">
    <w:abstractNumId w:val="3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4D8B"/>
    <w:rsid w:val="00001D0A"/>
    <w:rsid w:val="00003569"/>
    <w:rsid w:val="000059EA"/>
    <w:rsid w:val="000402BC"/>
    <w:rsid w:val="000718D8"/>
    <w:rsid w:val="0008137B"/>
    <w:rsid w:val="00085AE7"/>
    <w:rsid w:val="000B246F"/>
    <w:rsid w:val="000D1E9A"/>
    <w:rsid w:val="000F1D2C"/>
    <w:rsid w:val="001461AF"/>
    <w:rsid w:val="00154F3A"/>
    <w:rsid w:val="0016303A"/>
    <w:rsid w:val="00174B59"/>
    <w:rsid w:val="001B0639"/>
    <w:rsid w:val="001E6C86"/>
    <w:rsid w:val="001E6DDE"/>
    <w:rsid w:val="00207832"/>
    <w:rsid w:val="00217D8B"/>
    <w:rsid w:val="00222DCF"/>
    <w:rsid w:val="0026507E"/>
    <w:rsid w:val="00274D8B"/>
    <w:rsid w:val="0027796C"/>
    <w:rsid w:val="0028353D"/>
    <w:rsid w:val="002B02D2"/>
    <w:rsid w:val="002B590F"/>
    <w:rsid w:val="002E59DF"/>
    <w:rsid w:val="002F715B"/>
    <w:rsid w:val="00343A82"/>
    <w:rsid w:val="00345FC1"/>
    <w:rsid w:val="00356A97"/>
    <w:rsid w:val="00360A75"/>
    <w:rsid w:val="00384BFA"/>
    <w:rsid w:val="003B4730"/>
    <w:rsid w:val="003B6A2E"/>
    <w:rsid w:val="003C5EC9"/>
    <w:rsid w:val="0045208B"/>
    <w:rsid w:val="004C0D19"/>
    <w:rsid w:val="004D1C1D"/>
    <w:rsid w:val="004E4F69"/>
    <w:rsid w:val="00527389"/>
    <w:rsid w:val="005732E3"/>
    <w:rsid w:val="005C36B8"/>
    <w:rsid w:val="005C3BFA"/>
    <w:rsid w:val="005E0BAD"/>
    <w:rsid w:val="0061539D"/>
    <w:rsid w:val="0062306C"/>
    <w:rsid w:val="00666792"/>
    <w:rsid w:val="00685E4F"/>
    <w:rsid w:val="00690911"/>
    <w:rsid w:val="006D0619"/>
    <w:rsid w:val="006D231B"/>
    <w:rsid w:val="006D45E7"/>
    <w:rsid w:val="00721101"/>
    <w:rsid w:val="00733AC1"/>
    <w:rsid w:val="00752601"/>
    <w:rsid w:val="00760419"/>
    <w:rsid w:val="00791F38"/>
    <w:rsid w:val="007F0D73"/>
    <w:rsid w:val="00810AB9"/>
    <w:rsid w:val="00862C57"/>
    <w:rsid w:val="00893A0A"/>
    <w:rsid w:val="008959DD"/>
    <w:rsid w:val="008E3C15"/>
    <w:rsid w:val="00956A93"/>
    <w:rsid w:val="00965B32"/>
    <w:rsid w:val="00966AE6"/>
    <w:rsid w:val="009918E6"/>
    <w:rsid w:val="009B47A4"/>
    <w:rsid w:val="009B4E2D"/>
    <w:rsid w:val="009F495E"/>
    <w:rsid w:val="00A164E8"/>
    <w:rsid w:val="00A21314"/>
    <w:rsid w:val="00A851AA"/>
    <w:rsid w:val="00AB2393"/>
    <w:rsid w:val="00AB4C99"/>
    <w:rsid w:val="00AB67E9"/>
    <w:rsid w:val="00AC43E8"/>
    <w:rsid w:val="00AE5166"/>
    <w:rsid w:val="00AE68BE"/>
    <w:rsid w:val="00AF21D3"/>
    <w:rsid w:val="00B40E4A"/>
    <w:rsid w:val="00B47CDD"/>
    <w:rsid w:val="00B52BD4"/>
    <w:rsid w:val="00B60A89"/>
    <w:rsid w:val="00B73AF6"/>
    <w:rsid w:val="00B77D97"/>
    <w:rsid w:val="00B90447"/>
    <w:rsid w:val="00BB251B"/>
    <w:rsid w:val="00C277CE"/>
    <w:rsid w:val="00CC5F33"/>
    <w:rsid w:val="00CC6559"/>
    <w:rsid w:val="00CC7366"/>
    <w:rsid w:val="00CD20D3"/>
    <w:rsid w:val="00CE6A8F"/>
    <w:rsid w:val="00D32648"/>
    <w:rsid w:val="00D364B4"/>
    <w:rsid w:val="00D60A2B"/>
    <w:rsid w:val="00D64F3E"/>
    <w:rsid w:val="00DE48E8"/>
    <w:rsid w:val="00E06E61"/>
    <w:rsid w:val="00E2528F"/>
    <w:rsid w:val="00E4320E"/>
    <w:rsid w:val="00E6608D"/>
    <w:rsid w:val="00EB3D0C"/>
    <w:rsid w:val="00EB5049"/>
    <w:rsid w:val="00F01EA9"/>
    <w:rsid w:val="00F72358"/>
    <w:rsid w:val="00FA3866"/>
    <w:rsid w:val="00FA59AD"/>
    <w:rsid w:val="00FD4169"/>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34EBA181-39F9-41B1-B2EC-20CA6906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E6C86"/>
    <w:pPr>
      <w:keepNext/>
      <w:jc w:val="center"/>
      <w:outlineLvl w:val="1"/>
    </w:pPr>
    <w:rPr>
      <w:b/>
      <w:bCs/>
      <w:sz w:val="28"/>
    </w:rPr>
  </w:style>
  <w:style w:type="paragraph" w:styleId="Heading4">
    <w:name w:val="heading 4"/>
    <w:basedOn w:val="Normal"/>
    <w:qFormat/>
    <w:rsid w:val="00CE6A8F"/>
    <w:pPr>
      <w:spacing w:before="100" w:beforeAutospacing="1" w:after="100" w:afterAutospacing="1"/>
      <w:outlineLvl w:val="3"/>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4D8B"/>
    <w:pPr>
      <w:tabs>
        <w:tab w:val="center" w:pos="4320"/>
        <w:tab w:val="right" w:pos="8640"/>
      </w:tabs>
    </w:pPr>
  </w:style>
  <w:style w:type="paragraph" w:styleId="Footer">
    <w:name w:val="footer"/>
    <w:basedOn w:val="Normal"/>
    <w:rsid w:val="00274D8B"/>
    <w:pPr>
      <w:tabs>
        <w:tab w:val="center" w:pos="4320"/>
        <w:tab w:val="right" w:pos="8640"/>
      </w:tabs>
    </w:pPr>
  </w:style>
  <w:style w:type="character" w:styleId="PageNumber">
    <w:name w:val="page number"/>
    <w:basedOn w:val="DefaultParagraphFont"/>
    <w:rsid w:val="00274D8B"/>
  </w:style>
  <w:style w:type="table" w:styleId="TableGrid">
    <w:name w:val="Table Grid"/>
    <w:basedOn w:val="TableNormal"/>
    <w:rsid w:val="007F0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1E6C86"/>
    <w:rPr>
      <w:vertAlign w:val="superscript"/>
    </w:rPr>
  </w:style>
  <w:style w:type="paragraph" w:styleId="NormalWeb">
    <w:name w:val="Normal (Web)"/>
    <w:basedOn w:val="Normal"/>
    <w:rsid w:val="001E6C86"/>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61539D"/>
    <w:rPr>
      <w:color w:val="0000FF"/>
      <w:u w:val="single"/>
    </w:rPr>
  </w:style>
  <w:style w:type="paragraph" w:styleId="BodyText3">
    <w:name w:val="Body Text 3"/>
    <w:basedOn w:val="Normal"/>
    <w:rsid w:val="00AC43E8"/>
    <w:rPr>
      <w:b/>
      <w:bCs/>
      <w:i/>
      <w:iCs/>
      <w:color w:val="000000"/>
    </w:rPr>
  </w:style>
  <w:style w:type="paragraph" w:styleId="BodyTextIndent">
    <w:name w:val="Body Text Indent"/>
    <w:basedOn w:val="Normal"/>
    <w:rsid w:val="00810AB9"/>
    <w:pPr>
      <w:ind w:firstLine="720"/>
    </w:pPr>
    <w:rPr>
      <w:color w:val="000000"/>
      <w:szCs w:val="15"/>
    </w:rPr>
  </w:style>
  <w:style w:type="paragraph" w:styleId="BalloonText">
    <w:name w:val="Balloon Text"/>
    <w:basedOn w:val="Normal"/>
    <w:semiHidden/>
    <w:rsid w:val="00B40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oples-law.org/children/emancipation/Emancipation%20-%20Holly%20Case.htm"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peoples-law.org/default.ht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hhs.gov/ocr/hipaa/" TargetMode="External"/><Relationship Id="rId4" Type="http://schemas.openxmlformats.org/officeDocument/2006/relationships/webSettings" Target="webSettings.xml"/><Relationship Id="rId9" Type="http://schemas.openxmlformats.org/officeDocument/2006/relationships/hyperlink" Target="http://www.peoples-law.org/default.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http://www.mdaap.org/home/themes/NukeNews/aap_logo3.gif"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1B964D87DC4F99D5B4B6302DCEE1" ma:contentTypeVersion="14" ma:contentTypeDescription="Create a new document." ma:contentTypeScope="" ma:versionID="4e7a663794bb9caad657b3a194f5f6f3">
  <xsd:schema xmlns:xsd="http://www.w3.org/2001/XMLSchema" xmlns:xs="http://www.w3.org/2001/XMLSchema" xmlns:p="http://schemas.microsoft.com/office/2006/metadata/properties" xmlns:ns1="http://schemas.microsoft.com/sharepoint/v3" xmlns:ns2="1dc5e53a-c1e0-4483-b47b-900e6e4e187a" targetNamespace="http://schemas.microsoft.com/office/2006/metadata/properties" ma:root="true" ma:fieldsID="b312af64f8857040d653acd1f585ee08" ns1:_="" ns2:_="">
    <xsd:import namespace="http://schemas.microsoft.com/sharepoint/v3"/>
    <xsd:import namespace="1dc5e53a-c1e0-4483-b47b-900e6e4e187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c5e53a-c1e0-4483-b47b-900e6e4e187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775F18-7412-48B7-87AD-B996B2FA038F}"/>
</file>

<file path=customXml/itemProps2.xml><?xml version="1.0" encoding="utf-8"?>
<ds:datastoreItem xmlns:ds="http://schemas.openxmlformats.org/officeDocument/2006/customXml" ds:itemID="{3C9974F5-1C8D-455C-BDCD-6E7B6FE379C5}"/>
</file>

<file path=customXml/itemProps3.xml><?xml version="1.0" encoding="utf-8"?>
<ds:datastoreItem xmlns:ds="http://schemas.openxmlformats.org/officeDocument/2006/customXml" ds:itemID="{56A0D116-097A-41B9-B895-CE34922F15B6}"/>
</file>

<file path=customXml/itemProps4.xml><?xml version="1.0" encoding="utf-8"?>
<ds:datastoreItem xmlns:ds="http://schemas.openxmlformats.org/officeDocument/2006/customXml" ds:itemID="{3A94975D-32CE-4A48-B894-240D0BABEF3D}"/>
</file>

<file path=docProps/app.xml><?xml version="1.0" encoding="utf-8"?>
<Properties xmlns="http://schemas.openxmlformats.org/officeDocument/2006/extended-properties" xmlns:vt="http://schemas.openxmlformats.org/officeDocument/2006/docPropsVTypes">
  <Template>Normal</Template>
  <TotalTime>130</TotalTime>
  <Pages>1</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Pediatrics</Company>
  <LinksUpToDate>false</LinksUpToDate>
  <CharactersWithSpaces>24305</CharactersWithSpaces>
  <SharedDoc>false</SharedDoc>
  <HLinks>
    <vt:vector size="24" baseType="variant">
      <vt:variant>
        <vt:i4>4522002</vt:i4>
      </vt:variant>
      <vt:variant>
        <vt:i4>9</vt:i4>
      </vt:variant>
      <vt:variant>
        <vt:i4>0</vt:i4>
      </vt:variant>
      <vt:variant>
        <vt:i4>5</vt:i4>
      </vt:variant>
      <vt:variant>
        <vt:lpwstr>http://www.hhs.gov/ocr/hipaa/</vt:lpwstr>
      </vt:variant>
      <vt:variant>
        <vt:lpwstr/>
      </vt:variant>
      <vt:variant>
        <vt:i4>4063277</vt:i4>
      </vt:variant>
      <vt:variant>
        <vt:i4>6</vt:i4>
      </vt:variant>
      <vt:variant>
        <vt:i4>0</vt:i4>
      </vt:variant>
      <vt:variant>
        <vt:i4>5</vt:i4>
      </vt:variant>
      <vt:variant>
        <vt:lpwstr>http://www.peoples-law.org/default.htm</vt:lpwstr>
      </vt:variant>
      <vt:variant>
        <vt:lpwstr/>
      </vt:variant>
      <vt:variant>
        <vt:i4>4063282</vt:i4>
      </vt:variant>
      <vt:variant>
        <vt:i4>3</vt:i4>
      </vt:variant>
      <vt:variant>
        <vt:i4>0</vt:i4>
      </vt:variant>
      <vt:variant>
        <vt:i4>5</vt:i4>
      </vt:variant>
      <vt:variant>
        <vt:lpwstr>http://www.peoples-law.org/children/emancipation/Emancipation - Holly Case.htm</vt:lpwstr>
      </vt:variant>
      <vt:variant>
        <vt:lpwstr/>
      </vt:variant>
      <vt:variant>
        <vt:i4>4063277</vt:i4>
      </vt:variant>
      <vt:variant>
        <vt:i4>0</vt:i4>
      </vt:variant>
      <vt:variant>
        <vt:i4>0</vt:i4>
      </vt:variant>
      <vt:variant>
        <vt:i4>5</vt:i4>
      </vt:variant>
      <vt:variant>
        <vt:lpwstr>http://www.peoples-law.org/default.htm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amarcell</dc:creator>
  <cp:keywords/>
  <dc:description/>
  <cp:lastModifiedBy>Arik Marcell</cp:lastModifiedBy>
  <cp:revision>10</cp:revision>
  <cp:lastPrinted>2006-12-05T21:31:00Z</cp:lastPrinted>
  <dcterms:created xsi:type="dcterms:W3CDTF">2012-10-26T15:24:00Z</dcterms:created>
  <dcterms:modified xsi:type="dcterms:W3CDTF">2012-10-26T17:35:00Z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0x0101008AC51B964D87DC4F99D5B4B6302DCEE1</vt:lpwstr>
  </property>
</Properties>
</file>