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15" w:rsidRDefault="00AC3C15">
      <w:pPr>
        <w:spacing w:before="9" w:after="0" w:line="100" w:lineRule="exact"/>
        <w:rPr>
          <w:sz w:val="10"/>
          <w:szCs w:val="10"/>
        </w:rPr>
      </w:pPr>
    </w:p>
    <w:p w:rsidR="00AC3C15" w:rsidRDefault="000018C9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50670" cy="461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C15" w:rsidRDefault="00AC3C15">
      <w:pPr>
        <w:spacing w:before="5" w:after="0" w:line="150" w:lineRule="exact"/>
        <w:rPr>
          <w:sz w:val="15"/>
          <w:szCs w:val="15"/>
        </w:rPr>
      </w:pPr>
    </w:p>
    <w:p w:rsidR="00AC3C15" w:rsidRDefault="00AC3C15">
      <w:pPr>
        <w:spacing w:after="0" w:line="200" w:lineRule="exact"/>
        <w:rPr>
          <w:sz w:val="20"/>
          <w:szCs w:val="20"/>
        </w:rPr>
      </w:pPr>
    </w:p>
    <w:p w:rsidR="00AC3C15" w:rsidRDefault="00AC3C15">
      <w:pPr>
        <w:spacing w:after="0" w:line="200" w:lineRule="exact"/>
        <w:rPr>
          <w:sz w:val="20"/>
          <w:szCs w:val="20"/>
        </w:rPr>
      </w:pPr>
    </w:p>
    <w:p w:rsidR="00AC3C15" w:rsidRDefault="00AC3C15">
      <w:pPr>
        <w:spacing w:after="0" w:line="200" w:lineRule="exact"/>
        <w:rPr>
          <w:sz w:val="20"/>
          <w:szCs w:val="20"/>
        </w:rPr>
      </w:pPr>
    </w:p>
    <w:p w:rsidR="00AC3C15" w:rsidRDefault="00AC3C15">
      <w:pPr>
        <w:spacing w:after="0" w:line="200" w:lineRule="exact"/>
        <w:rPr>
          <w:sz w:val="20"/>
          <w:szCs w:val="20"/>
        </w:rPr>
      </w:pPr>
    </w:p>
    <w:p w:rsidR="00AC3C15" w:rsidRDefault="00563349">
      <w:pPr>
        <w:spacing w:before="39" w:after="0" w:line="240" w:lineRule="auto"/>
        <w:ind w:right="982"/>
        <w:jc w:val="right"/>
        <w:rPr>
          <w:rFonts w:ascii="Arial" w:eastAsia="Arial" w:hAnsi="Arial" w:cs="Arial"/>
          <w:color w:val="545659"/>
          <w:w w:val="110"/>
          <w:sz w:val="16"/>
          <w:szCs w:val="16"/>
        </w:rPr>
      </w:pPr>
      <w:r>
        <w:rPr>
          <w:rFonts w:ascii="Arial" w:eastAsia="Arial" w:hAnsi="Arial" w:cs="Arial"/>
          <w:color w:val="545659"/>
          <w:w w:val="110"/>
          <w:sz w:val="16"/>
          <w:szCs w:val="16"/>
        </w:rPr>
        <w:t>optum.com</w:t>
      </w:r>
    </w:p>
    <w:p w:rsidR="00563349" w:rsidRDefault="00563349">
      <w:pPr>
        <w:spacing w:before="39" w:after="0" w:line="240" w:lineRule="auto"/>
        <w:ind w:right="982"/>
        <w:jc w:val="right"/>
        <w:rPr>
          <w:rFonts w:ascii="Arial" w:eastAsia="Arial" w:hAnsi="Arial" w:cs="Arial"/>
          <w:color w:val="545659"/>
          <w:w w:val="110"/>
          <w:sz w:val="16"/>
          <w:szCs w:val="16"/>
        </w:rPr>
      </w:pPr>
    </w:p>
    <w:p w:rsidR="00563349" w:rsidRDefault="00563349">
      <w:pPr>
        <w:spacing w:before="39" w:after="0" w:line="240" w:lineRule="auto"/>
        <w:ind w:right="982"/>
        <w:jc w:val="right"/>
        <w:rPr>
          <w:rFonts w:ascii="Arial" w:eastAsia="Arial" w:hAnsi="Arial" w:cs="Arial"/>
          <w:color w:val="545659"/>
          <w:w w:val="110"/>
          <w:sz w:val="16"/>
          <w:szCs w:val="16"/>
        </w:rPr>
      </w:pPr>
    </w:p>
    <w:p w:rsidR="00563349" w:rsidRDefault="00563349">
      <w:pPr>
        <w:spacing w:before="39" w:after="0" w:line="240" w:lineRule="auto"/>
        <w:ind w:right="982"/>
        <w:jc w:val="right"/>
        <w:rPr>
          <w:rFonts w:ascii="Arial" w:eastAsia="Arial" w:hAnsi="Arial" w:cs="Arial"/>
          <w:color w:val="545659"/>
          <w:w w:val="110"/>
          <w:sz w:val="16"/>
          <w:szCs w:val="16"/>
        </w:rPr>
      </w:pPr>
    </w:p>
    <w:p w:rsidR="005602D8" w:rsidRPr="00E47714" w:rsidRDefault="005602D8" w:rsidP="005602D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47714">
        <w:rPr>
          <w:rFonts w:ascii="Arial" w:hAnsi="Arial" w:cs="Arial"/>
          <w:b/>
          <w:sz w:val="20"/>
          <w:szCs w:val="20"/>
        </w:rPr>
        <w:t>Quit Line Referrals via Email</w:t>
      </w:r>
    </w:p>
    <w:p w:rsidR="005602D8" w:rsidRPr="00E47714" w:rsidRDefault="005602D8" w:rsidP="005602D8">
      <w:pPr>
        <w:ind w:left="180"/>
        <w:rPr>
          <w:rFonts w:ascii="Arial" w:hAnsi="Arial" w:cs="Arial"/>
          <w:b/>
          <w:sz w:val="20"/>
          <w:szCs w:val="20"/>
        </w:rPr>
      </w:pPr>
    </w:p>
    <w:p w:rsidR="005602D8" w:rsidRPr="00E47714" w:rsidRDefault="005602D8" w:rsidP="002E5619">
      <w:pPr>
        <w:ind w:left="45"/>
        <w:rPr>
          <w:rFonts w:ascii="Arial" w:hAnsi="Arial" w:cs="Arial"/>
          <w:sz w:val="20"/>
          <w:szCs w:val="20"/>
        </w:rPr>
      </w:pPr>
      <w:r w:rsidRPr="00E47714">
        <w:rPr>
          <w:rFonts w:ascii="Arial" w:hAnsi="Arial" w:cs="Arial"/>
          <w:sz w:val="20"/>
          <w:szCs w:val="20"/>
        </w:rPr>
        <w:t xml:space="preserve">An alternative to faxing in referrals to the </w:t>
      </w:r>
      <w:proofErr w:type="spellStart"/>
      <w:r w:rsidRPr="00E47714">
        <w:rPr>
          <w:rFonts w:ascii="Arial" w:hAnsi="Arial" w:cs="Arial"/>
          <w:sz w:val="20"/>
          <w:szCs w:val="20"/>
        </w:rPr>
        <w:t>Quitline</w:t>
      </w:r>
      <w:proofErr w:type="spellEnd"/>
      <w:r w:rsidRPr="00E47714">
        <w:rPr>
          <w:rFonts w:ascii="Arial" w:hAnsi="Arial" w:cs="Arial"/>
          <w:sz w:val="20"/>
          <w:szCs w:val="20"/>
        </w:rPr>
        <w:t xml:space="preserve"> is to send secure email referrals.  </w:t>
      </w:r>
      <w:proofErr w:type="spellStart"/>
      <w:r>
        <w:rPr>
          <w:rFonts w:ascii="Arial" w:hAnsi="Arial" w:cs="Arial"/>
          <w:sz w:val="20"/>
          <w:szCs w:val="20"/>
        </w:rPr>
        <w:t>Optum</w:t>
      </w:r>
      <w:proofErr w:type="spellEnd"/>
      <w:r w:rsidRPr="00E47714">
        <w:rPr>
          <w:rFonts w:ascii="Arial" w:hAnsi="Arial" w:cs="Arial"/>
          <w:sz w:val="20"/>
          <w:szCs w:val="20"/>
        </w:rPr>
        <w:t xml:space="preserve"> has developed a protocol to support our state clients in utilizing </w:t>
      </w:r>
      <w:r>
        <w:rPr>
          <w:rFonts w:ascii="Arial" w:hAnsi="Arial" w:cs="Arial"/>
          <w:sz w:val="20"/>
          <w:szCs w:val="20"/>
        </w:rPr>
        <w:t xml:space="preserve">email </w:t>
      </w:r>
      <w:r w:rsidRPr="00E47714">
        <w:rPr>
          <w:rFonts w:ascii="Arial" w:hAnsi="Arial" w:cs="Arial"/>
          <w:sz w:val="20"/>
          <w:szCs w:val="20"/>
        </w:rPr>
        <w:t xml:space="preserve">referral systems.  Here are some guidelines/best practices for how to do this. </w:t>
      </w:r>
    </w:p>
    <w:p w:rsidR="005602D8" w:rsidRPr="00E47714" w:rsidRDefault="005602D8" w:rsidP="002E5619">
      <w:pPr>
        <w:ind w:left="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Referring entity must</w:t>
      </w:r>
      <w:r w:rsidRPr="00E47714">
        <w:rPr>
          <w:rFonts w:ascii="Arial" w:hAnsi="Arial" w:cs="Arial"/>
          <w:sz w:val="20"/>
          <w:szCs w:val="20"/>
        </w:rPr>
        <w:t xml:space="preserve"> utilize </w:t>
      </w:r>
      <w:r>
        <w:rPr>
          <w:rFonts w:ascii="Arial" w:hAnsi="Arial" w:cs="Arial"/>
          <w:sz w:val="20"/>
          <w:szCs w:val="20"/>
        </w:rPr>
        <w:t xml:space="preserve">a </w:t>
      </w:r>
      <w:r w:rsidRPr="00E47714">
        <w:rPr>
          <w:rFonts w:ascii="Arial" w:hAnsi="Arial" w:cs="Arial"/>
          <w:sz w:val="20"/>
          <w:szCs w:val="20"/>
        </w:rPr>
        <w:t xml:space="preserve">secure email system to send the emails.  </w:t>
      </w:r>
    </w:p>
    <w:p w:rsidR="005602D8" w:rsidRDefault="005602D8" w:rsidP="005602D8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referring clinic will send a secure email to: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E5619">
        <w:rPr>
          <w:rFonts w:ascii="Arial" w:hAnsi="Arial" w:cs="Arial"/>
          <w:sz w:val="20"/>
          <w:szCs w:val="20"/>
        </w:rPr>
        <w:t>SupportServices@Optum</w:t>
      </w:r>
      <w:r w:rsidRPr="00567F5F">
        <w:rPr>
          <w:rFonts w:ascii="Arial" w:hAnsi="Arial" w:cs="Arial"/>
          <w:sz w:val="20"/>
          <w:szCs w:val="20"/>
        </w:rPr>
        <w:t>.com</w:t>
      </w:r>
      <w:r>
        <w:rPr>
          <w:rFonts w:ascii="Arial" w:hAnsi="Arial" w:cs="Arial"/>
          <w:sz w:val="20"/>
          <w:szCs w:val="20"/>
        </w:rPr>
        <w:br/>
      </w:r>
    </w:p>
    <w:p w:rsidR="005602D8" w:rsidRPr="007E22C8" w:rsidRDefault="005602D8" w:rsidP="005602D8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referral form can be attached to the email as a PDF, Word doc, or Excel spreadsheet (</w:t>
      </w:r>
      <w:proofErr w:type="spellStart"/>
      <w:r w:rsidR="0017442C">
        <w:rPr>
          <w:rFonts w:ascii="Arial" w:hAnsi="Arial" w:cs="Arial"/>
          <w:sz w:val="20"/>
          <w:szCs w:val="20"/>
        </w:rPr>
        <w:t>Optum</w:t>
      </w:r>
      <w:proofErr w:type="spellEnd"/>
      <w:r>
        <w:rPr>
          <w:rFonts w:ascii="Arial" w:hAnsi="Arial" w:cs="Arial"/>
          <w:sz w:val="20"/>
          <w:szCs w:val="20"/>
        </w:rPr>
        <w:t xml:space="preserve"> has provided a fill-in-the-blank Excel template that can be utilized). TIF files are not accepted. I</w:t>
      </w:r>
      <w:r w:rsidRPr="007E22C8">
        <w:rPr>
          <w:rFonts w:ascii="Arial" w:hAnsi="Arial" w:cs="Arial"/>
          <w:sz w:val="20"/>
          <w:szCs w:val="20"/>
        </w:rPr>
        <w:t>f an attach</w:t>
      </w:r>
      <w:r>
        <w:rPr>
          <w:rFonts w:ascii="Arial" w:hAnsi="Arial" w:cs="Arial"/>
          <w:sz w:val="20"/>
          <w:szCs w:val="20"/>
        </w:rPr>
        <w:t>ment</w:t>
      </w:r>
      <w:r w:rsidRPr="007E22C8">
        <w:rPr>
          <w:rFonts w:ascii="Arial" w:hAnsi="Arial" w:cs="Arial"/>
          <w:sz w:val="20"/>
          <w:szCs w:val="20"/>
        </w:rPr>
        <w:t xml:space="preserve"> is not possible, then the data should be included in the email in the same format as the standard state fax referral form as well as affirm consent.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5602D8" w:rsidRDefault="005602D8" w:rsidP="005602D8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email subject line, please include the state, clinic name, and the date of the referral</w:t>
      </w:r>
    </w:p>
    <w:p w:rsidR="005602D8" w:rsidRDefault="005602D8" w:rsidP="005602D8">
      <w:pPr>
        <w:widowControl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E22C8">
        <w:rPr>
          <w:rFonts w:ascii="Arial" w:hAnsi="Arial" w:cs="Arial"/>
          <w:sz w:val="20"/>
          <w:szCs w:val="20"/>
        </w:rPr>
        <w:t>Ex. Virg</w:t>
      </w:r>
      <w:r>
        <w:rPr>
          <w:rFonts w:ascii="Arial" w:hAnsi="Arial" w:cs="Arial"/>
          <w:sz w:val="20"/>
          <w:szCs w:val="20"/>
        </w:rPr>
        <w:t>inia: Porter Clinic – 10/19/2015</w:t>
      </w:r>
    </w:p>
    <w:p w:rsidR="005602D8" w:rsidRPr="007E22C8" w:rsidRDefault="005602D8" w:rsidP="005602D8">
      <w:pPr>
        <w:widowControl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E22C8">
        <w:rPr>
          <w:rFonts w:ascii="Arial" w:hAnsi="Arial" w:cs="Arial"/>
          <w:sz w:val="20"/>
          <w:szCs w:val="20"/>
        </w:rPr>
        <w:t>Do not include any participant level information in the subject line as this causes a HIPAA violation</w:t>
      </w:r>
      <w:r w:rsidRPr="007E22C8">
        <w:rPr>
          <w:rFonts w:ascii="Arial" w:hAnsi="Arial" w:cs="Arial"/>
          <w:sz w:val="20"/>
          <w:szCs w:val="20"/>
        </w:rPr>
        <w:br/>
      </w:r>
    </w:p>
    <w:p w:rsidR="005602D8" w:rsidRDefault="005602D8" w:rsidP="005602D8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Multiple referrals can be attached to the secure email in an excel document</w:t>
      </w:r>
      <w:r>
        <w:rPr>
          <w:rFonts w:ascii="Arial" w:hAnsi="Arial" w:cs="Arial"/>
          <w:sz w:val="20"/>
          <w:szCs w:val="20"/>
        </w:rPr>
        <w:br/>
      </w:r>
    </w:p>
    <w:p w:rsidR="005602D8" w:rsidRDefault="005602D8" w:rsidP="006A19B0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time each referring clinic sends an email referral, they should test the secure email referral process, as stated above. Please notify Maria Martin at </w:t>
      </w:r>
      <w:hyperlink r:id="rId7" w:history="1">
        <w:r w:rsidR="006A19B0" w:rsidRPr="00911017">
          <w:rPr>
            <w:rStyle w:val="Hyperlink"/>
            <w:rFonts w:cstheme="minorBidi"/>
          </w:rPr>
          <w:t>Maria.Martin2@optum.com</w:t>
        </w:r>
      </w:hyperlink>
      <w:r w:rsidR="006A19B0">
        <w:t xml:space="preserve"> </w:t>
      </w:r>
      <w:r>
        <w:rPr>
          <w:rFonts w:ascii="Arial" w:hAnsi="Arial" w:cs="Arial"/>
          <w:sz w:val="20"/>
          <w:szCs w:val="20"/>
        </w:rPr>
        <w:t xml:space="preserve"> when ready to send a test email.</w:t>
      </w:r>
      <w:r>
        <w:rPr>
          <w:rFonts w:ascii="Arial" w:hAnsi="Arial" w:cs="Arial"/>
          <w:sz w:val="20"/>
          <w:szCs w:val="20"/>
        </w:rPr>
        <w:br/>
      </w:r>
    </w:p>
    <w:p w:rsidR="005602D8" w:rsidRPr="00E47714" w:rsidRDefault="005602D8" w:rsidP="005602D8">
      <w:pPr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referring clinics that have indicated that they are a HIPAA covered entity and have provided a fax number, o</w:t>
      </w:r>
      <w:r w:rsidRPr="00E47714">
        <w:rPr>
          <w:rFonts w:ascii="Arial" w:hAnsi="Arial" w:cs="Arial"/>
          <w:sz w:val="20"/>
          <w:szCs w:val="20"/>
        </w:rPr>
        <w:t xml:space="preserve">utcomes will </w:t>
      </w:r>
      <w:r>
        <w:rPr>
          <w:rFonts w:ascii="Arial" w:hAnsi="Arial" w:cs="Arial"/>
          <w:sz w:val="20"/>
          <w:szCs w:val="20"/>
        </w:rPr>
        <w:t xml:space="preserve">be returned </w:t>
      </w:r>
      <w:r w:rsidRPr="00E47714">
        <w:rPr>
          <w:rFonts w:ascii="Arial" w:hAnsi="Arial" w:cs="Arial"/>
          <w:sz w:val="20"/>
          <w:szCs w:val="20"/>
        </w:rPr>
        <w:t xml:space="preserve">via fax. </w:t>
      </w:r>
    </w:p>
    <w:p w:rsidR="005602D8" w:rsidRPr="00E47714" w:rsidRDefault="005602D8" w:rsidP="005602D8">
      <w:pPr>
        <w:rPr>
          <w:rFonts w:ascii="Arial" w:hAnsi="Arial" w:cs="Arial"/>
          <w:sz w:val="20"/>
          <w:szCs w:val="20"/>
        </w:rPr>
      </w:pPr>
    </w:p>
    <w:p w:rsidR="00563349" w:rsidRDefault="00563349" w:rsidP="00563349">
      <w:pPr>
        <w:spacing w:before="39" w:after="0" w:line="240" w:lineRule="auto"/>
        <w:ind w:left="720" w:right="982"/>
        <w:rPr>
          <w:rFonts w:ascii="Arial" w:eastAsia="Arial" w:hAnsi="Arial" w:cs="Arial"/>
        </w:rPr>
      </w:pPr>
    </w:p>
    <w:p w:rsidR="00563349" w:rsidRDefault="00563349" w:rsidP="00563349">
      <w:pPr>
        <w:spacing w:before="39" w:after="0" w:line="240" w:lineRule="auto"/>
        <w:ind w:left="720" w:right="982"/>
        <w:rPr>
          <w:rFonts w:ascii="Arial" w:eastAsia="Arial" w:hAnsi="Arial" w:cs="Arial"/>
        </w:rPr>
      </w:pPr>
    </w:p>
    <w:p w:rsidR="00563349" w:rsidRPr="00563349" w:rsidRDefault="00563349">
      <w:pPr>
        <w:spacing w:before="39" w:after="0" w:line="240" w:lineRule="auto"/>
        <w:ind w:left="720" w:right="982"/>
        <w:rPr>
          <w:rFonts w:ascii="Arial" w:eastAsia="Arial" w:hAnsi="Arial" w:cs="Arial"/>
        </w:rPr>
      </w:pPr>
    </w:p>
    <w:sectPr w:rsidR="00563349" w:rsidRPr="00563349" w:rsidSect="005602D8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053"/>
    <w:multiLevelType w:val="hybridMultilevel"/>
    <w:tmpl w:val="25023F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15"/>
    <w:rsid w:val="000018C9"/>
    <w:rsid w:val="000A4403"/>
    <w:rsid w:val="0017442C"/>
    <w:rsid w:val="002E5619"/>
    <w:rsid w:val="005602D8"/>
    <w:rsid w:val="00563349"/>
    <w:rsid w:val="00567F5F"/>
    <w:rsid w:val="006A19B0"/>
    <w:rsid w:val="00A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02D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02D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a.Martin2@optum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3A6039123B542AC835ADF91C1A842" ma:contentTypeVersion="67" ma:contentTypeDescription="Create a new document." ma:contentTypeScope="" ma:versionID="83c101c1a6a7291ab55f231a559c96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140B5-62B5-4DC0-8E57-C8C1D53E5C71}"/>
</file>

<file path=customXml/itemProps2.xml><?xml version="1.0" encoding="utf-8"?>
<ds:datastoreItem xmlns:ds="http://schemas.openxmlformats.org/officeDocument/2006/customXml" ds:itemID="{DBD4BDD1-23E0-491F-A35A-780FA2462A62}"/>
</file>

<file path=customXml/itemProps3.xml><?xml version="1.0" encoding="utf-8"?>
<ds:datastoreItem xmlns:ds="http://schemas.openxmlformats.org/officeDocument/2006/customXml" ds:itemID="{B8589E76-49A4-438A-94F1-1FE95D298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Alere Wellbeing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Magnusson, Brooke</dc:creator>
  <cp:lastModifiedBy>Martin, Maria</cp:lastModifiedBy>
  <cp:revision>3</cp:revision>
  <dcterms:created xsi:type="dcterms:W3CDTF">2016-06-14T18:48:00Z</dcterms:created>
  <dcterms:modified xsi:type="dcterms:W3CDTF">2016-06-14T18:51:00Z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2016-02-17T00:00:00Z</vt:filetime>
  </property>
  <property fmtid="{D5CDD505-2E9C-101B-9397-08002B2CF9AE}" pid="4" name="ContentTypeId">
    <vt:lpwstr>0x01010052E3A6039123B542AC835ADF91C1A842</vt:lpwstr>
  </property>
</Properties>
</file>