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48" w:rsidRPr="0041614D" w:rsidRDefault="00CE70F4" w:rsidP="00CE5B48">
      <w:pPr>
        <w:pStyle w:val="NoSpacing"/>
        <w:rPr>
          <w:rFonts w:ascii="Arial" w:hAnsi="Arial" w:cs="Arial"/>
          <w:b/>
          <w:sz w:val="32"/>
          <w:szCs w:val="32"/>
        </w:rPr>
      </w:pPr>
      <w:bookmarkStart w:id="0" w:name="_GoBack"/>
      <w:bookmarkEnd w:id="0"/>
      <w:r>
        <w:rPr>
          <w:rFonts w:ascii="Arial" w:hAnsi="Arial" w:cs="Arial"/>
          <w:b/>
          <w:sz w:val="32"/>
          <w:szCs w:val="32"/>
        </w:rPr>
        <w:t>Mucopolysaccharidoses Type I (MPS-I)</w:t>
      </w:r>
    </w:p>
    <w:p w:rsidR="00F1760E" w:rsidRPr="0041614D" w:rsidRDefault="00F1760E" w:rsidP="00CE5B48">
      <w:pPr>
        <w:pStyle w:val="NoSpacing"/>
        <w:rPr>
          <w:rFonts w:ascii="Arial" w:hAnsi="Arial" w:cs="Arial"/>
          <w:sz w:val="36"/>
          <w:szCs w:val="36"/>
        </w:rPr>
      </w:pPr>
    </w:p>
    <w:p w:rsidR="00A81E60" w:rsidRDefault="00CE70F4" w:rsidP="008E5DFB">
      <w:pPr>
        <w:pStyle w:val="NoSpacing"/>
        <w:rPr>
          <w:rFonts w:ascii="Arial" w:hAnsi="Arial" w:cs="Arial"/>
        </w:rPr>
      </w:pPr>
      <w:r>
        <w:rPr>
          <w:rFonts w:ascii="Arial" w:hAnsi="Arial" w:cs="Arial"/>
        </w:rPr>
        <w:t>MPS-I</w:t>
      </w:r>
      <w:r w:rsidR="008E5DFB" w:rsidRPr="0041614D">
        <w:rPr>
          <w:rFonts w:ascii="Arial" w:hAnsi="Arial" w:cs="Arial"/>
        </w:rPr>
        <w:t xml:space="preserve"> is one of the l</w:t>
      </w:r>
      <w:r w:rsidR="00CE5B48" w:rsidRPr="0041614D">
        <w:rPr>
          <w:rFonts w:ascii="Arial" w:hAnsi="Arial" w:cs="Arial"/>
        </w:rPr>
        <w:t>ysosomal storage disorder</w:t>
      </w:r>
      <w:r w:rsidR="008E5DFB" w:rsidRPr="0041614D">
        <w:rPr>
          <w:rFonts w:ascii="Arial" w:hAnsi="Arial" w:cs="Arial"/>
        </w:rPr>
        <w:t>s.  It is</w:t>
      </w:r>
      <w:r w:rsidR="00CE5B48" w:rsidRPr="0041614D">
        <w:rPr>
          <w:rFonts w:ascii="Arial" w:hAnsi="Arial" w:cs="Arial"/>
        </w:rPr>
        <w:t xml:space="preserve"> caused by </w:t>
      </w:r>
      <w:r w:rsidR="008E5DFB" w:rsidRPr="0041614D">
        <w:rPr>
          <w:rFonts w:ascii="Arial" w:hAnsi="Arial" w:cs="Arial"/>
        </w:rPr>
        <w:t>the defect</w:t>
      </w:r>
      <w:r w:rsidR="00CE5B48" w:rsidRPr="0041614D">
        <w:rPr>
          <w:rFonts w:ascii="Arial" w:hAnsi="Arial" w:cs="Arial"/>
        </w:rPr>
        <w:t xml:space="preserve"> in </w:t>
      </w:r>
      <w:r w:rsidR="008E5DFB" w:rsidRPr="0041614D">
        <w:rPr>
          <w:rFonts w:ascii="Arial" w:hAnsi="Arial" w:cs="Arial"/>
        </w:rPr>
        <w:t xml:space="preserve">the </w:t>
      </w:r>
      <w:r>
        <w:rPr>
          <w:rFonts w:ascii="Arial" w:hAnsi="Arial" w:cs="Arial"/>
        </w:rPr>
        <w:t>alpha-L-</w:t>
      </w:r>
      <w:proofErr w:type="spellStart"/>
      <w:r>
        <w:rPr>
          <w:rFonts w:ascii="Arial" w:hAnsi="Arial" w:cs="Arial"/>
        </w:rPr>
        <w:t>iduronidase</w:t>
      </w:r>
      <w:proofErr w:type="spellEnd"/>
      <w:r w:rsidR="00CE5B48" w:rsidRPr="0041614D">
        <w:rPr>
          <w:rFonts w:ascii="Arial" w:hAnsi="Arial" w:cs="Arial"/>
        </w:rPr>
        <w:t xml:space="preserve"> (</w:t>
      </w:r>
      <w:r>
        <w:rPr>
          <w:rFonts w:ascii="Arial" w:hAnsi="Arial" w:cs="Arial"/>
        </w:rPr>
        <w:t>IDUA</w:t>
      </w:r>
      <w:r w:rsidR="00CE5B48" w:rsidRPr="0041614D">
        <w:rPr>
          <w:rFonts w:ascii="Arial" w:hAnsi="Arial" w:cs="Arial"/>
        </w:rPr>
        <w:t>) gene</w:t>
      </w:r>
      <w:r w:rsidR="008E5DFB" w:rsidRPr="0041614D">
        <w:rPr>
          <w:rFonts w:ascii="Arial" w:hAnsi="Arial" w:cs="Arial"/>
        </w:rPr>
        <w:t xml:space="preserve">.  The enzyme </w:t>
      </w:r>
      <w:r>
        <w:rPr>
          <w:rFonts w:ascii="Arial" w:hAnsi="Arial" w:cs="Arial"/>
        </w:rPr>
        <w:t>IDUA</w:t>
      </w:r>
      <w:r w:rsidR="00CE5B48" w:rsidRPr="0041614D">
        <w:rPr>
          <w:rFonts w:ascii="Arial" w:hAnsi="Arial" w:cs="Arial"/>
        </w:rPr>
        <w:t xml:space="preserve"> breaks down </w:t>
      </w:r>
      <w:r w:rsidR="00A81E60">
        <w:rPr>
          <w:rFonts w:ascii="Arial" w:hAnsi="Arial" w:cs="Arial"/>
        </w:rPr>
        <w:t>mucopolysaccharides in the lysosome</w:t>
      </w:r>
      <w:r w:rsidR="00CE5B48" w:rsidRPr="0041614D">
        <w:rPr>
          <w:rFonts w:ascii="Arial" w:hAnsi="Arial" w:cs="Arial"/>
        </w:rPr>
        <w:t xml:space="preserve">.  If not broken down, </w:t>
      </w:r>
      <w:r w:rsidR="00A81E60">
        <w:rPr>
          <w:rFonts w:ascii="Arial" w:hAnsi="Arial" w:cs="Arial"/>
        </w:rPr>
        <w:t>mucopolysaccharides</w:t>
      </w:r>
      <w:r w:rsidR="008E5DFB" w:rsidRPr="0041614D">
        <w:rPr>
          <w:rFonts w:ascii="Arial" w:hAnsi="Arial" w:cs="Arial"/>
        </w:rPr>
        <w:t xml:space="preserve"> </w:t>
      </w:r>
      <w:r w:rsidR="00CE5B48" w:rsidRPr="0041614D">
        <w:rPr>
          <w:rFonts w:ascii="Arial" w:hAnsi="Arial" w:cs="Arial"/>
        </w:rPr>
        <w:t>build up in the lysosomes caus</w:t>
      </w:r>
      <w:r w:rsidR="008E5DFB" w:rsidRPr="0041614D">
        <w:rPr>
          <w:rFonts w:ascii="Arial" w:hAnsi="Arial" w:cs="Arial"/>
        </w:rPr>
        <w:t>ing</w:t>
      </w:r>
      <w:r w:rsidR="00CE5B48" w:rsidRPr="0041614D">
        <w:rPr>
          <w:rFonts w:ascii="Arial" w:hAnsi="Arial" w:cs="Arial"/>
        </w:rPr>
        <w:t xml:space="preserve"> them to swell, eventually burst and damage the cells</w:t>
      </w:r>
      <w:r w:rsidR="008E5DFB" w:rsidRPr="0041614D">
        <w:rPr>
          <w:rFonts w:ascii="Arial" w:hAnsi="Arial" w:cs="Arial"/>
        </w:rPr>
        <w:t xml:space="preserve">.  There are </w:t>
      </w:r>
      <w:r w:rsidR="00A81E60">
        <w:rPr>
          <w:rFonts w:ascii="Arial" w:hAnsi="Arial" w:cs="Arial"/>
        </w:rPr>
        <w:t xml:space="preserve">two main forms of MPS-I.  </w:t>
      </w:r>
    </w:p>
    <w:p w:rsidR="00A81E60" w:rsidRDefault="00A81E60" w:rsidP="008E5DFB">
      <w:pPr>
        <w:pStyle w:val="NoSpacing"/>
        <w:rPr>
          <w:rFonts w:ascii="Arial" w:hAnsi="Arial" w:cs="Arial"/>
        </w:rPr>
      </w:pPr>
    </w:p>
    <w:p w:rsidR="00386944" w:rsidRDefault="00A81E60" w:rsidP="001C3B39">
      <w:pPr>
        <w:pStyle w:val="NoSpacing"/>
        <w:rPr>
          <w:rFonts w:ascii="Arial" w:hAnsi="Arial" w:cs="Arial"/>
        </w:rPr>
      </w:pPr>
      <w:r>
        <w:rPr>
          <w:rFonts w:ascii="Arial" w:hAnsi="Arial" w:cs="Arial"/>
        </w:rPr>
        <w:t>The most severe form is Hurler-</w:t>
      </w:r>
      <w:proofErr w:type="spellStart"/>
      <w:r>
        <w:rPr>
          <w:rFonts w:ascii="Arial" w:hAnsi="Arial" w:cs="Arial"/>
        </w:rPr>
        <w:t>Scheie</w:t>
      </w:r>
      <w:proofErr w:type="spellEnd"/>
      <w:r>
        <w:rPr>
          <w:rFonts w:ascii="Arial" w:hAnsi="Arial" w:cs="Arial"/>
        </w:rPr>
        <w:t xml:space="preserve"> in which there is little or no IDUA present.  Newborns with this severe form can have:</w:t>
      </w:r>
    </w:p>
    <w:p w:rsidR="00A81E60" w:rsidRDefault="00A81E60" w:rsidP="001C3B39">
      <w:pPr>
        <w:pStyle w:val="NoSpacing"/>
        <w:numPr>
          <w:ilvl w:val="0"/>
          <w:numId w:val="17"/>
        </w:numPr>
        <w:rPr>
          <w:rFonts w:ascii="Arial" w:hAnsi="Arial" w:cs="Arial"/>
        </w:rPr>
      </w:pPr>
      <w:r>
        <w:rPr>
          <w:rFonts w:ascii="Arial" w:hAnsi="Arial" w:cs="Arial"/>
        </w:rPr>
        <w:t>Umbilical or inguinal hernia</w:t>
      </w:r>
    </w:p>
    <w:p w:rsidR="00A81E60" w:rsidRDefault="00A81E60" w:rsidP="001C3B39">
      <w:pPr>
        <w:pStyle w:val="NoSpacing"/>
        <w:numPr>
          <w:ilvl w:val="0"/>
          <w:numId w:val="17"/>
        </w:numPr>
        <w:rPr>
          <w:rFonts w:ascii="Arial" w:hAnsi="Arial" w:cs="Arial"/>
        </w:rPr>
      </w:pPr>
      <w:r>
        <w:rPr>
          <w:rFonts w:ascii="Arial" w:hAnsi="Arial" w:cs="Arial"/>
        </w:rPr>
        <w:t>Macrocephaly</w:t>
      </w:r>
    </w:p>
    <w:p w:rsidR="00A81E60" w:rsidRDefault="00A81E60" w:rsidP="001C3B39">
      <w:pPr>
        <w:pStyle w:val="NoSpacing"/>
        <w:numPr>
          <w:ilvl w:val="0"/>
          <w:numId w:val="17"/>
        </w:numPr>
        <w:rPr>
          <w:rFonts w:ascii="Arial" w:hAnsi="Arial" w:cs="Arial"/>
        </w:rPr>
      </w:pPr>
      <w:r>
        <w:rPr>
          <w:rFonts w:ascii="Arial" w:hAnsi="Arial" w:cs="Arial"/>
        </w:rPr>
        <w:t>Macroglossia</w:t>
      </w:r>
    </w:p>
    <w:p w:rsidR="00A81E60" w:rsidRDefault="00A81E60" w:rsidP="001C3B39">
      <w:pPr>
        <w:pStyle w:val="NoSpacing"/>
        <w:numPr>
          <w:ilvl w:val="0"/>
          <w:numId w:val="17"/>
        </w:numPr>
        <w:rPr>
          <w:rFonts w:ascii="Arial" w:hAnsi="Arial" w:cs="Arial"/>
        </w:rPr>
      </w:pPr>
      <w:r>
        <w:rPr>
          <w:rFonts w:ascii="Arial" w:hAnsi="Arial" w:cs="Arial"/>
        </w:rPr>
        <w:t>Hepatosplenomegaly</w:t>
      </w:r>
    </w:p>
    <w:p w:rsidR="00A81E60" w:rsidRDefault="00A81E60" w:rsidP="001C3B39">
      <w:pPr>
        <w:pStyle w:val="NoSpacing"/>
        <w:numPr>
          <w:ilvl w:val="0"/>
          <w:numId w:val="17"/>
        </w:numPr>
        <w:rPr>
          <w:rFonts w:ascii="Arial" w:hAnsi="Arial" w:cs="Arial"/>
        </w:rPr>
      </w:pPr>
      <w:r>
        <w:rPr>
          <w:rFonts w:ascii="Arial" w:hAnsi="Arial" w:cs="Arial"/>
        </w:rPr>
        <w:t>Coarse facial features</w:t>
      </w:r>
    </w:p>
    <w:p w:rsidR="00A81E60" w:rsidRPr="0041614D" w:rsidRDefault="00A81E60" w:rsidP="001C3B39">
      <w:pPr>
        <w:pStyle w:val="NoSpacing"/>
        <w:rPr>
          <w:rFonts w:ascii="Arial" w:hAnsi="Arial" w:cs="Arial"/>
        </w:rPr>
      </w:pPr>
      <w:r>
        <w:rPr>
          <w:rFonts w:ascii="Arial" w:hAnsi="Arial" w:cs="Arial"/>
        </w:rPr>
        <w:t>Older children can have:</w:t>
      </w:r>
    </w:p>
    <w:p w:rsidR="00A81E60" w:rsidRPr="00A81E60" w:rsidRDefault="00A81E60" w:rsidP="001C3B39">
      <w:pPr>
        <w:pStyle w:val="NoSpacing"/>
        <w:numPr>
          <w:ilvl w:val="0"/>
          <w:numId w:val="18"/>
        </w:numPr>
        <w:rPr>
          <w:rFonts w:ascii="Arial" w:hAnsi="Arial" w:cs="Arial"/>
        </w:rPr>
      </w:pPr>
      <w:r w:rsidRPr="00A81E60">
        <w:rPr>
          <w:rFonts w:ascii="Arial" w:hAnsi="Arial" w:cs="Arial"/>
        </w:rPr>
        <w:t>Multiple organ involvement</w:t>
      </w:r>
    </w:p>
    <w:p w:rsidR="00A81E60" w:rsidRPr="00A81E60" w:rsidRDefault="00A81E60" w:rsidP="001C3B39">
      <w:pPr>
        <w:pStyle w:val="NoSpacing"/>
        <w:numPr>
          <w:ilvl w:val="0"/>
          <w:numId w:val="18"/>
        </w:numPr>
        <w:rPr>
          <w:rFonts w:ascii="Arial" w:hAnsi="Arial" w:cs="Arial"/>
        </w:rPr>
      </w:pPr>
      <w:r w:rsidRPr="00A81E60">
        <w:rPr>
          <w:rFonts w:ascii="Arial" w:hAnsi="Arial" w:cs="Arial"/>
        </w:rPr>
        <w:t>Developmental delay</w:t>
      </w:r>
    </w:p>
    <w:p w:rsidR="00A81E60" w:rsidRPr="00A81E60" w:rsidRDefault="00A81E60" w:rsidP="001C3B39">
      <w:pPr>
        <w:pStyle w:val="NoSpacing"/>
        <w:numPr>
          <w:ilvl w:val="0"/>
          <w:numId w:val="18"/>
        </w:numPr>
        <w:rPr>
          <w:rFonts w:ascii="Arial" w:hAnsi="Arial" w:cs="Arial"/>
        </w:rPr>
      </w:pPr>
      <w:r w:rsidRPr="00A81E60">
        <w:rPr>
          <w:rFonts w:ascii="Arial" w:hAnsi="Arial" w:cs="Arial"/>
        </w:rPr>
        <w:t>Corneal clouding</w:t>
      </w:r>
    </w:p>
    <w:p w:rsidR="00A81E60" w:rsidRPr="00A81E60" w:rsidRDefault="00A81E60" w:rsidP="001C3B39">
      <w:pPr>
        <w:pStyle w:val="NoSpacing"/>
        <w:numPr>
          <w:ilvl w:val="0"/>
          <w:numId w:val="18"/>
        </w:numPr>
        <w:rPr>
          <w:rFonts w:ascii="Arial" w:hAnsi="Arial" w:cs="Arial"/>
        </w:rPr>
      </w:pPr>
      <w:r w:rsidRPr="00A81E60">
        <w:rPr>
          <w:rFonts w:ascii="Arial" w:hAnsi="Arial" w:cs="Arial"/>
        </w:rPr>
        <w:t>Hearing loss</w:t>
      </w:r>
    </w:p>
    <w:p w:rsidR="00A81E60" w:rsidRPr="00A81E60" w:rsidRDefault="00A81E60" w:rsidP="001C3B39">
      <w:pPr>
        <w:pStyle w:val="NoSpacing"/>
        <w:numPr>
          <w:ilvl w:val="0"/>
          <w:numId w:val="18"/>
        </w:numPr>
        <w:rPr>
          <w:rFonts w:ascii="Arial" w:hAnsi="Arial" w:cs="Arial"/>
        </w:rPr>
      </w:pPr>
      <w:r w:rsidRPr="00A81E60">
        <w:rPr>
          <w:rFonts w:ascii="Arial" w:hAnsi="Arial" w:cs="Arial"/>
        </w:rPr>
        <w:t>Muscular weakness</w:t>
      </w:r>
    </w:p>
    <w:p w:rsidR="00A81E60" w:rsidRPr="00A81E60" w:rsidRDefault="00A81E60" w:rsidP="001C3B39">
      <w:pPr>
        <w:pStyle w:val="NoSpacing"/>
        <w:numPr>
          <w:ilvl w:val="0"/>
          <w:numId w:val="18"/>
        </w:numPr>
        <w:rPr>
          <w:rFonts w:ascii="Arial" w:hAnsi="Arial" w:cs="Arial"/>
        </w:rPr>
      </w:pPr>
      <w:r w:rsidRPr="00A81E60">
        <w:rPr>
          <w:rFonts w:ascii="Arial" w:hAnsi="Arial" w:cs="Arial"/>
        </w:rPr>
        <w:t>Stiff joints</w:t>
      </w:r>
    </w:p>
    <w:p w:rsidR="00A81E60" w:rsidRPr="00A81E60" w:rsidRDefault="00A81E60" w:rsidP="001C3B39">
      <w:pPr>
        <w:pStyle w:val="NoSpacing"/>
        <w:numPr>
          <w:ilvl w:val="0"/>
          <w:numId w:val="18"/>
        </w:numPr>
        <w:rPr>
          <w:rFonts w:ascii="Arial" w:hAnsi="Arial" w:cs="Arial"/>
        </w:rPr>
      </w:pPr>
      <w:r w:rsidRPr="00A81E60">
        <w:rPr>
          <w:rFonts w:ascii="Arial" w:hAnsi="Arial" w:cs="Arial"/>
        </w:rPr>
        <w:t>Obstructive airway disease</w:t>
      </w:r>
    </w:p>
    <w:p w:rsidR="00A81E60" w:rsidRPr="00A81E60" w:rsidRDefault="00A81E60" w:rsidP="00A81E60">
      <w:pPr>
        <w:pStyle w:val="NoSpacing"/>
        <w:rPr>
          <w:rFonts w:ascii="Arial" w:hAnsi="Arial" w:cs="Arial"/>
        </w:rPr>
      </w:pPr>
      <w:r w:rsidRPr="00A81E60">
        <w:rPr>
          <w:rFonts w:ascii="Arial" w:hAnsi="Arial" w:cs="Arial"/>
        </w:rPr>
        <w:t>Symptoms usually appear before 1 year of age.  Cardiac and respiratory symptoms are severe and usually lead to death before 10 years of age</w:t>
      </w:r>
    </w:p>
    <w:p w:rsidR="00A81E60" w:rsidRPr="00713631" w:rsidRDefault="00A81E60" w:rsidP="00A81E60">
      <w:pPr>
        <w:pStyle w:val="NoSpacing"/>
        <w:ind w:left="720"/>
        <w:rPr>
          <w:rFonts w:ascii="Times New Roman" w:hAnsi="Times New Roman" w:cs="Times New Roman"/>
          <w:sz w:val="24"/>
          <w:szCs w:val="24"/>
        </w:rPr>
      </w:pPr>
    </w:p>
    <w:p w:rsidR="00386944" w:rsidRDefault="00A81E60" w:rsidP="00F1760E">
      <w:pPr>
        <w:pStyle w:val="NoSpacing"/>
        <w:rPr>
          <w:rFonts w:ascii="Arial" w:hAnsi="Arial" w:cs="Arial"/>
        </w:rPr>
      </w:pPr>
      <w:r>
        <w:rPr>
          <w:rFonts w:ascii="Arial" w:hAnsi="Arial" w:cs="Arial"/>
        </w:rPr>
        <w:t>The other common form is attenuated MPS-I.  Individuals with this form may have some IDUA enzyme function.  Symptoms usually occur between 3 and 10 years of age</w:t>
      </w:r>
      <w:r w:rsidR="004B462E">
        <w:rPr>
          <w:rFonts w:ascii="Arial" w:hAnsi="Arial" w:cs="Arial"/>
        </w:rPr>
        <w:t xml:space="preserve">, and the child may have a normal lifespan.  </w:t>
      </w:r>
    </w:p>
    <w:p w:rsidR="004B462E" w:rsidRDefault="004B462E" w:rsidP="00F1760E">
      <w:pPr>
        <w:pStyle w:val="NoSpacing"/>
        <w:rPr>
          <w:rFonts w:ascii="Arial" w:hAnsi="Arial" w:cs="Arial"/>
        </w:rPr>
      </w:pPr>
    </w:p>
    <w:p w:rsidR="00CE5B48" w:rsidRPr="0041614D" w:rsidRDefault="008E5DFB" w:rsidP="00CE5B48">
      <w:pPr>
        <w:pStyle w:val="NoSpacing"/>
        <w:rPr>
          <w:rFonts w:ascii="Arial" w:hAnsi="Arial" w:cs="Arial"/>
        </w:rPr>
      </w:pPr>
      <w:r w:rsidRPr="0041614D">
        <w:rPr>
          <w:rFonts w:ascii="Arial" w:hAnsi="Arial" w:cs="Arial"/>
          <w:u w:val="single"/>
        </w:rPr>
        <w:t>Incidence</w:t>
      </w:r>
      <w:r w:rsidR="00CE5B48" w:rsidRPr="0041614D">
        <w:rPr>
          <w:rFonts w:ascii="Arial" w:hAnsi="Arial" w:cs="Arial"/>
        </w:rPr>
        <w:t xml:space="preserve">:  </w:t>
      </w:r>
      <w:r w:rsidRPr="0041614D">
        <w:rPr>
          <w:rFonts w:ascii="Arial" w:hAnsi="Arial" w:cs="Arial"/>
        </w:rPr>
        <w:t xml:space="preserve">It is estimated that one in every </w:t>
      </w:r>
      <w:r w:rsidR="004B462E">
        <w:rPr>
          <w:rFonts w:ascii="Arial" w:hAnsi="Arial" w:cs="Arial"/>
        </w:rPr>
        <w:t>3</w:t>
      </w:r>
      <w:r w:rsidRPr="0041614D">
        <w:rPr>
          <w:rFonts w:ascii="Arial" w:hAnsi="Arial" w:cs="Arial"/>
        </w:rPr>
        <w:t xml:space="preserve">0,000 births worldwide is born with </w:t>
      </w:r>
      <w:r w:rsidR="004B462E">
        <w:rPr>
          <w:rFonts w:ascii="Arial" w:hAnsi="Arial" w:cs="Arial"/>
        </w:rPr>
        <w:t>MPS-I</w:t>
      </w:r>
      <w:r w:rsidRPr="0041614D">
        <w:rPr>
          <w:rFonts w:ascii="Arial" w:hAnsi="Arial" w:cs="Arial"/>
        </w:rPr>
        <w:t>; however, an exact rate of occurrence cannot be determined until more states are screening newborns for the disease</w:t>
      </w:r>
    </w:p>
    <w:p w:rsidR="008E5DFB" w:rsidRPr="0041614D" w:rsidRDefault="008E5DFB" w:rsidP="00CE5B48">
      <w:pPr>
        <w:pStyle w:val="NoSpacing"/>
        <w:rPr>
          <w:rFonts w:ascii="Arial" w:hAnsi="Arial" w:cs="Arial"/>
        </w:rPr>
      </w:pPr>
    </w:p>
    <w:p w:rsidR="008E5DFB" w:rsidRPr="0041614D" w:rsidRDefault="008E5DFB" w:rsidP="00CE5B48">
      <w:pPr>
        <w:pStyle w:val="NoSpacing"/>
        <w:rPr>
          <w:rFonts w:ascii="Arial" w:hAnsi="Arial" w:cs="Arial"/>
        </w:rPr>
      </w:pPr>
      <w:r w:rsidRPr="0041614D">
        <w:rPr>
          <w:rFonts w:ascii="Arial" w:hAnsi="Arial" w:cs="Arial"/>
          <w:u w:val="single"/>
        </w:rPr>
        <w:t>Diagnosis</w:t>
      </w:r>
      <w:r w:rsidRPr="0041614D">
        <w:rPr>
          <w:rFonts w:ascii="Arial" w:hAnsi="Arial" w:cs="Arial"/>
        </w:rPr>
        <w:t>:  Diagnosis is m</w:t>
      </w:r>
      <w:r w:rsidR="0041614D" w:rsidRPr="0041614D">
        <w:rPr>
          <w:rFonts w:ascii="Arial" w:hAnsi="Arial" w:cs="Arial"/>
        </w:rPr>
        <w:t>ade by confirmatory testing conducted by or through consultation with a</w:t>
      </w:r>
      <w:r w:rsidR="00EA6ECD">
        <w:rPr>
          <w:rFonts w:ascii="Arial" w:hAnsi="Arial" w:cs="Arial"/>
        </w:rPr>
        <w:t>n experienced metabolic</w:t>
      </w:r>
      <w:r w:rsidR="0041614D" w:rsidRPr="0041614D">
        <w:rPr>
          <w:rFonts w:ascii="Arial" w:hAnsi="Arial" w:cs="Arial"/>
        </w:rPr>
        <w:t xml:space="preserve"> geneticist.  </w:t>
      </w:r>
    </w:p>
    <w:p w:rsidR="00CE5B48" w:rsidRPr="0041614D" w:rsidRDefault="00CE5B48" w:rsidP="004B462E">
      <w:pPr>
        <w:pStyle w:val="NoSpacing"/>
        <w:ind w:left="720"/>
        <w:rPr>
          <w:rFonts w:ascii="Arial" w:hAnsi="Arial" w:cs="Arial"/>
        </w:rPr>
      </w:pPr>
      <w:r w:rsidRPr="0041614D">
        <w:rPr>
          <w:rFonts w:ascii="Arial" w:hAnsi="Arial" w:cs="Arial"/>
        </w:rPr>
        <w:t>Confirmatory Tests</w:t>
      </w:r>
      <w:r w:rsidR="00EA6ECD">
        <w:rPr>
          <w:rFonts w:ascii="Arial" w:hAnsi="Arial" w:cs="Arial"/>
        </w:rPr>
        <w:t xml:space="preserve"> include</w:t>
      </w:r>
      <w:r w:rsidRPr="0041614D">
        <w:rPr>
          <w:rFonts w:ascii="Arial" w:hAnsi="Arial" w:cs="Arial"/>
        </w:rPr>
        <w:t>:</w:t>
      </w:r>
    </w:p>
    <w:p w:rsidR="000C5375" w:rsidRPr="0041614D" w:rsidRDefault="004B462E" w:rsidP="004B462E">
      <w:pPr>
        <w:pStyle w:val="NoSpacing"/>
        <w:numPr>
          <w:ilvl w:val="0"/>
          <w:numId w:val="16"/>
        </w:numPr>
        <w:ind w:left="1440"/>
        <w:rPr>
          <w:rFonts w:ascii="Arial" w:hAnsi="Arial" w:cs="Arial"/>
        </w:rPr>
      </w:pPr>
      <w:r>
        <w:rPr>
          <w:rFonts w:ascii="Arial" w:hAnsi="Arial" w:cs="Arial"/>
        </w:rPr>
        <w:t>Quantitative IDUA level</w:t>
      </w:r>
      <w:r w:rsidR="000C5375" w:rsidRPr="0041614D">
        <w:rPr>
          <w:rFonts w:ascii="Arial" w:hAnsi="Arial" w:cs="Arial"/>
        </w:rPr>
        <w:t xml:space="preserve"> –if low</w:t>
      </w:r>
      <w:r>
        <w:rPr>
          <w:rFonts w:ascii="Arial" w:hAnsi="Arial" w:cs="Arial"/>
        </w:rPr>
        <w:t>, reflex to</w:t>
      </w:r>
      <w:r w:rsidR="000C5375" w:rsidRPr="0041614D">
        <w:rPr>
          <w:rFonts w:ascii="Arial" w:hAnsi="Arial" w:cs="Arial"/>
        </w:rPr>
        <w:t xml:space="preserve"> DNA</w:t>
      </w:r>
    </w:p>
    <w:p w:rsidR="000C5375" w:rsidRDefault="004B462E" w:rsidP="004B462E">
      <w:pPr>
        <w:pStyle w:val="NoSpacing"/>
        <w:numPr>
          <w:ilvl w:val="0"/>
          <w:numId w:val="16"/>
        </w:numPr>
        <w:ind w:left="1440"/>
        <w:rPr>
          <w:rFonts w:ascii="Arial" w:hAnsi="Arial" w:cs="Arial"/>
        </w:rPr>
      </w:pPr>
      <w:r>
        <w:rPr>
          <w:rFonts w:ascii="Arial" w:hAnsi="Arial" w:cs="Arial"/>
        </w:rPr>
        <w:t>Measuring GAGs (glycosaminoglycans) in urine – if high, reflex to DNA</w:t>
      </w:r>
    </w:p>
    <w:p w:rsidR="004B462E" w:rsidRPr="0041614D" w:rsidRDefault="004B462E" w:rsidP="004B462E">
      <w:pPr>
        <w:pStyle w:val="NoSpacing"/>
        <w:rPr>
          <w:rFonts w:ascii="Arial" w:hAnsi="Arial" w:cs="Arial"/>
        </w:rPr>
      </w:pPr>
    </w:p>
    <w:p w:rsidR="001C3B39" w:rsidRDefault="00CE5B48" w:rsidP="001C3B39">
      <w:pPr>
        <w:pStyle w:val="NoSpacing"/>
        <w:rPr>
          <w:rFonts w:ascii="Arial" w:hAnsi="Arial" w:cs="Arial"/>
        </w:rPr>
      </w:pPr>
      <w:r w:rsidRPr="00EA6ECD">
        <w:rPr>
          <w:rFonts w:ascii="Arial" w:hAnsi="Arial" w:cs="Arial"/>
          <w:u w:val="single"/>
        </w:rPr>
        <w:t>Treatment</w:t>
      </w:r>
      <w:r w:rsidRPr="0041614D">
        <w:rPr>
          <w:rFonts w:ascii="Arial" w:hAnsi="Arial" w:cs="Arial"/>
        </w:rPr>
        <w:t>:</w:t>
      </w:r>
      <w:r w:rsidR="004B462E">
        <w:rPr>
          <w:rFonts w:ascii="Arial" w:hAnsi="Arial" w:cs="Arial"/>
        </w:rPr>
        <w:t xml:space="preserve">  HSCT is considered standard of care for Hurler’s.  If started early enough, can slow or halt cognitive decline.  However, HSCT does not reduce need for hip, knee and cord compression surgeries, as well as cardiac valve surgery. There are complications to HSCT such as graft rejection, transplant related mortality and organ failure secondary to pre-transplant chemotherapy.   Enzyme Replacement Therapy (ERT)</w:t>
      </w:r>
      <w:r w:rsidR="001C3B39">
        <w:rPr>
          <w:rFonts w:ascii="Arial" w:hAnsi="Arial" w:cs="Arial"/>
        </w:rPr>
        <w:t xml:space="preserve"> for individuals with attenuated form of MPS-I</w:t>
      </w:r>
      <w:r w:rsidR="004B462E">
        <w:rPr>
          <w:rFonts w:ascii="Arial" w:hAnsi="Arial" w:cs="Arial"/>
        </w:rPr>
        <w:t xml:space="preserve"> can improve problems with breathing, growth, joints and the heart, but cannot treat cognitive problems</w:t>
      </w:r>
      <w:r w:rsidR="001C3B39">
        <w:rPr>
          <w:rFonts w:ascii="Arial" w:hAnsi="Arial" w:cs="Arial"/>
        </w:rPr>
        <w:t>.</w:t>
      </w:r>
    </w:p>
    <w:p w:rsidR="001C3B39" w:rsidRPr="001C3B39" w:rsidRDefault="001C3B39" w:rsidP="001C3B39">
      <w:pPr>
        <w:pStyle w:val="NoSpacing"/>
        <w:rPr>
          <w:rFonts w:ascii="Arial" w:hAnsi="Arial" w:cs="Arial"/>
        </w:rPr>
      </w:pPr>
    </w:p>
    <w:p w:rsidR="000C5375" w:rsidRPr="0041614D" w:rsidRDefault="00EA6ECD" w:rsidP="00EA6ECD">
      <w:pPr>
        <w:rPr>
          <w:rFonts w:ascii="Arial" w:hAnsi="Arial" w:cs="Arial"/>
        </w:rPr>
      </w:pPr>
      <w:r w:rsidRPr="00EA6ECD">
        <w:rPr>
          <w:rFonts w:ascii="Arial" w:hAnsi="Arial" w:cs="Arial"/>
          <w:u w:val="single"/>
        </w:rPr>
        <w:t>False Positives</w:t>
      </w:r>
      <w:r w:rsidR="00CE5B48" w:rsidRPr="0041614D">
        <w:rPr>
          <w:rFonts w:ascii="Arial" w:hAnsi="Arial" w:cs="Arial"/>
        </w:rPr>
        <w:t xml:space="preserve">: </w:t>
      </w:r>
      <w:r w:rsidR="000C5375" w:rsidRPr="0041614D">
        <w:rPr>
          <w:rFonts w:ascii="Arial" w:hAnsi="Arial" w:cs="Arial"/>
        </w:rPr>
        <w:t xml:space="preserve">Low </w:t>
      </w:r>
      <w:r w:rsidR="001C3B39">
        <w:rPr>
          <w:rFonts w:ascii="Arial" w:hAnsi="Arial" w:cs="Arial"/>
        </w:rPr>
        <w:t xml:space="preserve">IDUA can be found in </w:t>
      </w:r>
      <w:r w:rsidR="00631E4F">
        <w:rPr>
          <w:rFonts w:ascii="Arial" w:hAnsi="Arial" w:cs="Arial"/>
        </w:rPr>
        <w:t>pseudo</w:t>
      </w:r>
      <w:r w:rsidR="001C3B39">
        <w:rPr>
          <w:rFonts w:ascii="Arial" w:hAnsi="Arial" w:cs="Arial"/>
        </w:rPr>
        <w:t xml:space="preserve">deficiencies, particularly in the African-American population.  </w:t>
      </w:r>
    </w:p>
    <w:sectPr w:rsidR="000C5375" w:rsidRPr="00416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62B"/>
    <w:multiLevelType w:val="hybridMultilevel"/>
    <w:tmpl w:val="DA405B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B11D7"/>
    <w:multiLevelType w:val="hybridMultilevel"/>
    <w:tmpl w:val="277ACE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75260"/>
    <w:multiLevelType w:val="hybridMultilevel"/>
    <w:tmpl w:val="DBE683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711E5"/>
    <w:multiLevelType w:val="hybridMultilevel"/>
    <w:tmpl w:val="0CF8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B3484"/>
    <w:multiLevelType w:val="hybridMultilevel"/>
    <w:tmpl w:val="CADE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22A57"/>
    <w:multiLevelType w:val="hybridMultilevel"/>
    <w:tmpl w:val="EAF0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A41C1"/>
    <w:multiLevelType w:val="hybridMultilevel"/>
    <w:tmpl w:val="B1B4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84472"/>
    <w:multiLevelType w:val="hybridMultilevel"/>
    <w:tmpl w:val="CDE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9375C"/>
    <w:multiLevelType w:val="hybridMultilevel"/>
    <w:tmpl w:val="1E68D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C345A"/>
    <w:multiLevelType w:val="hybridMultilevel"/>
    <w:tmpl w:val="2BB0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D2A90"/>
    <w:multiLevelType w:val="hybridMultilevel"/>
    <w:tmpl w:val="3662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F0631"/>
    <w:multiLevelType w:val="hybridMultilevel"/>
    <w:tmpl w:val="7C3A6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B0CFF"/>
    <w:multiLevelType w:val="hybridMultilevel"/>
    <w:tmpl w:val="93024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D626C6"/>
    <w:multiLevelType w:val="hybridMultilevel"/>
    <w:tmpl w:val="57F005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EB39F2"/>
    <w:multiLevelType w:val="hybridMultilevel"/>
    <w:tmpl w:val="7414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F5183"/>
    <w:multiLevelType w:val="hybridMultilevel"/>
    <w:tmpl w:val="A7620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21CE8"/>
    <w:multiLevelType w:val="hybridMultilevel"/>
    <w:tmpl w:val="60DA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044FD"/>
    <w:multiLevelType w:val="hybridMultilevel"/>
    <w:tmpl w:val="BEC0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11"/>
  </w:num>
  <w:num w:numId="5">
    <w:abstractNumId w:val="12"/>
  </w:num>
  <w:num w:numId="6">
    <w:abstractNumId w:val="9"/>
  </w:num>
  <w:num w:numId="7">
    <w:abstractNumId w:val="7"/>
  </w:num>
  <w:num w:numId="8">
    <w:abstractNumId w:val="3"/>
  </w:num>
  <w:num w:numId="9">
    <w:abstractNumId w:val="1"/>
  </w:num>
  <w:num w:numId="10">
    <w:abstractNumId w:val="16"/>
  </w:num>
  <w:num w:numId="11">
    <w:abstractNumId w:val="17"/>
  </w:num>
  <w:num w:numId="12">
    <w:abstractNumId w:val="5"/>
  </w:num>
  <w:num w:numId="13">
    <w:abstractNumId w:val="14"/>
  </w:num>
  <w:num w:numId="14">
    <w:abstractNumId w:val="4"/>
  </w:num>
  <w:num w:numId="15">
    <w:abstractNumId w:val="2"/>
  </w:num>
  <w:num w:numId="16">
    <w:abstractNumId w:val="1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1A"/>
    <w:rsid w:val="000C5375"/>
    <w:rsid w:val="001C3B39"/>
    <w:rsid w:val="00352649"/>
    <w:rsid w:val="00386944"/>
    <w:rsid w:val="003A37F1"/>
    <w:rsid w:val="0041614D"/>
    <w:rsid w:val="004B462E"/>
    <w:rsid w:val="00515F59"/>
    <w:rsid w:val="005D1E94"/>
    <w:rsid w:val="00631E4F"/>
    <w:rsid w:val="00664AFC"/>
    <w:rsid w:val="006678C8"/>
    <w:rsid w:val="00811DEF"/>
    <w:rsid w:val="008E5DFB"/>
    <w:rsid w:val="009D1931"/>
    <w:rsid w:val="00A81E60"/>
    <w:rsid w:val="00B4701A"/>
    <w:rsid w:val="00CE5B48"/>
    <w:rsid w:val="00CE70F4"/>
    <w:rsid w:val="00DC2E26"/>
    <w:rsid w:val="00EA6ECD"/>
    <w:rsid w:val="00F1760E"/>
    <w:rsid w:val="00F7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5B288-BC7D-42D1-8A2A-7526F096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B48"/>
    <w:pPr>
      <w:spacing w:after="0" w:line="240" w:lineRule="auto"/>
    </w:pPr>
  </w:style>
  <w:style w:type="paragraph" w:styleId="ListParagraph">
    <w:name w:val="List Paragraph"/>
    <w:basedOn w:val="Normal"/>
    <w:uiPriority w:val="34"/>
    <w:qFormat/>
    <w:rsid w:val="00CE5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0ED53BB6632419DCFABB9AC207175" ma:contentTypeVersion="67" ma:contentTypeDescription="Create a new document." ma:contentTypeScope="" ma:versionID="39646dd336633264844f227bf0acdeb2">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6993C-DAC1-4EBD-818D-733B77B72241}"/>
</file>

<file path=customXml/itemProps2.xml><?xml version="1.0" encoding="utf-8"?>
<ds:datastoreItem xmlns:ds="http://schemas.openxmlformats.org/officeDocument/2006/customXml" ds:itemID="{1BA0E860-6E67-4E03-BE3B-B39B95F26CF4}"/>
</file>

<file path=customXml/itemProps3.xml><?xml version="1.0" encoding="utf-8"?>
<ds:datastoreItem xmlns:ds="http://schemas.openxmlformats.org/officeDocument/2006/customXml" ds:itemID="{8A07E586-4C04-4132-84A0-F078686DCB4F}"/>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Johnna L. Watson</dc:creator>
  <cp:keywords/>
  <dc:description/>
  <cp:lastModifiedBy>Debbie Walpole</cp:lastModifiedBy>
  <cp:revision>2</cp:revision>
  <dcterms:created xsi:type="dcterms:W3CDTF">2019-08-15T12:32:00Z</dcterms:created>
  <dcterms:modified xsi:type="dcterms:W3CDTF">2019-08-15T12:32:00Z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0x010100C960ED53BB6632419DCFABB9AC207175</vt:lpwstr>
  </property>
</Properties>
</file>