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A39A" w14:textId="77777777" w:rsidR="005233D8" w:rsidRDefault="0046306D">
      <w:pPr>
        <w:jc w:val="center"/>
        <w:rPr>
          <w:b/>
          <w:color w:val="000000"/>
          <w:sz w:val="36"/>
          <w:szCs w:val="36"/>
        </w:rPr>
      </w:pPr>
      <w:bookmarkStart w:id="0" w:name="_heading=h.gjdgxs" w:colFirst="0" w:colLast="0"/>
      <w:bookmarkEnd w:id="0"/>
      <w:r>
        <w:rPr>
          <w:b/>
          <w:color w:val="000000"/>
          <w:sz w:val="36"/>
          <w:szCs w:val="36"/>
        </w:rPr>
        <w:t>ATTACHMENT F</w:t>
      </w:r>
    </w:p>
    <w:p w14:paraId="78622AED" w14:textId="77777777" w:rsidR="005233D8" w:rsidRDefault="005233D8">
      <w:pPr>
        <w:jc w:val="center"/>
        <w:rPr>
          <w:b/>
          <w:color w:val="000000"/>
          <w:sz w:val="36"/>
          <w:szCs w:val="36"/>
        </w:rPr>
      </w:pPr>
    </w:p>
    <w:p w14:paraId="6915BA16" w14:textId="77777777" w:rsidR="005233D8" w:rsidRDefault="0046306D">
      <w:pPr>
        <w:jc w:val="center"/>
        <w:rPr>
          <w:sz w:val="36"/>
          <w:szCs w:val="36"/>
        </w:rPr>
      </w:pPr>
      <w:r>
        <w:rPr>
          <w:b/>
          <w:color w:val="000000"/>
          <w:sz w:val="36"/>
          <w:szCs w:val="36"/>
        </w:rPr>
        <w:t xml:space="preserve">Additional Information for Behavioral Health </w:t>
      </w:r>
    </w:p>
    <w:p w14:paraId="0190BEBB" w14:textId="77777777" w:rsidR="005233D8" w:rsidRDefault="005233D8">
      <w:pPr>
        <w:rPr>
          <w:sz w:val="36"/>
          <w:szCs w:val="36"/>
        </w:rPr>
      </w:pPr>
    </w:p>
    <w:p w14:paraId="28F1AC28" w14:textId="77777777" w:rsidR="005233D8" w:rsidRDefault="0046306D">
      <w:pPr>
        <w:jc w:val="center"/>
        <w:rPr>
          <w:sz w:val="36"/>
          <w:szCs w:val="36"/>
        </w:rPr>
      </w:pPr>
      <w:r>
        <w:rPr>
          <w:b/>
          <w:color w:val="000000"/>
          <w:sz w:val="36"/>
          <w:szCs w:val="36"/>
        </w:rPr>
        <w:t xml:space="preserve">Grant Applicants Providing: </w:t>
      </w:r>
    </w:p>
    <w:p w14:paraId="5A66320E" w14:textId="77777777" w:rsidR="005233D8" w:rsidRDefault="005233D8">
      <w:pPr>
        <w:rPr>
          <w:sz w:val="36"/>
          <w:szCs w:val="36"/>
        </w:rPr>
      </w:pPr>
    </w:p>
    <w:p w14:paraId="1D9B18EB" w14:textId="77777777" w:rsidR="005233D8" w:rsidRDefault="0046306D">
      <w:pPr>
        <w:jc w:val="center"/>
        <w:rPr>
          <w:sz w:val="36"/>
          <w:szCs w:val="36"/>
        </w:rPr>
      </w:pPr>
      <w:r>
        <w:rPr>
          <w:b/>
          <w:color w:val="000000"/>
          <w:sz w:val="36"/>
          <w:szCs w:val="36"/>
        </w:rPr>
        <w:t>Substance-Related Disorder Services and/or</w:t>
      </w:r>
    </w:p>
    <w:p w14:paraId="6217B8A6" w14:textId="77777777" w:rsidR="005233D8" w:rsidRDefault="0046306D">
      <w:pPr>
        <w:tabs>
          <w:tab w:val="center" w:pos="4680"/>
          <w:tab w:val="right" w:pos="9360"/>
        </w:tabs>
        <w:jc w:val="center"/>
        <w:rPr>
          <w:sz w:val="36"/>
          <w:szCs w:val="36"/>
        </w:rPr>
      </w:pPr>
      <w:r>
        <w:rPr>
          <w:b/>
          <w:color w:val="000000"/>
          <w:sz w:val="36"/>
          <w:szCs w:val="36"/>
        </w:rPr>
        <w:t>Mental Health Services</w:t>
      </w:r>
    </w:p>
    <w:p w14:paraId="4313AADF" w14:textId="77777777" w:rsidR="005233D8" w:rsidRDefault="005233D8">
      <w:pPr>
        <w:tabs>
          <w:tab w:val="left" w:pos="3720"/>
          <w:tab w:val="center" w:pos="4680"/>
          <w:tab w:val="left" w:pos="5580"/>
        </w:tabs>
        <w:rPr>
          <w:sz w:val="36"/>
          <w:szCs w:val="36"/>
        </w:rPr>
      </w:pPr>
    </w:p>
    <w:p w14:paraId="648EFC6F" w14:textId="77777777" w:rsidR="005233D8" w:rsidRDefault="0046306D">
      <w:pPr>
        <w:jc w:val="center"/>
        <w:rPr>
          <w:sz w:val="36"/>
          <w:szCs w:val="36"/>
        </w:rPr>
      </w:pPr>
      <w:r>
        <w:rPr>
          <w:b/>
          <w:i/>
          <w:color w:val="000000"/>
          <w:sz w:val="36"/>
          <w:szCs w:val="36"/>
        </w:rPr>
        <w:t>Prepared by:</w:t>
      </w:r>
    </w:p>
    <w:p w14:paraId="5C771CD8" w14:textId="77777777" w:rsidR="005233D8" w:rsidRDefault="005233D8">
      <w:pPr>
        <w:rPr>
          <w:sz w:val="36"/>
          <w:szCs w:val="36"/>
        </w:rPr>
      </w:pPr>
    </w:p>
    <w:p w14:paraId="609A613C" w14:textId="77777777" w:rsidR="005233D8" w:rsidRDefault="0046306D">
      <w:pPr>
        <w:jc w:val="center"/>
        <w:rPr>
          <w:sz w:val="36"/>
          <w:szCs w:val="36"/>
        </w:rPr>
      </w:pPr>
      <w:r>
        <w:rPr>
          <w:b/>
          <w:color w:val="000000"/>
          <w:sz w:val="36"/>
          <w:szCs w:val="36"/>
        </w:rPr>
        <w:t>Behavioral Health Administration</w:t>
      </w:r>
    </w:p>
    <w:p w14:paraId="1D9121AD" w14:textId="77777777" w:rsidR="005233D8" w:rsidRDefault="0046306D">
      <w:pPr>
        <w:jc w:val="center"/>
        <w:rPr>
          <w:sz w:val="36"/>
          <w:szCs w:val="36"/>
        </w:rPr>
      </w:pPr>
      <w:r>
        <w:rPr>
          <w:b/>
          <w:color w:val="000000"/>
          <w:sz w:val="36"/>
          <w:szCs w:val="36"/>
        </w:rPr>
        <w:t xml:space="preserve">Maryland Department of Health </w:t>
      </w:r>
    </w:p>
    <w:p w14:paraId="63C5AC62" w14:textId="77777777" w:rsidR="005233D8" w:rsidRDefault="005233D8">
      <w:pPr>
        <w:spacing w:after="240"/>
        <w:rPr>
          <w:sz w:val="24"/>
          <w:szCs w:val="24"/>
        </w:rPr>
      </w:pPr>
    </w:p>
    <w:p w14:paraId="317310D5" w14:textId="77777777" w:rsidR="005233D8" w:rsidRDefault="0046306D">
      <w:pPr>
        <w:jc w:val="center"/>
        <w:rPr>
          <w:i/>
          <w:color w:val="000000"/>
          <w:sz w:val="24"/>
          <w:szCs w:val="24"/>
        </w:rPr>
      </w:pPr>
      <w:r>
        <w:rPr>
          <w:i/>
          <w:color w:val="000000"/>
          <w:sz w:val="24"/>
          <w:szCs w:val="24"/>
        </w:rPr>
        <w:t xml:space="preserve">If you have any questions about the materials in this packet, please contact </w:t>
      </w:r>
    </w:p>
    <w:p w14:paraId="26597E11" w14:textId="77777777" w:rsidR="005233D8" w:rsidRDefault="0046306D">
      <w:pPr>
        <w:jc w:val="center"/>
        <w:rPr>
          <w:sz w:val="24"/>
          <w:szCs w:val="24"/>
        </w:rPr>
      </w:pPr>
      <w:r>
        <w:rPr>
          <w:i/>
          <w:color w:val="000000"/>
          <w:sz w:val="24"/>
          <w:szCs w:val="24"/>
        </w:rPr>
        <w:t>The Behavioral Health Administration,</w:t>
      </w:r>
    </w:p>
    <w:p w14:paraId="52461EFA" w14:textId="5C2CE25C" w:rsidR="005233D8" w:rsidRPr="007A1414" w:rsidRDefault="007A1414">
      <w:pPr>
        <w:jc w:val="center"/>
        <w:rPr>
          <w:i/>
          <w:color w:val="000000"/>
          <w:sz w:val="24"/>
          <w:szCs w:val="24"/>
        </w:rPr>
      </w:pPr>
      <w:r w:rsidRPr="007A1414">
        <w:rPr>
          <w:i/>
          <w:color w:val="000000"/>
          <w:sz w:val="24"/>
          <w:szCs w:val="24"/>
        </w:rPr>
        <w:t>Elizabeth Williams</w:t>
      </w:r>
      <w:r w:rsidR="0046306D" w:rsidRPr="007A1414">
        <w:rPr>
          <w:i/>
          <w:color w:val="000000"/>
          <w:sz w:val="24"/>
          <w:szCs w:val="24"/>
        </w:rPr>
        <w:t xml:space="preserve"> </w:t>
      </w:r>
      <w:r w:rsidRPr="007A1414">
        <w:rPr>
          <w:i/>
          <w:color w:val="000000"/>
          <w:sz w:val="24"/>
          <w:szCs w:val="24"/>
        </w:rPr>
        <w:t>443-835-5013</w:t>
      </w:r>
    </w:p>
    <w:p w14:paraId="671F3DA0" w14:textId="77777777" w:rsidR="005233D8" w:rsidRPr="007A1414" w:rsidRDefault="0046306D">
      <w:pPr>
        <w:jc w:val="center"/>
        <w:rPr>
          <w:i/>
          <w:color w:val="000000"/>
          <w:sz w:val="24"/>
          <w:szCs w:val="24"/>
        </w:rPr>
      </w:pPr>
      <w:r w:rsidRPr="007A1414">
        <w:rPr>
          <w:i/>
          <w:color w:val="000000"/>
          <w:sz w:val="24"/>
          <w:szCs w:val="24"/>
        </w:rPr>
        <w:t>Kimberly Qualls (443)</w:t>
      </w:r>
      <w:r w:rsidRPr="007A1414">
        <w:rPr>
          <w:i/>
          <w:sz w:val="24"/>
          <w:szCs w:val="24"/>
        </w:rPr>
        <w:t xml:space="preserve"> </w:t>
      </w:r>
      <w:r w:rsidRPr="007A1414">
        <w:rPr>
          <w:i/>
          <w:color w:val="000000"/>
          <w:sz w:val="24"/>
          <w:szCs w:val="24"/>
        </w:rPr>
        <w:t>286-7663</w:t>
      </w:r>
    </w:p>
    <w:p w14:paraId="348C170A" w14:textId="77777777" w:rsidR="005233D8" w:rsidRDefault="0046306D">
      <w:pPr>
        <w:jc w:val="center"/>
        <w:rPr>
          <w:i/>
          <w:sz w:val="24"/>
          <w:szCs w:val="24"/>
        </w:rPr>
      </w:pPr>
      <w:r w:rsidRPr="007A1414">
        <w:rPr>
          <w:i/>
          <w:sz w:val="24"/>
          <w:szCs w:val="24"/>
        </w:rPr>
        <w:t>Risa Davis (410) 800-8155</w:t>
      </w:r>
    </w:p>
    <w:p w14:paraId="7D5CB465" w14:textId="74C603AE" w:rsidR="005233D8" w:rsidRDefault="0046306D">
      <w:pPr>
        <w:spacing w:after="240"/>
        <w:jc w:val="center"/>
        <w:rPr>
          <w:sz w:val="28"/>
          <w:szCs w:val="28"/>
        </w:rPr>
      </w:pPr>
      <w:r>
        <w:rPr>
          <w:sz w:val="24"/>
          <w:szCs w:val="24"/>
        </w:rPr>
        <w:br/>
      </w:r>
      <w:r>
        <w:rPr>
          <w:sz w:val="24"/>
          <w:szCs w:val="24"/>
        </w:rPr>
        <w:br/>
      </w:r>
      <w:r>
        <w:rPr>
          <w:sz w:val="24"/>
          <w:szCs w:val="24"/>
        </w:rPr>
        <w:br/>
      </w:r>
      <w:r>
        <w:rPr>
          <w:b/>
          <w:color w:val="000000"/>
          <w:sz w:val="28"/>
          <w:szCs w:val="28"/>
        </w:rPr>
        <w:t>FY 202</w:t>
      </w:r>
      <w:r w:rsidR="006F1EF1">
        <w:rPr>
          <w:b/>
          <w:sz w:val="28"/>
          <w:szCs w:val="28"/>
        </w:rPr>
        <w:t>6</w:t>
      </w:r>
      <w:r>
        <w:rPr>
          <w:b/>
          <w:color w:val="000000"/>
          <w:sz w:val="28"/>
          <w:szCs w:val="28"/>
        </w:rPr>
        <w:t xml:space="preserve"> Grant Application for Administration-Sponsored Capital Program</w:t>
      </w:r>
    </w:p>
    <w:p w14:paraId="688177C2" w14:textId="77777777" w:rsidR="005233D8" w:rsidRDefault="005233D8">
      <w:pPr>
        <w:spacing w:after="240"/>
        <w:jc w:val="center"/>
        <w:rPr>
          <w:sz w:val="24"/>
          <w:szCs w:val="24"/>
        </w:rPr>
      </w:pPr>
    </w:p>
    <w:p w14:paraId="49DC2B10" w14:textId="606E6616" w:rsidR="005233D8" w:rsidRDefault="0046306D">
      <w:pPr>
        <w:jc w:val="center"/>
        <w:rPr>
          <w:b/>
          <w:sz w:val="24"/>
          <w:szCs w:val="24"/>
        </w:rPr>
        <w:sectPr w:rsidR="005233D8" w:rsidSect="00753730">
          <w:footerReference w:type="default" r:id="rId8"/>
          <w:pgSz w:w="12240" w:h="15840"/>
          <w:pgMar w:top="1440" w:right="1440" w:bottom="1440" w:left="1440" w:header="576" w:footer="576" w:gutter="0"/>
          <w:pgNumType w:start="1"/>
          <w:cols w:space="720"/>
          <w:titlePg/>
        </w:sectPr>
      </w:pPr>
      <w:r>
        <w:rPr>
          <w:b/>
          <w:sz w:val="24"/>
          <w:szCs w:val="24"/>
        </w:rPr>
        <w:t>January 202</w:t>
      </w:r>
      <w:r w:rsidR="006F1EF1">
        <w:rPr>
          <w:b/>
          <w:sz w:val="24"/>
          <w:szCs w:val="24"/>
        </w:rPr>
        <w:t>4</w:t>
      </w:r>
    </w:p>
    <w:p w14:paraId="1E6CD9A2" w14:textId="77777777" w:rsidR="005233D8" w:rsidRDefault="005233D8">
      <w:pPr>
        <w:rPr>
          <w:b/>
          <w:color w:val="000000"/>
        </w:rPr>
      </w:pPr>
    </w:p>
    <w:p w14:paraId="50E5E701" w14:textId="77777777" w:rsidR="005233D8" w:rsidRDefault="0046306D">
      <w:pPr>
        <w:jc w:val="center"/>
        <w:rPr>
          <w:sz w:val="28"/>
          <w:szCs w:val="28"/>
        </w:rPr>
      </w:pPr>
      <w:r>
        <w:rPr>
          <w:b/>
          <w:color w:val="000000"/>
          <w:sz w:val="28"/>
          <w:szCs w:val="28"/>
        </w:rPr>
        <w:t>Information for Grant Applicants Providing Substance</w:t>
      </w:r>
      <w:r>
        <w:rPr>
          <w:b/>
          <w:sz w:val="28"/>
          <w:szCs w:val="28"/>
        </w:rPr>
        <w:t>-Related</w:t>
      </w:r>
      <w:r>
        <w:rPr>
          <w:b/>
          <w:color w:val="FF0000"/>
          <w:sz w:val="28"/>
          <w:szCs w:val="28"/>
        </w:rPr>
        <w:t xml:space="preserve"> </w:t>
      </w:r>
      <w:r>
        <w:rPr>
          <w:b/>
          <w:color w:val="000000"/>
          <w:sz w:val="28"/>
          <w:szCs w:val="28"/>
        </w:rPr>
        <w:t>Disorder Services and/or Mental Health Services</w:t>
      </w:r>
    </w:p>
    <w:p w14:paraId="1EDBF253" w14:textId="77777777" w:rsidR="005233D8" w:rsidRDefault="005233D8">
      <w:pPr>
        <w:spacing w:after="240"/>
        <w:jc w:val="both"/>
        <w:rPr>
          <w:sz w:val="24"/>
          <w:szCs w:val="24"/>
        </w:rPr>
      </w:pPr>
    </w:p>
    <w:p w14:paraId="76EC0F46" w14:textId="77777777" w:rsidR="005233D8" w:rsidRDefault="0046306D">
      <w:pPr>
        <w:jc w:val="center"/>
        <w:rPr>
          <w:b/>
          <w:color w:val="000000"/>
          <w:sz w:val="24"/>
          <w:szCs w:val="24"/>
        </w:rPr>
      </w:pPr>
      <w:r>
        <w:rPr>
          <w:b/>
          <w:color w:val="000000"/>
          <w:sz w:val="24"/>
          <w:szCs w:val="24"/>
        </w:rPr>
        <w:t>Introduction</w:t>
      </w:r>
    </w:p>
    <w:p w14:paraId="5912E850" w14:textId="77777777" w:rsidR="005233D8" w:rsidRDefault="005233D8">
      <w:pPr>
        <w:jc w:val="center"/>
        <w:rPr>
          <w:sz w:val="24"/>
          <w:szCs w:val="24"/>
        </w:rPr>
      </w:pPr>
    </w:p>
    <w:p w14:paraId="456736E1" w14:textId="77777777" w:rsidR="005233D8" w:rsidRDefault="0046306D">
      <w:pPr>
        <w:jc w:val="both"/>
        <w:rPr>
          <w:sz w:val="24"/>
          <w:szCs w:val="24"/>
        </w:rPr>
      </w:pPr>
      <w:r>
        <w:rPr>
          <w:sz w:val="24"/>
          <w:szCs w:val="24"/>
        </w:rPr>
        <w:t>The mission for the Behavioral Health Administration is:</w:t>
      </w:r>
    </w:p>
    <w:p w14:paraId="23B12C35" w14:textId="77777777" w:rsidR="005233D8" w:rsidRDefault="005233D8">
      <w:pPr>
        <w:jc w:val="both"/>
        <w:rPr>
          <w:sz w:val="24"/>
          <w:szCs w:val="24"/>
        </w:rPr>
      </w:pPr>
    </w:p>
    <w:p w14:paraId="5EF9B841" w14:textId="77777777" w:rsidR="005233D8" w:rsidRDefault="0046306D">
      <w:pPr>
        <w:jc w:val="both"/>
        <w:rPr>
          <w:b/>
          <w:i/>
          <w:sz w:val="24"/>
          <w:szCs w:val="24"/>
        </w:rPr>
      </w:pPr>
      <w:r>
        <w:rPr>
          <w:b/>
          <w:i/>
          <w:sz w:val="24"/>
          <w:szCs w:val="24"/>
        </w:rPr>
        <w:t>The Behavioral Health Administration (BHA), through publicly funded services and support, promotes recovery, resiliency, health and wellness for individuals who have or are at risk for emotional, substance related, addictive, and/or psychiatric disorders to improve their ability to function effectively in their communities.”</w:t>
      </w:r>
    </w:p>
    <w:p w14:paraId="2D1E8F00" w14:textId="77777777" w:rsidR="005233D8" w:rsidRDefault="005233D8">
      <w:pPr>
        <w:jc w:val="both"/>
        <w:rPr>
          <w:sz w:val="24"/>
          <w:szCs w:val="24"/>
        </w:rPr>
      </w:pPr>
    </w:p>
    <w:p w14:paraId="0860B05F" w14:textId="77777777" w:rsidR="005233D8" w:rsidRDefault="0046306D">
      <w:pPr>
        <w:jc w:val="both"/>
        <w:rPr>
          <w:sz w:val="24"/>
          <w:szCs w:val="24"/>
        </w:rPr>
      </w:pPr>
      <w:r>
        <w:rPr>
          <w:color w:val="000000"/>
          <w:sz w:val="24"/>
          <w:szCs w:val="24"/>
        </w:rPr>
        <w:t xml:space="preserve">The BHA continues to observe the need for community capacity that exceeds available operating and capital funding allocations due to a scarcity of resources. Housing that is affordable, safe, accessible, and integrated into the community is a major factor in enhancing the recovery of persons with behavioral health disorders. Therefore, housing remains a priority for Community Bond projects for serving the needs of the behavioral health population. </w:t>
      </w:r>
      <w:r>
        <w:rPr>
          <w:sz w:val="24"/>
          <w:szCs w:val="24"/>
        </w:rPr>
        <w:t>Among the housing strategies found in the BHA Behavioral Health Plan are:</w:t>
      </w:r>
    </w:p>
    <w:p w14:paraId="005AD6ED" w14:textId="77777777" w:rsidR="005233D8" w:rsidRDefault="005233D8">
      <w:pPr>
        <w:jc w:val="both"/>
        <w:rPr>
          <w:sz w:val="24"/>
          <w:szCs w:val="24"/>
        </w:rPr>
      </w:pPr>
    </w:p>
    <w:p w14:paraId="37F3EE3B" w14:textId="77777777" w:rsidR="005233D8" w:rsidRDefault="0046306D" w:rsidP="00C95C23">
      <w:pPr>
        <w:numPr>
          <w:ilvl w:val="0"/>
          <w:numId w:val="4"/>
        </w:numPr>
        <w:ind w:left="720"/>
        <w:jc w:val="both"/>
        <w:rPr>
          <w:sz w:val="24"/>
          <w:szCs w:val="24"/>
        </w:rPr>
      </w:pPr>
      <w:r>
        <w:rPr>
          <w:sz w:val="24"/>
          <w:szCs w:val="24"/>
        </w:rPr>
        <w:t>Implementing efforts to increase housing opportunities through utilization of available state and federal grants and subsidies;</w:t>
      </w:r>
    </w:p>
    <w:p w14:paraId="240726C0" w14:textId="77777777" w:rsidR="005233D8" w:rsidRDefault="0046306D" w:rsidP="00C95C23">
      <w:pPr>
        <w:numPr>
          <w:ilvl w:val="0"/>
          <w:numId w:val="4"/>
        </w:numPr>
        <w:ind w:left="720"/>
        <w:jc w:val="both"/>
        <w:rPr>
          <w:sz w:val="24"/>
          <w:szCs w:val="24"/>
        </w:rPr>
      </w:pPr>
      <w:r>
        <w:rPr>
          <w:sz w:val="24"/>
          <w:szCs w:val="24"/>
        </w:rPr>
        <w:t>Facilitating submission of applications to the Maryland Department of Health’s (MDH’s) Office Facilities Management and Development to leverage the Administration-Sponsored Capital Program Grant (Community Bond) to develop Supported Housing models and Recovery Housing; and</w:t>
      </w:r>
    </w:p>
    <w:p w14:paraId="41666965" w14:textId="77777777" w:rsidR="005233D8" w:rsidRDefault="0046306D" w:rsidP="00C95C23">
      <w:pPr>
        <w:numPr>
          <w:ilvl w:val="0"/>
          <w:numId w:val="4"/>
        </w:numPr>
        <w:ind w:left="720"/>
        <w:jc w:val="both"/>
        <w:rPr>
          <w:sz w:val="24"/>
          <w:szCs w:val="24"/>
        </w:rPr>
      </w:pPr>
      <w:r>
        <w:rPr>
          <w:sz w:val="24"/>
          <w:szCs w:val="24"/>
        </w:rPr>
        <w:t>Enhancing efforts to increase supportive recovery housing assistance to women with dependent children using state and federal funding subsidies.</w:t>
      </w:r>
    </w:p>
    <w:p w14:paraId="10E612C6" w14:textId="77777777" w:rsidR="005233D8" w:rsidRDefault="005233D8">
      <w:pPr>
        <w:jc w:val="both"/>
        <w:rPr>
          <w:sz w:val="24"/>
          <w:szCs w:val="24"/>
        </w:rPr>
      </w:pPr>
    </w:p>
    <w:p w14:paraId="656AE98E" w14:textId="77777777" w:rsidR="005233D8" w:rsidRDefault="0046306D">
      <w:pPr>
        <w:jc w:val="both"/>
        <w:rPr>
          <w:sz w:val="24"/>
          <w:szCs w:val="24"/>
        </w:rPr>
      </w:pPr>
      <w:r>
        <w:rPr>
          <w:sz w:val="24"/>
          <w:szCs w:val="24"/>
        </w:rPr>
        <w:t>These strategies are in concert with initiatives of MDH and the Governor on the state level that increase access to behavioral health services and are also in concert with national priorities of federal agencies such as the Substance Abuse and Mental Health Services Administration (SAMHSA), which facilitate the improved access to mainstream housing to support recovery.</w:t>
      </w:r>
    </w:p>
    <w:p w14:paraId="518ECC32" w14:textId="77777777" w:rsidR="005233D8" w:rsidRDefault="005233D8">
      <w:pPr>
        <w:jc w:val="both"/>
        <w:rPr>
          <w:sz w:val="24"/>
          <w:szCs w:val="24"/>
        </w:rPr>
      </w:pPr>
    </w:p>
    <w:p w14:paraId="6E3C6B4F" w14:textId="77777777" w:rsidR="005233D8" w:rsidRDefault="0046306D">
      <w:pPr>
        <w:jc w:val="both"/>
        <w:rPr>
          <w:sz w:val="24"/>
          <w:szCs w:val="24"/>
        </w:rPr>
      </w:pPr>
      <w:r>
        <w:rPr>
          <w:color w:val="000000"/>
          <w:sz w:val="24"/>
          <w:szCs w:val="24"/>
        </w:rPr>
        <w:t>Additionally, the BHA is committed to maintaining individuals within a recovery continuum so that the supports needed to assume a healthy and productive lifestyle are available. The creation or enhancement of support services, such as housing, for individuals diagnosed with a mental health disorder, as well as a substance</w:t>
      </w:r>
      <w:r>
        <w:rPr>
          <w:sz w:val="24"/>
          <w:szCs w:val="24"/>
        </w:rPr>
        <w:t>-related</w:t>
      </w:r>
      <w:r>
        <w:rPr>
          <w:color w:val="FF0000"/>
          <w:sz w:val="24"/>
          <w:szCs w:val="24"/>
        </w:rPr>
        <w:t xml:space="preserve"> </w:t>
      </w:r>
      <w:r>
        <w:rPr>
          <w:color w:val="000000"/>
          <w:sz w:val="24"/>
          <w:szCs w:val="24"/>
        </w:rPr>
        <w:t>disorder, also facilitates this commitment. These priorities apply to all levels of care and special populations. Research has shown that services offered in an integrated setting for both disorders achieves the most optimal outcomes and projects that support this are welcome. Research also shows that women who are in treatment with their children have better outcomes, thereby positively affecting the child welfare system. Projects that include comprehensive gender-specific services, with the opportunity to focus on innovative family-centered services, also match the BHA priorities. Project applications submitted for grant funding must support the mission and priorities of the BHA.</w:t>
      </w:r>
    </w:p>
    <w:p w14:paraId="1EEDAB0A" w14:textId="77777777" w:rsidR="005233D8" w:rsidRDefault="0046306D">
      <w:pPr>
        <w:jc w:val="center"/>
        <w:rPr>
          <w:sz w:val="24"/>
          <w:szCs w:val="24"/>
        </w:rPr>
      </w:pPr>
      <w:r>
        <w:rPr>
          <w:b/>
          <w:color w:val="000000"/>
          <w:sz w:val="24"/>
          <w:szCs w:val="24"/>
        </w:rPr>
        <w:lastRenderedPageBreak/>
        <w:t>1. Priority Populations</w:t>
      </w:r>
    </w:p>
    <w:p w14:paraId="1EC7637F" w14:textId="77777777" w:rsidR="005233D8" w:rsidRDefault="005233D8">
      <w:pPr>
        <w:rPr>
          <w:sz w:val="24"/>
          <w:szCs w:val="24"/>
        </w:rPr>
      </w:pPr>
    </w:p>
    <w:p w14:paraId="6240AFD7" w14:textId="77777777" w:rsidR="005233D8" w:rsidRDefault="0046306D">
      <w:pPr>
        <w:jc w:val="both"/>
        <w:rPr>
          <w:color w:val="000000"/>
          <w:sz w:val="24"/>
          <w:szCs w:val="24"/>
        </w:rPr>
      </w:pPr>
      <w:r>
        <w:rPr>
          <w:color w:val="000000"/>
          <w:sz w:val="24"/>
          <w:szCs w:val="24"/>
        </w:rPr>
        <w:t xml:space="preserve">As noted earlier, the BHA mission statement identifies the priority population served as individuals </w:t>
      </w:r>
      <w:r>
        <w:rPr>
          <w:sz w:val="24"/>
          <w:szCs w:val="24"/>
        </w:rPr>
        <w:t xml:space="preserve">who have, or are at risk for, emotional, substance-related, addictive, and/or psychiatric disorders. </w:t>
      </w:r>
      <w:r>
        <w:rPr>
          <w:color w:val="000000"/>
          <w:sz w:val="24"/>
          <w:szCs w:val="24"/>
        </w:rPr>
        <w:t>Through Community Bond, the BHA selects projects that effectively expand, support, or enhance capital resources (buildings, houses, projects involving bricks and mortar) for the following high priority populations:</w:t>
      </w:r>
    </w:p>
    <w:p w14:paraId="66A6A77D" w14:textId="77777777" w:rsidR="005233D8" w:rsidRDefault="005233D8">
      <w:pPr>
        <w:rPr>
          <w:sz w:val="24"/>
          <w:szCs w:val="24"/>
        </w:rPr>
      </w:pPr>
    </w:p>
    <w:p w14:paraId="22746531" w14:textId="77777777" w:rsidR="005233D8" w:rsidRDefault="0046306D">
      <w:pPr>
        <w:jc w:val="both"/>
        <w:rPr>
          <w:b/>
          <w:color w:val="000000"/>
          <w:sz w:val="24"/>
          <w:szCs w:val="24"/>
        </w:rPr>
      </w:pPr>
      <w:r>
        <w:rPr>
          <w:b/>
          <w:color w:val="000000"/>
          <w:sz w:val="24"/>
          <w:szCs w:val="24"/>
        </w:rPr>
        <w:t>Priority Populations for Grant Applicants Providing Substance-</w:t>
      </w:r>
      <w:r>
        <w:rPr>
          <w:b/>
          <w:sz w:val="24"/>
          <w:szCs w:val="24"/>
        </w:rPr>
        <w:t xml:space="preserve">Related </w:t>
      </w:r>
      <w:r>
        <w:rPr>
          <w:b/>
          <w:color w:val="000000"/>
          <w:sz w:val="24"/>
          <w:szCs w:val="24"/>
        </w:rPr>
        <w:t>Disorder (SRD) Services</w:t>
      </w:r>
    </w:p>
    <w:p w14:paraId="665AC92A" w14:textId="77777777" w:rsidR="005233D8" w:rsidRDefault="005233D8">
      <w:pPr>
        <w:jc w:val="both"/>
        <w:rPr>
          <w:color w:val="000000"/>
          <w:sz w:val="24"/>
          <w:szCs w:val="24"/>
        </w:rPr>
      </w:pPr>
    </w:p>
    <w:p w14:paraId="43E42B39" w14:textId="77777777" w:rsidR="005233D8" w:rsidRDefault="0046306D" w:rsidP="00C95C23">
      <w:pPr>
        <w:widowControl w:val="0"/>
        <w:numPr>
          <w:ilvl w:val="0"/>
          <w:numId w:val="1"/>
        </w:numPr>
        <w:tabs>
          <w:tab w:val="left" w:pos="720"/>
        </w:tabs>
        <w:ind w:left="720" w:right="719"/>
        <w:jc w:val="both"/>
        <w:rPr>
          <w:color w:val="000000"/>
          <w:sz w:val="24"/>
          <w:szCs w:val="24"/>
        </w:rPr>
      </w:pPr>
      <w:r>
        <w:rPr>
          <w:color w:val="000000"/>
          <w:sz w:val="24"/>
          <w:szCs w:val="24"/>
        </w:rPr>
        <w:t>Adults ­individuals who are 18 years and older with a substance-related disorder, diagnosed according to the current American Psychiatric Association’s Diagnostic and Statistical Manual of Mental Disorders (DSM 5),</w:t>
      </w:r>
    </w:p>
    <w:p w14:paraId="235AF0D1" w14:textId="77777777" w:rsidR="005233D8" w:rsidRDefault="0046306D" w:rsidP="00C95C23">
      <w:pPr>
        <w:widowControl w:val="0"/>
        <w:numPr>
          <w:ilvl w:val="0"/>
          <w:numId w:val="1"/>
        </w:numPr>
        <w:tabs>
          <w:tab w:val="left" w:pos="720"/>
        </w:tabs>
        <w:spacing w:before="17" w:line="268" w:lineRule="auto"/>
        <w:ind w:left="720" w:right="446"/>
        <w:jc w:val="both"/>
        <w:rPr>
          <w:color w:val="000000"/>
          <w:sz w:val="24"/>
          <w:szCs w:val="24"/>
        </w:rPr>
      </w:pPr>
      <w:r>
        <w:rPr>
          <w:color w:val="000000"/>
          <w:sz w:val="24"/>
          <w:szCs w:val="24"/>
        </w:rPr>
        <w:t>Individuals with substance-related disorders who are at risk for relapse due to an unstable recovery/living environment,</w:t>
      </w:r>
    </w:p>
    <w:p w14:paraId="72D543DC" w14:textId="77777777" w:rsidR="005233D8" w:rsidRDefault="0046306D" w:rsidP="00C95C23">
      <w:pPr>
        <w:widowControl w:val="0"/>
        <w:numPr>
          <w:ilvl w:val="0"/>
          <w:numId w:val="1"/>
        </w:numPr>
        <w:tabs>
          <w:tab w:val="left" w:pos="720"/>
        </w:tabs>
        <w:spacing w:before="17" w:line="268" w:lineRule="auto"/>
        <w:ind w:left="720" w:right="446"/>
        <w:jc w:val="both"/>
        <w:rPr>
          <w:color w:val="000000"/>
          <w:sz w:val="24"/>
          <w:szCs w:val="24"/>
        </w:rPr>
      </w:pPr>
      <w:r>
        <w:rPr>
          <w:color w:val="000000"/>
          <w:sz w:val="24"/>
          <w:szCs w:val="24"/>
        </w:rPr>
        <w:t>Individuals with opioid-related disorders,</w:t>
      </w:r>
    </w:p>
    <w:p w14:paraId="7A994920" w14:textId="77777777" w:rsidR="005233D8" w:rsidRDefault="0046306D" w:rsidP="00C95C23">
      <w:pPr>
        <w:widowControl w:val="0"/>
        <w:numPr>
          <w:ilvl w:val="0"/>
          <w:numId w:val="1"/>
        </w:numPr>
        <w:tabs>
          <w:tab w:val="left" w:pos="720"/>
        </w:tabs>
        <w:spacing w:line="276" w:lineRule="auto"/>
        <w:ind w:left="720"/>
        <w:jc w:val="both"/>
        <w:rPr>
          <w:color w:val="000000"/>
          <w:sz w:val="24"/>
          <w:szCs w:val="24"/>
        </w:rPr>
      </w:pPr>
      <w:r>
        <w:rPr>
          <w:color w:val="000000"/>
          <w:sz w:val="24"/>
          <w:szCs w:val="24"/>
        </w:rPr>
        <w:t>Individuals identified as intravenous</w:t>
      </w:r>
      <w:r>
        <w:rPr>
          <w:sz w:val="24"/>
          <w:szCs w:val="24"/>
        </w:rPr>
        <w:t xml:space="preserve"> (IV) drug users,</w:t>
      </w:r>
    </w:p>
    <w:p w14:paraId="65975AB7" w14:textId="77777777" w:rsidR="005233D8" w:rsidRDefault="0046306D" w:rsidP="00C95C23">
      <w:pPr>
        <w:widowControl w:val="0"/>
        <w:numPr>
          <w:ilvl w:val="0"/>
          <w:numId w:val="1"/>
        </w:numPr>
        <w:tabs>
          <w:tab w:val="left" w:pos="720"/>
        </w:tabs>
        <w:spacing w:before="17" w:line="268" w:lineRule="auto"/>
        <w:ind w:left="720" w:right="446"/>
        <w:jc w:val="both"/>
        <w:rPr>
          <w:sz w:val="24"/>
          <w:szCs w:val="24"/>
        </w:rPr>
      </w:pPr>
      <w:r>
        <w:rPr>
          <w:sz w:val="24"/>
          <w:szCs w:val="24"/>
        </w:rPr>
        <w:t>Individuals with substance-related disorders transitioning from incarceration to the community,</w:t>
      </w:r>
    </w:p>
    <w:p w14:paraId="7A8015B0" w14:textId="77777777" w:rsidR="005233D8" w:rsidRDefault="0046306D" w:rsidP="00C95C23">
      <w:pPr>
        <w:widowControl w:val="0"/>
        <w:numPr>
          <w:ilvl w:val="0"/>
          <w:numId w:val="1"/>
        </w:numPr>
        <w:tabs>
          <w:tab w:val="left" w:pos="720"/>
        </w:tabs>
        <w:spacing w:line="276" w:lineRule="auto"/>
        <w:ind w:left="720"/>
        <w:jc w:val="both"/>
        <w:rPr>
          <w:sz w:val="24"/>
          <w:szCs w:val="24"/>
        </w:rPr>
      </w:pPr>
      <w:r>
        <w:rPr>
          <w:sz w:val="24"/>
          <w:szCs w:val="24"/>
        </w:rPr>
        <w:t>Individuals who are HIV positive,</w:t>
      </w:r>
    </w:p>
    <w:p w14:paraId="1ECD00C4" w14:textId="77777777" w:rsidR="005233D8" w:rsidRDefault="0046306D" w:rsidP="00C95C23">
      <w:pPr>
        <w:widowControl w:val="0"/>
        <w:numPr>
          <w:ilvl w:val="0"/>
          <w:numId w:val="1"/>
        </w:numPr>
        <w:tabs>
          <w:tab w:val="left" w:pos="720"/>
        </w:tabs>
        <w:spacing w:line="276" w:lineRule="auto"/>
        <w:ind w:left="720"/>
        <w:jc w:val="both"/>
        <w:rPr>
          <w:sz w:val="24"/>
          <w:szCs w:val="24"/>
        </w:rPr>
      </w:pPr>
      <w:r>
        <w:rPr>
          <w:sz w:val="24"/>
          <w:szCs w:val="24"/>
        </w:rPr>
        <w:t>Individuals with co-occurring disorders,</w:t>
      </w:r>
    </w:p>
    <w:p w14:paraId="39A3348C" w14:textId="77777777" w:rsidR="005233D8" w:rsidRDefault="0046306D" w:rsidP="00C95C23">
      <w:pPr>
        <w:widowControl w:val="0"/>
        <w:numPr>
          <w:ilvl w:val="0"/>
          <w:numId w:val="1"/>
        </w:numPr>
        <w:tabs>
          <w:tab w:val="left" w:pos="720"/>
        </w:tabs>
        <w:spacing w:line="276" w:lineRule="auto"/>
        <w:ind w:left="720"/>
        <w:jc w:val="both"/>
        <w:rPr>
          <w:sz w:val="24"/>
          <w:szCs w:val="24"/>
        </w:rPr>
      </w:pPr>
      <w:r>
        <w:rPr>
          <w:sz w:val="24"/>
          <w:szCs w:val="24"/>
        </w:rPr>
        <w:t>Pregnant women and women with children, and</w:t>
      </w:r>
    </w:p>
    <w:p w14:paraId="4523B46D" w14:textId="77777777" w:rsidR="005233D8" w:rsidRDefault="0046306D" w:rsidP="00C95C23">
      <w:pPr>
        <w:widowControl w:val="0"/>
        <w:numPr>
          <w:ilvl w:val="0"/>
          <w:numId w:val="1"/>
        </w:numPr>
        <w:tabs>
          <w:tab w:val="left" w:pos="720"/>
        </w:tabs>
        <w:spacing w:line="276" w:lineRule="auto"/>
        <w:ind w:left="720"/>
        <w:jc w:val="both"/>
        <w:rPr>
          <w:sz w:val="24"/>
          <w:szCs w:val="24"/>
        </w:rPr>
      </w:pPr>
      <w:r>
        <w:rPr>
          <w:sz w:val="24"/>
          <w:szCs w:val="24"/>
        </w:rPr>
        <w:t>Other special populations such as individuals who are Deaf and Hard of Hearing (DHH) or Limited English Proficient individuals (LEP)</w:t>
      </w:r>
      <w:r w:rsidR="00C95C23">
        <w:rPr>
          <w:sz w:val="24"/>
          <w:szCs w:val="24"/>
        </w:rPr>
        <w:t>.</w:t>
      </w:r>
    </w:p>
    <w:p w14:paraId="05CDA413" w14:textId="77777777" w:rsidR="005233D8" w:rsidRDefault="005233D8">
      <w:pPr>
        <w:rPr>
          <w:color w:val="000000"/>
          <w:sz w:val="24"/>
          <w:szCs w:val="24"/>
        </w:rPr>
      </w:pPr>
    </w:p>
    <w:p w14:paraId="3D1C24A6" w14:textId="77777777" w:rsidR="005233D8" w:rsidRDefault="0046306D">
      <w:pPr>
        <w:jc w:val="both"/>
        <w:rPr>
          <w:sz w:val="24"/>
          <w:szCs w:val="24"/>
        </w:rPr>
      </w:pPr>
      <w:r>
        <w:rPr>
          <w:b/>
          <w:color w:val="000000"/>
          <w:sz w:val="24"/>
          <w:szCs w:val="24"/>
        </w:rPr>
        <w:t>Priority Populations for Applicants Providing Mental Health Services</w:t>
      </w:r>
    </w:p>
    <w:p w14:paraId="7BB6D389" w14:textId="77777777" w:rsidR="005233D8" w:rsidRDefault="005233D8">
      <w:pPr>
        <w:jc w:val="both"/>
        <w:rPr>
          <w:sz w:val="24"/>
          <w:szCs w:val="24"/>
        </w:rPr>
      </w:pPr>
    </w:p>
    <w:p w14:paraId="2FDE29CE" w14:textId="77777777" w:rsidR="005233D8" w:rsidRDefault="0046306D">
      <w:pPr>
        <w:numPr>
          <w:ilvl w:val="0"/>
          <w:numId w:val="3"/>
        </w:numPr>
        <w:jc w:val="both"/>
        <w:rPr>
          <w:color w:val="000000"/>
          <w:sz w:val="24"/>
          <w:szCs w:val="24"/>
        </w:rPr>
      </w:pPr>
      <w:r>
        <w:rPr>
          <w:color w:val="000000"/>
          <w:sz w:val="24"/>
          <w:szCs w:val="24"/>
        </w:rPr>
        <w:t>Adults - individuals who are 18 years and older with a serious mental illness (SMI), diagnosed according to the current American Psychiatric Association’s Diagnostic and Statistical Manual of Mental Disorders (DSM 5),</w:t>
      </w:r>
    </w:p>
    <w:p w14:paraId="78F68133" w14:textId="77777777" w:rsidR="005233D8" w:rsidRDefault="0046306D">
      <w:pPr>
        <w:numPr>
          <w:ilvl w:val="0"/>
          <w:numId w:val="3"/>
        </w:numPr>
        <w:jc w:val="both"/>
        <w:rPr>
          <w:rFonts w:ascii="Arial" w:eastAsia="Arial" w:hAnsi="Arial" w:cs="Arial"/>
          <w:color w:val="000000"/>
          <w:sz w:val="24"/>
          <w:szCs w:val="24"/>
        </w:rPr>
      </w:pPr>
      <w:r>
        <w:rPr>
          <w:color w:val="000000"/>
          <w:sz w:val="24"/>
          <w:szCs w:val="24"/>
        </w:rPr>
        <w:t>Individuals transitioning from more intensive level residential rehabilitation program (RRP) services to Supportive Housing (SH) so that individuals in state hospitals may access the vacant RRP beds, thus reducing hospital census,</w:t>
      </w:r>
    </w:p>
    <w:p w14:paraId="23C778AA" w14:textId="77777777" w:rsidR="005233D8" w:rsidRDefault="0046306D">
      <w:pPr>
        <w:numPr>
          <w:ilvl w:val="0"/>
          <w:numId w:val="5"/>
        </w:numPr>
        <w:jc w:val="both"/>
        <w:rPr>
          <w:rFonts w:ascii="Arial" w:eastAsia="Arial" w:hAnsi="Arial" w:cs="Arial"/>
          <w:color w:val="000000"/>
          <w:sz w:val="24"/>
          <w:szCs w:val="24"/>
        </w:rPr>
      </w:pPr>
      <w:r>
        <w:rPr>
          <w:color w:val="000000"/>
          <w:sz w:val="24"/>
          <w:szCs w:val="24"/>
        </w:rPr>
        <w:t>Individuals with serious mental illness (SMI) who have maximum benefit from an RRP and are ready to move to independent living,</w:t>
      </w:r>
    </w:p>
    <w:p w14:paraId="366CE468" w14:textId="77777777" w:rsidR="005233D8" w:rsidRDefault="0046306D">
      <w:pPr>
        <w:numPr>
          <w:ilvl w:val="0"/>
          <w:numId w:val="5"/>
        </w:numPr>
        <w:jc w:val="both"/>
        <w:rPr>
          <w:rFonts w:ascii="Arial" w:eastAsia="Arial" w:hAnsi="Arial" w:cs="Arial"/>
          <w:color w:val="000000"/>
          <w:sz w:val="24"/>
          <w:szCs w:val="24"/>
        </w:rPr>
      </w:pPr>
      <w:r>
        <w:rPr>
          <w:color w:val="000000"/>
          <w:sz w:val="24"/>
          <w:szCs w:val="24"/>
        </w:rPr>
        <w:t>Individuals with serious mental illness (SMI) who may have forensic involvement and are ready for discharge from a state hospital,</w:t>
      </w:r>
    </w:p>
    <w:p w14:paraId="0A832AAC" w14:textId="77777777" w:rsidR="005233D8" w:rsidRDefault="0046306D">
      <w:pPr>
        <w:numPr>
          <w:ilvl w:val="0"/>
          <w:numId w:val="5"/>
        </w:numPr>
        <w:jc w:val="both"/>
        <w:rPr>
          <w:rFonts w:ascii="Arial" w:eastAsia="Arial" w:hAnsi="Arial" w:cs="Arial"/>
          <w:color w:val="000000"/>
          <w:sz w:val="24"/>
          <w:szCs w:val="24"/>
        </w:rPr>
      </w:pPr>
      <w:r>
        <w:rPr>
          <w:color w:val="000000"/>
          <w:sz w:val="24"/>
          <w:szCs w:val="24"/>
        </w:rPr>
        <w:t>Transition Age Youth (TAY) with serious mental illness transitioning from residential treatment centers (RTCs), and</w:t>
      </w:r>
    </w:p>
    <w:p w14:paraId="6508C77F" w14:textId="77777777" w:rsidR="005233D8" w:rsidRDefault="0046306D">
      <w:pPr>
        <w:numPr>
          <w:ilvl w:val="0"/>
          <w:numId w:val="5"/>
        </w:numPr>
        <w:jc w:val="both"/>
        <w:rPr>
          <w:rFonts w:ascii="Arial" w:eastAsia="Arial" w:hAnsi="Arial" w:cs="Arial"/>
          <w:color w:val="000000"/>
          <w:sz w:val="24"/>
          <w:szCs w:val="24"/>
        </w:rPr>
      </w:pPr>
      <w:r>
        <w:rPr>
          <w:color w:val="000000"/>
          <w:sz w:val="24"/>
          <w:szCs w:val="24"/>
        </w:rPr>
        <w:t>Individuals with serious mental illness (SMI) and co-existing conditions, including but not limited to court and criminal justice involvement, traumatic brain injury (TBI), homelessness, substance-related disorders, victims of trauma, and individuals who are deaf or hard of hearing.</w:t>
      </w:r>
    </w:p>
    <w:p w14:paraId="1CDA4A20" w14:textId="77777777" w:rsidR="005233D8" w:rsidRDefault="005233D8">
      <w:pPr>
        <w:rPr>
          <w:sz w:val="24"/>
          <w:szCs w:val="24"/>
        </w:rPr>
      </w:pPr>
    </w:p>
    <w:p w14:paraId="7D5A722E" w14:textId="77777777" w:rsidR="005233D8" w:rsidRPr="007A1414" w:rsidRDefault="0046306D">
      <w:pPr>
        <w:jc w:val="both"/>
        <w:rPr>
          <w:sz w:val="24"/>
          <w:szCs w:val="24"/>
        </w:rPr>
      </w:pPr>
      <w:r w:rsidRPr="007A1414">
        <w:rPr>
          <w:color w:val="000000"/>
          <w:sz w:val="24"/>
          <w:szCs w:val="24"/>
        </w:rPr>
        <w:lastRenderedPageBreak/>
        <w:t>If you wish to discuss any of these options or other co-funding resources, please contact:</w:t>
      </w:r>
    </w:p>
    <w:p w14:paraId="11DB56A2" w14:textId="77777777" w:rsidR="005233D8" w:rsidRPr="007A1414" w:rsidRDefault="005233D8">
      <w:pPr>
        <w:ind w:firstLine="720"/>
        <w:jc w:val="both"/>
        <w:rPr>
          <w:sz w:val="24"/>
          <w:szCs w:val="24"/>
        </w:rPr>
      </w:pPr>
    </w:p>
    <w:p w14:paraId="26974B83" w14:textId="38CADF23" w:rsidR="00C95C23" w:rsidRPr="007A1414" w:rsidRDefault="007A1414">
      <w:pPr>
        <w:ind w:firstLine="720"/>
        <w:jc w:val="both"/>
        <w:rPr>
          <w:color w:val="000000"/>
          <w:sz w:val="24"/>
          <w:szCs w:val="24"/>
        </w:rPr>
      </w:pPr>
      <w:r w:rsidRPr="007A1414">
        <w:rPr>
          <w:color w:val="000000"/>
          <w:sz w:val="24"/>
          <w:szCs w:val="24"/>
        </w:rPr>
        <w:t>Elizabeth Williams</w:t>
      </w:r>
      <w:r w:rsidR="0046306D" w:rsidRPr="007A1414">
        <w:rPr>
          <w:color w:val="000000"/>
          <w:sz w:val="24"/>
          <w:szCs w:val="24"/>
        </w:rPr>
        <w:t>, Office of Planning, BHA</w:t>
      </w:r>
    </w:p>
    <w:p w14:paraId="6E29D5D1" w14:textId="77777777" w:rsidR="007A1414" w:rsidRPr="007A1414" w:rsidRDefault="007A1414" w:rsidP="00C95C23">
      <w:pPr>
        <w:ind w:left="720" w:firstLine="720"/>
        <w:jc w:val="both"/>
        <w:rPr>
          <w:color w:val="000000"/>
          <w:sz w:val="24"/>
          <w:szCs w:val="24"/>
        </w:rPr>
      </w:pPr>
      <w:r w:rsidRPr="007A1414">
        <w:rPr>
          <w:color w:val="000000"/>
          <w:sz w:val="24"/>
          <w:szCs w:val="24"/>
        </w:rPr>
        <w:t>443-835-5013</w:t>
      </w:r>
    </w:p>
    <w:p w14:paraId="383BAED6" w14:textId="1F3F427D" w:rsidR="005233D8" w:rsidRPr="007A1414" w:rsidRDefault="007A1414" w:rsidP="00C95C23">
      <w:pPr>
        <w:ind w:left="720" w:firstLine="720"/>
        <w:jc w:val="both"/>
        <w:rPr>
          <w:sz w:val="24"/>
          <w:szCs w:val="24"/>
        </w:rPr>
      </w:pPr>
      <w:r w:rsidRPr="007A1414">
        <w:t>elizabeth.williams@maryland.gov</w:t>
      </w:r>
    </w:p>
    <w:p w14:paraId="64AF2926" w14:textId="77777777" w:rsidR="005233D8" w:rsidRPr="007A1414" w:rsidRDefault="005233D8">
      <w:pPr>
        <w:pBdr>
          <w:top w:val="nil"/>
          <w:left w:val="nil"/>
          <w:bottom w:val="nil"/>
          <w:right w:val="nil"/>
          <w:between w:val="nil"/>
        </w:pBdr>
        <w:jc w:val="both"/>
        <w:rPr>
          <w:sz w:val="24"/>
          <w:szCs w:val="24"/>
        </w:rPr>
      </w:pPr>
    </w:p>
    <w:p w14:paraId="2ECA75BD" w14:textId="77777777" w:rsidR="005233D8" w:rsidRPr="007A1414" w:rsidRDefault="0046306D">
      <w:pPr>
        <w:pBdr>
          <w:top w:val="nil"/>
          <w:left w:val="nil"/>
          <w:bottom w:val="nil"/>
          <w:right w:val="nil"/>
          <w:between w:val="nil"/>
        </w:pBdr>
        <w:jc w:val="both"/>
        <w:rPr>
          <w:color w:val="000000"/>
          <w:sz w:val="24"/>
          <w:szCs w:val="24"/>
        </w:rPr>
      </w:pPr>
      <w:r w:rsidRPr="007A1414">
        <w:rPr>
          <w:color w:val="000000"/>
          <w:sz w:val="24"/>
          <w:szCs w:val="24"/>
        </w:rPr>
        <w:t>For Community Bond housing options for individuals with substance-related disorders, please contact:</w:t>
      </w:r>
    </w:p>
    <w:p w14:paraId="2813B2D2" w14:textId="77777777" w:rsidR="00C95C23" w:rsidRPr="007A1414" w:rsidRDefault="00C95C23">
      <w:pPr>
        <w:pBdr>
          <w:top w:val="nil"/>
          <w:left w:val="nil"/>
          <w:bottom w:val="nil"/>
          <w:right w:val="nil"/>
          <w:between w:val="nil"/>
        </w:pBdr>
        <w:jc w:val="both"/>
        <w:rPr>
          <w:sz w:val="24"/>
          <w:szCs w:val="24"/>
        </w:rPr>
      </w:pPr>
    </w:p>
    <w:p w14:paraId="16BFEFFE" w14:textId="77777777" w:rsidR="00C95C23" w:rsidRPr="007A1414" w:rsidRDefault="0046306D" w:rsidP="00C95C23">
      <w:pPr>
        <w:pBdr>
          <w:top w:val="nil"/>
          <w:left w:val="nil"/>
          <w:bottom w:val="nil"/>
          <w:right w:val="nil"/>
          <w:between w:val="nil"/>
        </w:pBdr>
        <w:ind w:firstLine="720"/>
        <w:jc w:val="both"/>
        <w:rPr>
          <w:color w:val="000000"/>
          <w:sz w:val="24"/>
          <w:szCs w:val="24"/>
        </w:rPr>
      </w:pPr>
      <w:r w:rsidRPr="007A1414">
        <w:rPr>
          <w:color w:val="000000"/>
          <w:sz w:val="24"/>
          <w:szCs w:val="24"/>
        </w:rPr>
        <w:t>Kimberly Qualls, Director, Office of Treatment Services BHA</w:t>
      </w:r>
    </w:p>
    <w:p w14:paraId="5C66A49C" w14:textId="77777777" w:rsidR="00C95C23" w:rsidRPr="007A1414" w:rsidRDefault="0046306D" w:rsidP="00C95C23">
      <w:pPr>
        <w:pBdr>
          <w:top w:val="nil"/>
          <w:left w:val="nil"/>
          <w:bottom w:val="nil"/>
          <w:right w:val="nil"/>
          <w:between w:val="nil"/>
        </w:pBdr>
        <w:ind w:firstLine="720"/>
        <w:jc w:val="both"/>
        <w:rPr>
          <w:sz w:val="24"/>
          <w:szCs w:val="24"/>
        </w:rPr>
      </w:pPr>
      <w:r w:rsidRPr="007A1414">
        <w:rPr>
          <w:color w:val="000000"/>
          <w:sz w:val="24"/>
          <w:szCs w:val="24"/>
        </w:rPr>
        <w:t>443-286-7663</w:t>
      </w:r>
    </w:p>
    <w:p w14:paraId="68C5DD7F" w14:textId="77777777" w:rsidR="005233D8" w:rsidRPr="007A1414" w:rsidRDefault="00000000" w:rsidP="00C95C23">
      <w:pPr>
        <w:pBdr>
          <w:top w:val="nil"/>
          <w:left w:val="nil"/>
          <w:bottom w:val="nil"/>
          <w:right w:val="nil"/>
          <w:between w:val="nil"/>
        </w:pBdr>
        <w:ind w:firstLine="720"/>
        <w:jc w:val="both"/>
        <w:rPr>
          <w:sz w:val="24"/>
          <w:szCs w:val="24"/>
        </w:rPr>
      </w:pPr>
      <w:hyperlink r:id="rId9">
        <w:r w:rsidR="0046306D" w:rsidRPr="007A1414">
          <w:rPr>
            <w:color w:val="000000"/>
            <w:sz w:val="24"/>
            <w:szCs w:val="24"/>
            <w:u w:val="single"/>
          </w:rPr>
          <w:t>kimberly.qualls@maryland.gov</w:t>
        </w:r>
      </w:hyperlink>
      <w:r w:rsidR="0046306D" w:rsidRPr="007A1414">
        <w:rPr>
          <w:sz w:val="24"/>
          <w:szCs w:val="24"/>
        </w:rPr>
        <w:t>;</w:t>
      </w:r>
    </w:p>
    <w:p w14:paraId="09CF2F66" w14:textId="77777777" w:rsidR="00C95C23" w:rsidRPr="007A1414" w:rsidRDefault="00C95C23">
      <w:pPr>
        <w:pBdr>
          <w:top w:val="nil"/>
          <w:left w:val="nil"/>
          <w:bottom w:val="nil"/>
          <w:right w:val="nil"/>
          <w:between w:val="nil"/>
        </w:pBdr>
        <w:jc w:val="both"/>
        <w:rPr>
          <w:sz w:val="24"/>
          <w:szCs w:val="24"/>
        </w:rPr>
      </w:pPr>
    </w:p>
    <w:p w14:paraId="6C5A22DC" w14:textId="77777777" w:rsidR="00C95C23" w:rsidRPr="007A1414" w:rsidRDefault="0046306D" w:rsidP="00C95C23">
      <w:pPr>
        <w:pBdr>
          <w:top w:val="nil"/>
          <w:left w:val="nil"/>
          <w:bottom w:val="nil"/>
          <w:right w:val="nil"/>
          <w:between w:val="nil"/>
        </w:pBdr>
        <w:ind w:firstLine="720"/>
        <w:jc w:val="both"/>
        <w:rPr>
          <w:sz w:val="24"/>
          <w:szCs w:val="24"/>
        </w:rPr>
      </w:pPr>
      <w:r w:rsidRPr="007A1414">
        <w:rPr>
          <w:sz w:val="24"/>
          <w:szCs w:val="24"/>
        </w:rPr>
        <w:t>Risa Davis, Regional Services Manager, Office of Treatment Services</w:t>
      </w:r>
    </w:p>
    <w:p w14:paraId="58F844B6" w14:textId="77777777" w:rsidR="00C95C23" w:rsidRPr="007A1414" w:rsidRDefault="0046306D" w:rsidP="00C95C23">
      <w:pPr>
        <w:pBdr>
          <w:top w:val="nil"/>
          <w:left w:val="nil"/>
          <w:bottom w:val="nil"/>
          <w:right w:val="nil"/>
          <w:between w:val="nil"/>
        </w:pBdr>
        <w:ind w:firstLine="720"/>
        <w:jc w:val="both"/>
        <w:rPr>
          <w:sz w:val="24"/>
          <w:szCs w:val="24"/>
        </w:rPr>
      </w:pPr>
      <w:r w:rsidRPr="007A1414">
        <w:rPr>
          <w:sz w:val="24"/>
          <w:szCs w:val="24"/>
        </w:rPr>
        <w:t>410-800-8155</w:t>
      </w:r>
    </w:p>
    <w:p w14:paraId="4770DE72" w14:textId="77777777" w:rsidR="005233D8" w:rsidRDefault="00000000" w:rsidP="00C95C23">
      <w:pPr>
        <w:pBdr>
          <w:top w:val="nil"/>
          <w:left w:val="nil"/>
          <w:bottom w:val="nil"/>
          <w:right w:val="nil"/>
          <w:between w:val="nil"/>
        </w:pBdr>
        <w:ind w:firstLine="720"/>
        <w:jc w:val="both"/>
        <w:rPr>
          <w:sz w:val="24"/>
          <w:szCs w:val="24"/>
        </w:rPr>
      </w:pPr>
      <w:hyperlink r:id="rId10">
        <w:r w:rsidR="0046306D" w:rsidRPr="007A1414">
          <w:rPr>
            <w:sz w:val="24"/>
            <w:szCs w:val="24"/>
            <w:u w:val="single"/>
          </w:rPr>
          <w:t>risa.davis@maryland.gov</w:t>
        </w:r>
      </w:hyperlink>
      <w:r w:rsidR="0046306D" w:rsidRPr="007A1414">
        <w:rPr>
          <w:sz w:val="24"/>
          <w:szCs w:val="24"/>
        </w:rPr>
        <w:t>.</w:t>
      </w:r>
    </w:p>
    <w:p w14:paraId="50129D92" w14:textId="77777777" w:rsidR="005233D8" w:rsidRDefault="005233D8">
      <w:pPr>
        <w:pBdr>
          <w:top w:val="nil"/>
          <w:left w:val="nil"/>
          <w:bottom w:val="nil"/>
          <w:right w:val="nil"/>
          <w:between w:val="nil"/>
        </w:pBdr>
        <w:jc w:val="both"/>
        <w:rPr>
          <w:sz w:val="24"/>
          <w:szCs w:val="24"/>
        </w:rPr>
      </w:pPr>
    </w:p>
    <w:p w14:paraId="7533C1ED" w14:textId="77777777" w:rsidR="00C95C23" w:rsidRDefault="0046306D">
      <w:pPr>
        <w:pBdr>
          <w:top w:val="nil"/>
          <w:left w:val="nil"/>
          <w:bottom w:val="nil"/>
          <w:right w:val="nil"/>
          <w:between w:val="nil"/>
        </w:pBdr>
        <w:jc w:val="both"/>
        <w:rPr>
          <w:color w:val="000000"/>
          <w:sz w:val="24"/>
          <w:szCs w:val="24"/>
        </w:rPr>
      </w:pPr>
      <w:r>
        <w:rPr>
          <w:color w:val="000000"/>
          <w:sz w:val="24"/>
          <w:szCs w:val="24"/>
        </w:rPr>
        <w:t>You may also contac</w:t>
      </w:r>
      <w:r w:rsidR="00C95C23">
        <w:rPr>
          <w:color w:val="000000"/>
          <w:sz w:val="24"/>
          <w:szCs w:val="24"/>
        </w:rPr>
        <w:t>t:</w:t>
      </w:r>
    </w:p>
    <w:p w14:paraId="5DA3A3C5" w14:textId="77777777" w:rsidR="00C95C23" w:rsidRDefault="00C95C23" w:rsidP="00C95C23">
      <w:pPr>
        <w:pBdr>
          <w:top w:val="nil"/>
          <w:left w:val="nil"/>
          <w:bottom w:val="nil"/>
          <w:right w:val="nil"/>
          <w:between w:val="nil"/>
        </w:pBdr>
        <w:ind w:firstLine="720"/>
        <w:jc w:val="both"/>
        <w:rPr>
          <w:sz w:val="24"/>
          <w:szCs w:val="24"/>
        </w:rPr>
      </w:pPr>
    </w:p>
    <w:p w14:paraId="69CEB460" w14:textId="63B49BD9" w:rsidR="00C95C23" w:rsidRDefault="006F1EF1" w:rsidP="00C95C23">
      <w:pPr>
        <w:pBdr>
          <w:top w:val="nil"/>
          <w:left w:val="nil"/>
          <w:bottom w:val="nil"/>
          <w:right w:val="nil"/>
          <w:between w:val="nil"/>
        </w:pBdr>
        <w:ind w:firstLine="720"/>
        <w:jc w:val="both"/>
        <w:rPr>
          <w:color w:val="000000"/>
          <w:sz w:val="24"/>
          <w:szCs w:val="24"/>
        </w:rPr>
      </w:pPr>
      <w:r>
        <w:rPr>
          <w:sz w:val="24"/>
          <w:szCs w:val="24"/>
        </w:rPr>
        <w:t xml:space="preserve">Ahmed </w:t>
      </w:r>
      <w:proofErr w:type="spellStart"/>
      <w:r>
        <w:rPr>
          <w:sz w:val="24"/>
          <w:szCs w:val="24"/>
        </w:rPr>
        <w:t>Awad</w:t>
      </w:r>
      <w:proofErr w:type="spellEnd"/>
      <w:r w:rsidR="0046306D">
        <w:rPr>
          <w:color w:val="000000"/>
          <w:sz w:val="24"/>
          <w:szCs w:val="24"/>
        </w:rPr>
        <w:t xml:space="preserve">, </w:t>
      </w:r>
      <w:r>
        <w:rPr>
          <w:color w:val="000000"/>
          <w:sz w:val="24"/>
          <w:szCs w:val="24"/>
        </w:rPr>
        <w:t>Program Manager</w:t>
      </w:r>
      <w:r w:rsidR="0046306D">
        <w:rPr>
          <w:color w:val="000000"/>
          <w:sz w:val="24"/>
          <w:szCs w:val="24"/>
        </w:rPr>
        <w:t>, Office of Facilities Management and Development</w:t>
      </w:r>
    </w:p>
    <w:p w14:paraId="7BB0E0CB" w14:textId="7932D68D" w:rsidR="005233D8" w:rsidRDefault="0046306D" w:rsidP="006F1EF1">
      <w:pPr>
        <w:pBdr>
          <w:top w:val="nil"/>
          <w:left w:val="nil"/>
          <w:bottom w:val="nil"/>
          <w:right w:val="nil"/>
          <w:between w:val="nil"/>
        </w:pBdr>
        <w:ind w:firstLine="720"/>
        <w:jc w:val="both"/>
        <w:rPr>
          <w:sz w:val="24"/>
          <w:szCs w:val="24"/>
        </w:rPr>
      </w:pPr>
      <w:r>
        <w:rPr>
          <w:color w:val="000000"/>
          <w:sz w:val="24"/>
          <w:szCs w:val="24"/>
        </w:rPr>
        <w:t>(4</w:t>
      </w:r>
      <w:r w:rsidR="006F1EF1">
        <w:rPr>
          <w:sz w:val="24"/>
          <w:szCs w:val="24"/>
        </w:rPr>
        <w:t>10) 767-6589</w:t>
      </w:r>
    </w:p>
    <w:p w14:paraId="5F462D51" w14:textId="7EAF8679" w:rsidR="006F1EF1" w:rsidRPr="006F1EF1" w:rsidRDefault="006F1EF1" w:rsidP="006F1EF1">
      <w:pPr>
        <w:pBdr>
          <w:top w:val="nil"/>
          <w:left w:val="nil"/>
          <w:bottom w:val="nil"/>
          <w:right w:val="nil"/>
          <w:between w:val="nil"/>
        </w:pBdr>
        <w:ind w:firstLine="720"/>
        <w:jc w:val="both"/>
        <w:rPr>
          <w:sz w:val="24"/>
          <w:szCs w:val="24"/>
          <w:u w:val="single"/>
        </w:rPr>
      </w:pPr>
      <w:r w:rsidRPr="006F1EF1">
        <w:rPr>
          <w:sz w:val="24"/>
          <w:szCs w:val="24"/>
          <w:u w:val="single"/>
        </w:rPr>
        <w:t>Ahmed.awad@maryland.gov</w:t>
      </w:r>
    </w:p>
    <w:p w14:paraId="74FF86B1" w14:textId="77777777" w:rsidR="006F1EF1" w:rsidRPr="006F1EF1" w:rsidRDefault="006F1EF1" w:rsidP="006F1EF1">
      <w:pPr>
        <w:pBdr>
          <w:top w:val="nil"/>
          <w:left w:val="nil"/>
          <w:bottom w:val="nil"/>
          <w:right w:val="nil"/>
          <w:between w:val="nil"/>
        </w:pBdr>
        <w:ind w:firstLine="720"/>
        <w:jc w:val="both"/>
        <w:rPr>
          <w:color w:val="000000"/>
          <w:sz w:val="24"/>
          <w:szCs w:val="24"/>
        </w:rPr>
      </w:pPr>
    </w:p>
    <w:p w14:paraId="4BACBCBD" w14:textId="77777777" w:rsidR="005233D8" w:rsidRDefault="005233D8">
      <w:pPr>
        <w:pBdr>
          <w:top w:val="nil"/>
          <w:left w:val="nil"/>
          <w:bottom w:val="nil"/>
          <w:right w:val="nil"/>
          <w:between w:val="nil"/>
        </w:pBdr>
        <w:rPr>
          <w:color w:val="000000"/>
          <w:sz w:val="24"/>
          <w:szCs w:val="24"/>
        </w:rPr>
      </w:pPr>
    </w:p>
    <w:p w14:paraId="3CD17534" w14:textId="77777777" w:rsidR="005233D8" w:rsidRDefault="0046306D">
      <w:pPr>
        <w:jc w:val="center"/>
        <w:rPr>
          <w:sz w:val="24"/>
          <w:szCs w:val="24"/>
        </w:rPr>
      </w:pPr>
      <w:r>
        <w:rPr>
          <w:b/>
          <w:color w:val="000000"/>
          <w:sz w:val="24"/>
          <w:szCs w:val="24"/>
        </w:rPr>
        <w:t>2. Priority Criteria</w:t>
      </w:r>
    </w:p>
    <w:p w14:paraId="4A8A1DDD" w14:textId="77777777" w:rsidR="005233D8" w:rsidRDefault="005233D8">
      <w:pPr>
        <w:jc w:val="both"/>
        <w:rPr>
          <w:sz w:val="24"/>
          <w:szCs w:val="24"/>
        </w:rPr>
      </w:pPr>
    </w:p>
    <w:p w14:paraId="2FA87630" w14:textId="77777777" w:rsidR="005233D8" w:rsidRDefault="0046306D">
      <w:pPr>
        <w:jc w:val="both"/>
        <w:rPr>
          <w:b/>
          <w:color w:val="000000"/>
          <w:sz w:val="24"/>
          <w:szCs w:val="24"/>
        </w:rPr>
      </w:pPr>
      <w:r>
        <w:rPr>
          <w:b/>
          <w:color w:val="000000"/>
          <w:sz w:val="24"/>
          <w:szCs w:val="24"/>
        </w:rPr>
        <w:t>Priority Criteria for Grant Applicants Providing Substance-Related Disorder Services</w:t>
      </w:r>
    </w:p>
    <w:p w14:paraId="6CCACD2D" w14:textId="77777777" w:rsidR="005233D8" w:rsidRDefault="005233D8">
      <w:pPr>
        <w:jc w:val="both"/>
        <w:rPr>
          <w:sz w:val="24"/>
          <w:szCs w:val="24"/>
        </w:rPr>
      </w:pPr>
    </w:p>
    <w:p w14:paraId="3B2E2AF6" w14:textId="77777777" w:rsidR="005233D8" w:rsidRDefault="0046306D">
      <w:pPr>
        <w:jc w:val="both"/>
        <w:rPr>
          <w:color w:val="000000"/>
          <w:sz w:val="24"/>
          <w:szCs w:val="24"/>
        </w:rPr>
      </w:pPr>
      <w:r>
        <w:rPr>
          <w:color w:val="000000"/>
          <w:sz w:val="24"/>
          <w:szCs w:val="24"/>
        </w:rPr>
        <w:t>Applications submitted by providers of substance-related disorder services that request capital grant funds through the Maryland Department of Health must adhere to the following requirements:</w:t>
      </w:r>
    </w:p>
    <w:p w14:paraId="753303B1" w14:textId="77777777" w:rsidR="005233D8" w:rsidRDefault="005233D8">
      <w:pPr>
        <w:jc w:val="both"/>
        <w:rPr>
          <w:sz w:val="24"/>
          <w:szCs w:val="24"/>
        </w:rPr>
      </w:pPr>
    </w:p>
    <w:p w14:paraId="4121A5D2"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expand, support, or enhance recovery support services (i.e., sober­ living, peer run, transitional, recovery housing</w:t>
      </w:r>
      <w:r>
        <w:rPr>
          <w:b/>
          <w:sz w:val="24"/>
          <w:szCs w:val="24"/>
        </w:rPr>
        <w:t xml:space="preserve">, </w:t>
      </w:r>
      <w:r>
        <w:rPr>
          <w:sz w:val="24"/>
          <w:szCs w:val="24"/>
        </w:rPr>
        <w:t xml:space="preserve">American Society of Addiction Medicine-ASAM Residential Levels of Care; SRD Residential Treatment levels are 3.1, 3.3, 3.5, 3.7, 3.7WM) </w:t>
      </w:r>
      <w:r>
        <w:rPr>
          <w:b/>
          <w:color w:val="000000"/>
          <w:sz w:val="24"/>
          <w:szCs w:val="24"/>
        </w:rPr>
        <w:t>for the identified priority populations,</w:t>
      </w:r>
    </w:p>
    <w:p w14:paraId="42E34154"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are in concert with MDH’s priority of prevention and reduction of opioid overdose deaths,</w:t>
      </w:r>
    </w:p>
    <w:p w14:paraId="234E1DC4"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Highly encouraged: projects that expand, support, or enhance recovery support services and show a commitment to safe and affordable long term housing opportunities with tenant/landlord lease/ agreements (i.e., sober ­living, peer run, transitional, and recovery housing) for the identified priority populations,</w:t>
      </w:r>
    </w:p>
    <w:p w14:paraId="06D8B169"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 xml:space="preserve">Projects that develop referral relationships with outpatient treatment programs, FQHCs, Health Homes, Opioid Treatment programs, etc., and </w:t>
      </w:r>
    </w:p>
    <w:p w14:paraId="421ACE61" w14:textId="77777777" w:rsidR="005233D8" w:rsidRDefault="0046306D" w:rsidP="00C95C23">
      <w:pPr>
        <w:widowControl w:val="0"/>
        <w:numPr>
          <w:ilvl w:val="0"/>
          <w:numId w:val="1"/>
        </w:numPr>
        <w:tabs>
          <w:tab w:val="left" w:pos="720"/>
        </w:tabs>
        <w:ind w:left="720" w:right="806"/>
        <w:jc w:val="both"/>
        <w:rPr>
          <w:b/>
          <w:color w:val="000000"/>
          <w:sz w:val="24"/>
          <w:szCs w:val="24"/>
        </w:rPr>
      </w:pPr>
      <w:r>
        <w:rPr>
          <w:b/>
          <w:color w:val="000000"/>
          <w:sz w:val="24"/>
          <w:szCs w:val="24"/>
        </w:rPr>
        <w:lastRenderedPageBreak/>
        <w:t>Projects that demonstrate that they are sustainable (i.e., provide a business plan for ongoing funding strategies).</w:t>
      </w:r>
    </w:p>
    <w:p w14:paraId="196C32C9" w14:textId="77777777" w:rsidR="005233D8" w:rsidRDefault="005233D8">
      <w:pPr>
        <w:rPr>
          <w:sz w:val="24"/>
          <w:szCs w:val="24"/>
        </w:rPr>
      </w:pPr>
    </w:p>
    <w:p w14:paraId="66E510CC" w14:textId="77777777" w:rsidR="005233D8" w:rsidRDefault="0046306D">
      <w:pPr>
        <w:jc w:val="center"/>
        <w:rPr>
          <w:b/>
          <w:color w:val="000000"/>
          <w:sz w:val="24"/>
          <w:szCs w:val="24"/>
        </w:rPr>
      </w:pPr>
      <w:r>
        <w:rPr>
          <w:b/>
          <w:color w:val="000000"/>
          <w:sz w:val="24"/>
          <w:szCs w:val="24"/>
        </w:rPr>
        <w:t>Priority Criteria for Grant Applicants Providing Recovery Residences</w:t>
      </w:r>
    </w:p>
    <w:p w14:paraId="7CC262C2" w14:textId="77777777" w:rsidR="005233D8" w:rsidRDefault="005233D8">
      <w:pPr>
        <w:jc w:val="both"/>
        <w:rPr>
          <w:color w:val="000000"/>
          <w:sz w:val="24"/>
          <w:szCs w:val="24"/>
        </w:rPr>
      </w:pPr>
    </w:p>
    <w:p w14:paraId="4853A7F5" w14:textId="77777777" w:rsidR="005233D8" w:rsidRDefault="0046306D">
      <w:pPr>
        <w:jc w:val="both"/>
        <w:rPr>
          <w:color w:val="000000"/>
          <w:sz w:val="24"/>
          <w:szCs w:val="24"/>
        </w:rPr>
      </w:pPr>
      <w:r>
        <w:rPr>
          <w:color w:val="000000"/>
          <w:sz w:val="24"/>
          <w:szCs w:val="24"/>
        </w:rPr>
        <w:t>The inclusion of the use of pharmacology in treating substance-</w:t>
      </w:r>
      <w:r>
        <w:rPr>
          <w:sz w:val="24"/>
          <w:szCs w:val="24"/>
        </w:rPr>
        <w:t>related</w:t>
      </w:r>
      <w:r>
        <w:rPr>
          <w:color w:val="000000"/>
          <w:sz w:val="24"/>
          <w:szCs w:val="24"/>
        </w:rPr>
        <w:t xml:space="preserve"> disorders when necessary, can assist individuals in maintaining recovery. Just as other chronic medical conditions are treated with medications, programs treating those with substance-related disorders may consider maximizing the scope and use of medications in treating this illness when deemed appropriate.</w:t>
      </w:r>
    </w:p>
    <w:p w14:paraId="4C5F4908" w14:textId="77777777" w:rsidR="005233D8" w:rsidRDefault="005233D8">
      <w:pPr>
        <w:jc w:val="both"/>
        <w:rPr>
          <w:color w:val="000000"/>
          <w:sz w:val="24"/>
          <w:szCs w:val="24"/>
        </w:rPr>
      </w:pPr>
    </w:p>
    <w:p w14:paraId="7E818860"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leverage non-State capital funds such as Housing and Urban Development (HUD) and other federal funding, Community Development Block Grants, Maryland Affordable Housing Trust Funds, and/or local public/private funding,</w:t>
      </w:r>
    </w:p>
    <w:p w14:paraId="4A59CE39"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partner with RRPs to transition individuals from RRPs to community housing (creating vacancy for hospital discharges and reducing reliance on emergency departments and/or detention centers)</w:t>
      </w:r>
      <w:r w:rsidR="00C95C23">
        <w:rPr>
          <w:b/>
          <w:color w:val="000000"/>
          <w:sz w:val="24"/>
          <w:szCs w:val="24"/>
        </w:rPr>
        <w:t>,</w:t>
      </w:r>
    </w:p>
    <w:p w14:paraId="72494A94"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leverage $3 in matching funds for every $1 in Community Bond funds,</w:t>
      </w:r>
    </w:p>
    <w:p w14:paraId="00BF02DC"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develop a minimum of 5 or more housing units (scattered site); or projects that show cost efficiency in providing housing (projects that are acquiring a new house or requesting structural changes must submit a plan of when the application for Maryland Certification of Recovery Residences (MCORR) certification will be submitted),</w:t>
      </w:r>
    </w:p>
    <w:p w14:paraId="3ADD6566"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develop referral relationships with outpatient treatment programs, FQHCs, Health Homes, Opioid Treatment Programs, and</w:t>
      </w:r>
    </w:p>
    <w:p w14:paraId="5A87CBBA" w14:textId="77777777" w:rsidR="005233D8" w:rsidRDefault="0046306D" w:rsidP="00C95C23">
      <w:pPr>
        <w:widowControl w:val="0"/>
        <w:numPr>
          <w:ilvl w:val="0"/>
          <w:numId w:val="1"/>
        </w:numPr>
        <w:tabs>
          <w:tab w:val="left" w:pos="720"/>
        </w:tabs>
        <w:spacing w:before="67"/>
        <w:ind w:left="720" w:right="719"/>
        <w:jc w:val="both"/>
        <w:rPr>
          <w:b/>
          <w:color w:val="000000"/>
          <w:sz w:val="24"/>
          <w:szCs w:val="24"/>
        </w:rPr>
      </w:pPr>
      <w:r>
        <w:rPr>
          <w:b/>
          <w:color w:val="000000"/>
          <w:sz w:val="24"/>
          <w:szCs w:val="24"/>
        </w:rPr>
        <w:t>Projects that demonstrate sustainability (i.e. provide a business plan for ongoing funding strategies).</w:t>
      </w:r>
    </w:p>
    <w:p w14:paraId="269F836D" w14:textId="77777777" w:rsidR="005233D8" w:rsidRDefault="005233D8">
      <w:pPr>
        <w:rPr>
          <w:sz w:val="24"/>
          <w:szCs w:val="24"/>
        </w:rPr>
      </w:pPr>
    </w:p>
    <w:p w14:paraId="5081B2CE" w14:textId="77777777" w:rsidR="005233D8" w:rsidRDefault="0046306D">
      <w:pPr>
        <w:jc w:val="center"/>
        <w:rPr>
          <w:sz w:val="24"/>
          <w:szCs w:val="24"/>
        </w:rPr>
      </w:pPr>
      <w:r>
        <w:rPr>
          <w:b/>
          <w:color w:val="000000"/>
          <w:sz w:val="24"/>
          <w:szCs w:val="24"/>
        </w:rPr>
        <w:t>Priority Criteria for Grant Applicants Providing Mental Health Services</w:t>
      </w:r>
    </w:p>
    <w:p w14:paraId="1AB56A3F" w14:textId="77777777" w:rsidR="005233D8" w:rsidRDefault="005233D8">
      <w:pPr>
        <w:rPr>
          <w:sz w:val="24"/>
          <w:szCs w:val="24"/>
        </w:rPr>
      </w:pPr>
    </w:p>
    <w:p w14:paraId="3CB9AB75" w14:textId="77777777" w:rsidR="005233D8" w:rsidRDefault="0046306D">
      <w:pPr>
        <w:jc w:val="both"/>
        <w:rPr>
          <w:sz w:val="24"/>
          <w:szCs w:val="24"/>
        </w:rPr>
      </w:pPr>
      <w:r>
        <w:rPr>
          <w:color w:val="000000"/>
          <w:sz w:val="24"/>
          <w:szCs w:val="24"/>
        </w:rPr>
        <w:t>The Behavioral Health Administration (BHA) is seeking to expand safe affordable housing units for individuals with serious mental illness (SMI). To this end, BHA has established the following high priority criteria in considering applications:</w:t>
      </w:r>
    </w:p>
    <w:p w14:paraId="39F386AA" w14:textId="77777777" w:rsidR="005233D8" w:rsidRDefault="005233D8">
      <w:pPr>
        <w:jc w:val="both"/>
        <w:rPr>
          <w:sz w:val="24"/>
          <w:szCs w:val="24"/>
        </w:rPr>
      </w:pPr>
    </w:p>
    <w:p w14:paraId="4E81F575"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 xml:space="preserve">Projects that partner with residential rehabilitation programs (RRPs) to transition individuals from RRPs to Supportive Housing, Assertive Community Treatment (ACT) teams or other community housing to support consumers discharged from the state hospitals (creating vacancy for hospital discharges and reducing reliance on emergency departments and /or detention centers). </w:t>
      </w:r>
      <w:r>
        <w:rPr>
          <w:color w:val="000000"/>
          <w:sz w:val="24"/>
          <w:szCs w:val="24"/>
        </w:rPr>
        <w:t xml:space="preserve">Please include in your “Scope of Work” a statement describing how your project contributes to this process. If there is a plan for filling those vacated RRP beds with individuals who are referred by BHA and the Local Systems Managers (LSM’s), letters of support and commitment to such plans should be provided by the LSM’s and partnership entities (including representatives from the state </w:t>
      </w:r>
      <w:r>
        <w:rPr>
          <w:color w:val="000000"/>
          <w:sz w:val="24"/>
          <w:szCs w:val="24"/>
        </w:rPr>
        <w:lastRenderedPageBreak/>
        <w:t>hospitals, LSMs/LBHAs, developers, local public housing authorities (PHAs), housing providers, and RRP providers, etc.).</w:t>
      </w:r>
      <w:r>
        <w:rPr>
          <w:b/>
          <w:color w:val="000000"/>
          <w:sz w:val="24"/>
          <w:szCs w:val="24"/>
        </w:rPr>
        <w:t xml:space="preserve"> </w:t>
      </w:r>
    </w:p>
    <w:p w14:paraId="6AB27134"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Projects that show evidence of a “failure-proof” structured referral process to identify, assist, and show a commitment to the highest priority consumers, particularly those who are referred by the state hospitals or RRPs, will be given priority,</w:t>
      </w:r>
    </w:p>
    <w:p w14:paraId="5AADC0B7"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Projects that develop &gt;20 housing non-clustered units (scattered site) or projects that show cost efficiency in providing housing. It is important that projects will develop scattered-site housing – non-contiguous independent living units on scattered sites or condominium units scattered within one or more buildings. Small apartment buildings can be considered. Group homes, or more than three independent individuals in a single-family home, will not be considered,</w:t>
      </w:r>
    </w:p>
    <w:p w14:paraId="56C70ABD"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 xml:space="preserve">Projects that show commitment to the Supportive Housing (SH) model (i.e., landlord/tenant leases with full rights and responsibilities under State and local landlord legislation). Supportive housing that includes the following elements: choice of decent, safe, affordable housing, functional separation of housing and service provision, flexible voluntary services, and access to community integration; and </w:t>
      </w:r>
      <w:proofErr w:type="gramStart"/>
      <w:r>
        <w:rPr>
          <w:b/>
          <w:color w:val="000000"/>
          <w:sz w:val="24"/>
          <w:szCs w:val="24"/>
        </w:rPr>
        <w:t>is in compliance with</w:t>
      </w:r>
      <w:proofErr w:type="gramEnd"/>
      <w:r>
        <w:rPr>
          <w:b/>
          <w:color w:val="000000"/>
          <w:sz w:val="24"/>
          <w:szCs w:val="24"/>
        </w:rPr>
        <w:t xml:space="preserve"> civil rights and fair housing principles (including making reasonable accommodations, whenever and wherever necessary) are prioritized,</w:t>
      </w:r>
    </w:p>
    <w:p w14:paraId="2CF3E1D5"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Projects that leverage non-State capital funds such as HUD and other federal funding, Community Development Block Grants, Maryland Affordable Housing Trust Funds, and/or local public/private funding, or that actively partner with public housing authorities (PHAs) to maximize resources,</w:t>
      </w:r>
    </w:p>
    <w:p w14:paraId="232B74CF"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Projects that include a commitment of rent subsidies such as Housing Choice Vouchers (HCVs) for either tenant-based or project-based units or the federal HUD 811 Project Rental Assistance (PRA), and</w:t>
      </w:r>
    </w:p>
    <w:p w14:paraId="552CE72A" w14:textId="77777777" w:rsidR="005233D8" w:rsidRDefault="0046306D" w:rsidP="00C95C23">
      <w:pPr>
        <w:widowControl w:val="0"/>
        <w:numPr>
          <w:ilvl w:val="0"/>
          <w:numId w:val="1"/>
        </w:numPr>
        <w:tabs>
          <w:tab w:val="left" w:pos="720"/>
        </w:tabs>
        <w:spacing w:before="67"/>
        <w:ind w:left="720" w:right="719" w:hanging="260"/>
        <w:jc w:val="both"/>
        <w:rPr>
          <w:b/>
          <w:color w:val="000000"/>
          <w:sz w:val="24"/>
          <w:szCs w:val="24"/>
        </w:rPr>
      </w:pPr>
      <w:r>
        <w:rPr>
          <w:b/>
          <w:color w:val="000000"/>
          <w:sz w:val="24"/>
          <w:szCs w:val="24"/>
        </w:rPr>
        <w:t>Projects that leverage $3 in matching funds for every $1 in Community Bond funds.</w:t>
      </w:r>
    </w:p>
    <w:p w14:paraId="36AD186A" w14:textId="77777777" w:rsidR="005233D8" w:rsidRDefault="005233D8">
      <w:pPr>
        <w:jc w:val="both"/>
        <w:rPr>
          <w:color w:val="000000"/>
          <w:sz w:val="24"/>
          <w:szCs w:val="24"/>
        </w:rPr>
      </w:pPr>
    </w:p>
    <w:p w14:paraId="298E7267" w14:textId="77777777" w:rsidR="005233D8" w:rsidRDefault="0046306D">
      <w:pPr>
        <w:jc w:val="both"/>
        <w:rPr>
          <w:sz w:val="24"/>
          <w:szCs w:val="24"/>
        </w:rPr>
      </w:pPr>
      <w:r>
        <w:rPr>
          <w:color w:val="000000"/>
          <w:sz w:val="24"/>
          <w:szCs w:val="24"/>
        </w:rPr>
        <w:t>Also, BHA will consider projects that use structural changes to facilitate or develop an integration of behavioral health services that promote prevention, provide crisis and diversion services, and integrate with somatic services that are consistent with the priorities of the MDH behavioral health integration process. This process involves development of programs and services that utilize models of dual diagnosis of mental health and substance-related disorders to serve individuals, the majority of whom have serious mental illness (SMI).</w:t>
      </w:r>
    </w:p>
    <w:p w14:paraId="58C78F5D" w14:textId="77777777" w:rsidR="005233D8" w:rsidRDefault="005233D8">
      <w:pPr>
        <w:jc w:val="both"/>
        <w:rPr>
          <w:sz w:val="24"/>
          <w:szCs w:val="24"/>
        </w:rPr>
      </w:pPr>
    </w:p>
    <w:p w14:paraId="7AD3DA98" w14:textId="77777777" w:rsidR="005233D8" w:rsidRDefault="0046306D">
      <w:pPr>
        <w:jc w:val="center"/>
        <w:rPr>
          <w:sz w:val="24"/>
          <w:szCs w:val="24"/>
        </w:rPr>
      </w:pPr>
      <w:r>
        <w:rPr>
          <w:b/>
          <w:color w:val="000000"/>
          <w:sz w:val="24"/>
          <w:szCs w:val="24"/>
        </w:rPr>
        <w:t>3. The Application Consent Process</w:t>
      </w:r>
    </w:p>
    <w:p w14:paraId="2C75E411" w14:textId="77777777" w:rsidR="005233D8" w:rsidRDefault="005233D8">
      <w:pPr>
        <w:jc w:val="both"/>
        <w:rPr>
          <w:sz w:val="24"/>
          <w:szCs w:val="24"/>
        </w:rPr>
      </w:pPr>
    </w:p>
    <w:p w14:paraId="41BB3AEA" w14:textId="77777777" w:rsidR="005233D8" w:rsidRDefault="0046306D">
      <w:pPr>
        <w:jc w:val="both"/>
        <w:rPr>
          <w:color w:val="000000"/>
          <w:sz w:val="24"/>
          <w:szCs w:val="24"/>
        </w:rPr>
      </w:pPr>
      <w:r>
        <w:rPr>
          <w:color w:val="000000"/>
          <w:sz w:val="24"/>
          <w:szCs w:val="24"/>
        </w:rPr>
        <w:t xml:space="preserve">BHA works collaboratively with </w:t>
      </w:r>
      <w:r>
        <w:rPr>
          <w:b/>
          <w:color w:val="000000"/>
          <w:sz w:val="24"/>
          <w:szCs w:val="24"/>
        </w:rPr>
        <w:t>Local Systems Managers (LSM), Local Addictions Authorities (LAAs)</w:t>
      </w:r>
      <w:r>
        <w:rPr>
          <w:color w:val="000000"/>
          <w:sz w:val="24"/>
          <w:szCs w:val="24"/>
        </w:rPr>
        <w:t xml:space="preserve">, and </w:t>
      </w:r>
      <w:r>
        <w:rPr>
          <w:b/>
          <w:color w:val="000000"/>
          <w:sz w:val="24"/>
          <w:szCs w:val="24"/>
        </w:rPr>
        <w:t xml:space="preserve">Local Behavioral Health Authorities (LBHAs) </w:t>
      </w:r>
      <w:r>
        <w:rPr>
          <w:color w:val="000000"/>
          <w:sz w:val="24"/>
          <w:szCs w:val="24"/>
        </w:rPr>
        <w:t>to assure that behavioral health services are planned, managed, and monitored at the local level; as a result, requirements for the application process include seeking support from these entities.</w:t>
      </w:r>
    </w:p>
    <w:p w14:paraId="46CFFB93" w14:textId="77777777" w:rsidR="005233D8" w:rsidRDefault="005233D8">
      <w:pPr>
        <w:jc w:val="both"/>
        <w:rPr>
          <w:sz w:val="24"/>
          <w:szCs w:val="24"/>
        </w:rPr>
      </w:pPr>
    </w:p>
    <w:p w14:paraId="33F304B4" w14:textId="77777777" w:rsidR="005233D8" w:rsidRDefault="0046306D">
      <w:pPr>
        <w:jc w:val="both"/>
        <w:rPr>
          <w:sz w:val="24"/>
          <w:szCs w:val="24"/>
          <w:u w:val="single"/>
        </w:rPr>
      </w:pPr>
      <w:r>
        <w:rPr>
          <w:b/>
          <w:color w:val="000000"/>
          <w:sz w:val="24"/>
          <w:szCs w:val="24"/>
          <w:u w:val="single"/>
        </w:rPr>
        <w:lastRenderedPageBreak/>
        <w:t>Local Addiction Authority (LAA)</w:t>
      </w:r>
    </w:p>
    <w:p w14:paraId="0D08401D" w14:textId="77777777" w:rsidR="005233D8" w:rsidRDefault="005233D8">
      <w:pPr>
        <w:jc w:val="both"/>
        <w:rPr>
          <w:sz w:val="24"/>
          <w:szCs w:val="24"/>
        </w:rPr>
      </w:pPr>
    </w:p>
    <w:p w14:paraId="10906065" w14:textId="77777777" w:rsidR="005233D8" w:rsidRDefault="0046306D">
      <w:pPr>
        <w:jc w:val="both"/>
        <w:rPr>
          <w:sz w:val="24"/>
          <w:szCs w:val="24"/>
        </w:rPr>
      </w:pPr>
      <w:r>
        <w:rPr>
          <w:color w:val="000000"/>
          <w:sz w:val="24"/>
          <w:szCs w:val="24"/>
        </w:rPr>
        <w:t xml:space="preserve">Applications submitted by providers of substance-related disorder services that request capital grant funds through the MDH must adhere to the following requirements: </w:t>
      </w:r>
    </w:p>
    <w:p w14:paraId="0DCEBD97" w14:textId="77777777" w:rsidR="005233D8" w:rsidRDefault="005233D8">
      <w:pPr>
        <w:jc w:val="both"/>
        <w:rPr>
          <w:sz w:val="24"/>
          <w:szCs w:val="24"/>
        </w:rPr>
      </w:pPr>
    </w:p>
    <w:p w14:paraId="4F4BF47D" w14:textId="77777777" w:rsidR="005233D8" w:rsidRDefault="0046306D">
      <w:pPr>
        <w:numPr>
          <w:ilvl w:val="0"/>
          <w:numId w:val="6"/>
        </w:numPr>
        <w:jc w:val="both"/>
        <w:rPr>
          <w:color w:val="000000"/>
          <w:sz w:val="24"/>
          <w:szCs w:val="24"/>
        </w:rPr>
      </w:pPr>
      <w:r>
        <w:rPr>
          <w:color w:val="000000"/>
          <w:sz w:val="24"/>
          <w:szCs w:val="24"/>
        </w:rPr>
        <w:t xml:space="preserve">The project must demonstrate that it is supported by a county/city </w:t>
      </w:r>
      <w:r>
        <w:rPr>
          <w:sz w:val="24"/>
          <w:szCs w:val="24"/>
        </w:rPr>
        <w:t>Local Addiction Authority (LAA), (please see the enclosed forms), and</w:t>
      </w:r>
    </w:p>
    <w:p w14:paraId="2FEF46D0" w14:textId="77777777" w:rsidR="005233D8" w:rsidRDefault="005233D8">
      <w:pPr>
        <w:jc w:val="both"/>
        <w:rPr>
          <w:sz w:val="24"/>
          <w:szCs w:val="24"/>
        </w:rPr>
      </w:pPr>
    </w:p>
    <w:p w14:paraId="097C6684" w14:textId="77777777" w:rsidR="005233D8" w:rsidRDefault="0046306D">
      <w:pPr>
        <w:numPr>
          <w:ilvl w:val="0"/>
          <w:numId w:val="6"/>
        </w:numPr>
        <w:jc w:val="both"/>
        <w:rPr>
          <w:color w:val="000000"/>
          <w:sz w:val="24"/>
          <w:szCs w:val="24"/>
        </w:rPr>
      </w:pPr>
      <w:r>
        <w:rPr>
          <w:color w:val="000000"/>
          <w:sz w:val="24"/>
          <w:szCs w:val="24"/>
        </w:rPr>
        <w:t>The project must demonstrate need for the services as included in the LAA Plan. Please provide a specific citation that shows the need for the proposed services.</w:t>
      </w:r>
    </w:p>
    <w:p w14:paraId="04759E56" w14:textId="77777777" w:rsidR="005233D8" w:rsidRDefault="005233D8">
      <w:pPr>
        <w:jc w:val="both"/>
        <w:rPr>
          <w:sz w:val="24"/>
          <w:szCs w:val="24"/>
        </w:rPr>
      </w:pPr>
    </w:p>
    <w:p w14:paraId="2F480E8D" w14:textId="77777777" w:rsidR="005233D8" w:rsidRDefault="0046306D">
      <w:pPr>
        <w:jc w:val="both"/>
        <w:rPr>
          <w:sz w:val="24"/>
          <w:szCs w:val="24"/>
        </w:rPr>
      </w:pPr>
      <w:r>
        <w:rPr>
          <w:sz w:val="24"/>
          <w:szCs w:val="24"/>
        </w:rPr>
        <w:t xml:space="preserve">Contacts for the city or county Local Addiction Authority can be found on the Web site at </w:t>
      </w:r>
      <w:hyperlink r:id="rId11">
        <w:r>
          <w:rPr>
            <w:sz w:val="24"/>
            <w:szCs w:val="24"/>
            <w:u w:val="single"/>
          </w:rPr>
          <w:t>https://bha.health.maryland.gov/Pages/Index.aspx</w:t>
        </w:r>
      </w:hyperlink>
      <w:r>
        <w:rPr>
          <w:sz w:val="24"/>
          <w:szCs w:val="24"/>
        </w:rPr>
        <w:t xml:space="preserve"> by clicking on BHA divisions, Systems Integration/Community Liaison, LAA.</w:t>
      </w:r>
    </w:p>
    <w:p w14:paraId="7A6311BC" w14:textId="77777777" w:rsidR="005233D8" w:rsidRDefault="005233D8">
      <w:pPr>
        <w:jc w:val="both"/>
        <w:rPr>
          <w:b/>
          <w:color w:val="000000"/>
          <w:sz w:val="24"/>
          <w:szCs w:val="24"/>
          <w:u w:val="single"/>
        </w:rPr>
      </w:pPr>
    </w:p>
    <w:p w14:paraId="45AC4352" w14:textId="77777777" w:rsidR="005233D8" w:rsidRDefault="0046306D">
      <w:pPr>
        <w:jc w:val="both"/>
        <w:rPr>
          <w:b/>
          <w:color w:val="000000"/>
          <w:sz w:val="24"/>
          <w:szCs w:val="24"/>
          <w:u w:val="single"/>
        </w:rPr>
      </w:pPr>
      <w:r>
        <w:rPr>
          <w:b/>
          <w:color w:val="000000"/>
          <w:sz w:val="24"/>
          <w:szCs w:val="24"/>
          <w:u w:val="single"/>
        </w:rPr>
        <w:t>Local Systems Managers (LSM)/Local Behavioral Health Authority (LBHA)</w:t>
      </w:r>
    </w:p>
    <w:p w14:paraId="7C9F7B86" w14:textId="77777777" w:rsidR="005233D8" w:rsidRDefault="005233D8">
      <w:pPr>
        <w:jc w:val="both"/>
        <w:rPr>
          <w:b/>
          <w:color w:val="000000"/>
          <w:sz w:val="24"/>
          <w:szCs w:val="24"/>
        </w:rPr>
      </w:pPr>
    </w:p>
    <w:p w14:paraId="0D52C29D" w14:textId="77777777" w:rsidR="005233D8" w:rsidRDefault="0046306D">
      <w:pPr>
        <w:jc w:val="both"/>
        <w:rPr>
          <w:sz w:val="24"/>
          <w:szCs w:val="24"/>
        </w:rPr>
      </w:pPr>
      <w:r>
        <w:rPr>
          <w:color w:val="000000"/>
          <w:sz w:val="24"/>
          <w:szCs w:val="24"/>
        </w:rPr>
        <w:t>Applications submitted by providers of mental health services that request capital grant funds through MDH must include notification of the Local Systems Managers (LSM) or Local Behavioral Health Authority (LBHA).</w:t>
      </w:r>
    </w:p>
    <w:p w14:paraId="3B00A91F" w14:textId="77777777" w:rsidR="005233D8" w:rsidRDefault="005233D8">
      <w:pPr>
        <w:jc w:val="both"/>
        <w:rPr>
          <w:sz w:val="24"/>
          <w:szCs w:val="24"/>
        </w:rPr>
      </w:pPr>
    </w:p>
    <w:p w14:paraId="2364EAEC" w14:textId="77777777" w:rsidR="005233D8" w:rsidRDefault="0046306D">
      <w:pPr>
        <w:jc w:val="both"/>
        <w:rPr>
          <w:sz w:val="24"/>
          <w:szCs w:val="24"/>
        </w:rPr>
      </w:pPr>
      <w:r>
        <w:rPr>
          <w:color w:val="000000"/>
          <w:sz w:val="24"/>
          <w:szCs w:val="24"/>
        </w:rPr>
        <w:t xml:space="preserve">Local Systems Managers (LSM) are required to develop behavioral health plans and to update these plans annually. Plans must be approved by the BHA. The intention of the administration is that the development of mental health services and programs within a jurisdiction be in concert with the BHA priority outcomes and the approved LSM plan. To that end, all providers of mental health services, </w:t>
      </w:r>
      <w:r>
        <w:rPr>
          <w:b/>
          <w:i/>
          <w:color w:val="000000"/>
          <w:sz w:val="24"/>
          <w:szCs w:val="24"/>
        </w:rPr>
        <w:t xml:space="preserve">whether or not they receive funds from the LSM or from the BHA, </w:t>
      </w:r>
      <w:r>
        <w:rPr>
          <w:b/>
          <w:i/>
          <w:color w:val="000000"/>
          <w:sz w:val="24"/>
          <w:szCs w:val="24"/>
          <w:u w:val="single"/>
        </w:rPr>
        <w:t>must submit</w:t>
      </w:r>
      <w:r>
        <w:rPr>
          <w:color w:val="000000"/>
          <w:sz w:val="24"/>
          <w:szCs w:val="24"/>
        </w:rPr>
        <w:t xml:space="preserve"> an </w:t>
      </w:r>
      <w:r w:rsidR="00C95C23">
        <w:rPr>
          <w:color w:val="000000"/>
          <w:sz w:val="24"/>
          <w:szCs w:val="24"/>
        </w:rPr>
        <w:t>“</w:t>
      </w:r>
      <w:r>
        <w:rPr>
          <w:color w:val="000000"/>
          <w:sz w:val="24"/>
          <w:szCs w:val="24"/>
        </w:rPr>
        <w:t>abstract</w:t>
      </w:r>
      <w:r w:rsidR="00C95C23">
        <w:rPr>
          <w:color w:val="000000"/>
          <w:sz w:val="24"/>
          <w:szCs w:val="24"/>
        </w:rPr>
        <w:t>”</w:t>
      </w:r>
      <w:r>
        <w:rPr>
          <w:color w:val="000000"/>
          <w:sz w:val="24"/>
          <w:szCs w:val="24"/>
        </w:rPr>
        <w:t>, as specified on the enclosed forms in this appendix, for all applications for Administration-Sponsored Capital Program Grants for FY 202</w:t>
      </w:r>
      <w:r>
        <w:rPr>
          <w:sz w:val="24"/>
          <w:szCs w:val="24"/>
        </w:rPr>
        <w:t>5</w:t>
      </w:r>
      <w:r>
        <w:rPr>
          <w:color w:val="000000"/>
          <w:sz w:val="24"/>
          <w:szCs w:val="24"/>
        </w:rPr>
        <w:t xml:space="preserve"> and must certify on the enclosed form that this has been done.</w:t>
      </w:r>
    </w:p>
    <w:p w14:paraId="71951F59" w14:textId="77777777" w:rsidR="005233D8" w:rsidRDefault="005233D8">
      <w:pPr>
        <w:tabs>
          <w:tab w:val="left" w:pos="8205"/>
        </w:tabs>
        <w:rPr>
          <w:sz w:val="24"/>
          <w:szCs w:val="24"/>
        </w:rPr>
      </w:pPr>
    </w:p>
    <w:p w14:paraId="00E07B58" w14:textId="77777777" w:rsidR="005233D8" w:rsidRDefault="0046306D">
      <w:pPr>
        <w:ind w:firstLine="720"/>
        <w:jc w:val="center"/>
        <w:rPr>
          <w:b/>
          <w:sz w:val="28"/>
          <w:szCs w:val="28"/>
          <w:u w:val="single"/>
        </w:rPr>
      </w:pPr>
      <w:r>
        <w:rPr>
          <w:b/>
          <w:color w:val="000000"/>
          <w:sz w:val="28"/>
          <w:szCs w:val="28"/>
          <w:u w:val="single"/>
        </w:rPr>
        <w:t>Local Systems Managers (LSMs)/</w:t>
      </w:r>
      <w:r>
        <w:rPr>
          <w:b/>
          <w:sz w:val="28"/>
          <w:szCs w:val="28"/>
          <w:u w:val="single"/>
        </w:rPr>
        <w:t>Local Behavioral Health Authorities (LBHAs)/Local Addiction Authorities (LAAs)</w:t>
      </w:r>
    </w:p>
    <w:p w14:paraId="3EE8828F" w14:textId="77777777" w:rsidR="005233D8" w:rsidRDefault="005233D8">
      <w:pPr>
        <w:jc w:val="both"/>
        <w:rPr>
          <w:sz w:val="24"/>
          <w:szCs w:val="24"/>
        </w:rPr>
      </w:pPr>
    </w:p>
    <w:p w14:paraId="78E58C80" w14:textId="77777777" w:rsidR="005233D8" w:rsidRDefault="0046306D">
      <w:pPr>
        <w:ind w:firstLine="720"/>
        <w:jc w:val="both"/>
        <w:rPr>
          <w:sz w:val="24"/>
          <w:szCs w:val="24"/>
        </w:rPr>
      </w:pPr>
      <w:r>
        <w:rPr>
          <w:b/>
          <w:color w:val="000000"/>
          <w:sz w:val="24"/>
          <w:szCs w:val="24"/>
        </w:rPr>
        <w:t>LSMs/LBHAs/LAAs that currently exist in Maryland's 24 jurisdictions:</w:t>
      </w:r>
    </w:p>
    <w:tbl>
      <w:tblPr>
        <w:tblStyle w:val="a5"/>
        <w:tblW w:w="9354" w:type="dxa"/>
        <w:tblLayout w:type="fixed"/>
        <w:tblLook w:val="0400" w:firstRow="0" w:lastRow="0" w:firstColumn="0" w:lastColumn="0" w:noHBand="0" w:noVBand="1"/>
      </w:tblPr>
      <w:tblGrid>
        <w:gridCol w:w="4762"/>
        <w:gridCol w:w="4592"/>
      </w:tblGrid>
      <w:tr w:rsidR="005233D8" w14:paraId="31486A8E"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4C0D07" w14:textId="77777777" w:rsidR="005233D8" w:rsidRDefault="0046306D">
            <w:pPr>
              <w:jc w:val="both"/>
              <w:rPr>
                <w:sz w:val="24"/>
                <w:szCs w:val="24"/>
              </w:rPr>
            </w:pPr>
            <w:r>
              <w:rPr>
                <w:color w:val="000000"/>
                <w:sz w:val="24"/>
                <w:szCs w:val="24"/>
              </w:rPr>
              <w:t>Allegany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9C8935" w14:textId="77777777" w:rsidR="005233D8" w:rsidRDefault="0046306D">
            <w:pPr>
              <w:jc w:val="both"/>
              <w:rPr>
                <w:sz w:val="24"/>
                <w:szCs w:val="24"/>
              </w:rPr>
            </w:pPr>
            <w:r>
              <w:rPr>
                <w:color w:val="000000"/>
                <w:sz w:val="24"/>
                <w:szCs w:val="24"/>
              </w:rPr>
              <w:t>Harford County</w:t>
            </w:r>
          </w:p>
        </w:tc>
      </w:tr>
      <w:tr w:rsidR="005233D8" w14:paraId="6C99D67B"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2C9B2F" w14:textId="77777777" w:rsidR="005233D8" w:rsidRDefault="0046306D">
            <w:pPr>
              <w:jc w:val="both"/>
              <w:rPr>
                <w:sz w:val="24"/>
                <w:szCs w:val="24"/>
              </w:rPr>
            </w:pPr>
            <w:r>
              <w:rPr>
                <w:color w:val="000000"/>
                <w:sz w:val="24"/>
                <w:szCs w:val="24"/>
              </w:rPr>
              <w:t>Anne Arundel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4A2C7F" w14:textId="77777777" w:rsidR="005233D8" w:rsidRDefault="0046306D">
            <w:pPr>
              <w:jc w:val="both"/>
              <w:rPr>
                <w:sz w:val="24"/>
                <w:szCs w:val="24"/>
              </w:rPr>
            </w:pPr>
            <w:r>
              <w:rPr>
                <w:color w:val="000000"/>
                <w:sz w:val="24"/>
                <w:szCs w:val="24"/>
              </w:rPr>
              <w:t>Howard County</w:t>
            </w:r>
          </w:p>
        </w:tc>
      </w:tr>
      <w:tr w:rsidR="005233D8" w14:paraId="0DDE4CF3"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C61E6C" w14:textId="77777777" w:rsidR="005233D8" w:rsidRDefault="0046306D">
            <w:pPr>
              <w:jc w:val="both"/>
              <w:rPr>
                <w:sz w:val="24"/>
                <w:szCs w:val="24"/>
              </w:rPr>
            </w:pPr>
            <w:r>
              <w:rPr>
                <w:color w:val="000000"/>
                <w:sz w:val="24"/>
                <w:szCs w:val="24"/>
              </w:rPr>
              <w:t>Baltimore City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8A0B40" w14:textId="77777777" w:rsidR="005233D8" w:rsidRDefault="0046306D">
            <w:pPr>
              <w:jc w:val="both"/>
              <w:rPr>
                <w:sz w:val="24"/>
                <w:szCs w:val="24"/>
              </w:rPr>
            </w:pPr>
            <w:r>
              <w:rPr>
                <w:color w:val="000000"/>
                <w:sz w:val="24"/>
                <w:szCs w:val="24"/>
              </w:rPr>
              <w:t>Garrett County</w:t>
            </w:r>
          </w:p>
        </w:tc>
      </w:tr>
      <w:tr w:rsidR="005233D8" w14:paraId="4F3D74F4"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3AD0AF" w14:textId="77777777" w:rsidR="005233D8" w:rsidRDefault="0046306D">
            <w:pPr>
              <w:jc w:val="both"/>
              <w:rPr>
                <w:sz w:val="24"/>
                <w:szCs w:val="24"/>
              </w:rPr>
            </w:pPr>
            <w:r>
              <w:rPr>
                <w:color w:val="000000"/>
                <w:sz w:val="24"/>
                <w:szCs w:val="24"/>
              </w:rPr>
              <w:t>Baltimore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648B35" w14:textId="77777777" w:rsidR="005233D8" w:rsidRDefault="0046306D">
            <w:pPr>
              <w:jc w:val="both"/>
              <w:rPr>
                <w:sz w:val="24"/>
                <w:szCs w:val="24"/>
              </w:rPr>
            </w:pPr>
            <w:r>
              <w:rPr>
                <w:color w:val="000000"/>
                <w:sz w:val="24"/>
                <w:szCs w:val="24"/>
              </w:rPr>
              <w:t>Montgomery County</w:t>
            </w:r>
          </w:p>
        </w:tc>
      </w:tr>
      <w:tr w:rsidR="005233D8" w14:paraId="42D40BF1"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BC827F" w14:textId="77777777" w:rsidR="005233D8" w:rsidRDefault="0046306D">
            <w:pPr>
              <w:jc w:val="both"/>
              <w:rPr>
                <w:sz w:val="24"/>
                <w:szCs w:val="24"/>
              </w:rPr>
            </w:pPr>
            <w:r>
              <w:rPr>
                <w:color w:val="000000"/>
                <w:sz w:val="24"/>
                <w:szCs w:val="24"/>
              </w:rPr>
              <w:t>Calvert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E6EB0B" w14:textId="77777777" w:rsidR="005233D8" w:rsidRDefault="0046306D">
            <w:pPr>
              <w:jc w:val="both"/>
              <w:rPr>
                <w:sz w:val="24"/>
                <w:szCs w:val="24"/>
              </w:rPr>
            </w:pPr>
            <w:r>
              <w:rPr>
                <w:color w:val="000000"/>
                <w:sz w:val="24"/>
                <w:szCs w:val="24"/>
              </w:rPr>
              <w:t>Prince George's County</w:t>
            </w:r>
          </w:p>
        </w:tc>
      </w:tr>
      <w:tr w:rsidR="005233D8" w14:paraId="0C84C9BD"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DAFBA2" w14:textId="77777777" w:rsidR="005233D8" w:rsidRDefault="0046306D">
            <w:pPr>
              <w:jc w:val="both"/>
              <w:rPr>
                <w:sz w:val="24"/>
                <w:szCs w:val="24"/>
              </w:rPr>
            </w:pPr>
            <w:r>
              <w:rPr>
                <w:color w:val="000000"/>
                <w:sz w:val="24"/>
                <w:szCs w:val="24"/>
              </w:rPr>
              <w:t>Carroll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F462F2" w14:textId="77777777" w:rsidR="005233D8" w:rsidRDefault="0046306D">
            <w:pPr>
              <w:jc w:val="both"/>
              <w:rPr>
                <w:sz w:val="24"/>
                <w:szCs w:val="24"/>
              </w:rPr>
            </w:pPr>
            <w:r>
              <w:rPr>
                <w:color w:val="000000"/>
                <w:sz w:val="24"/>
                <w:szCs w:val="24"/>
              </w:rPr>
              <w:t>St. Mary's County</w:t>
            </w:r>
          </w:p>
        </w:tc>
      </w:tr>
      <w:tr w:rsidR="005233D8" w14:paraId="4A3834ED"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3C19D2" w14:textId="77777777" w:rsidR="005233D8" w:rsidRDefault="0046306D">
            <w:pPr>
              <w:jc w:val="both"/>
              <w:rPr>
                <w:sz w:val="24"/>
                <w:szCs w:val="24"/>
              </w:rPr>
            </w:pPr>
            <w:r>
              <w:rPr>
                <w:color w:val="000000"/>
                <w:sz w:val="24"/>
                <w:szCs w:val="24"/>
              </w:rPr>
              <w:t>Cecil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B77609" w14:textId="77777777" w:rsidR="005233D8" w:rsidRDefault="0046306D">
            <w:pPr>
              <w:jc w:val="both"/>
              <w:rPr>
                <w:sz w:val="24"/>
                <w:szCs w:val="24"/>
              </w:rPr>
            </w:pPr>
            <w:r>
              <w:rPr>
                <w:color w:val="000000"/>
                <w:sz w:val="24"/>
                <w:szCs w:val="24"/>
              </w:rPr>
              <w:t>Washington County</w:t>
            </w:r>
          </w:p>
        </w:tc>
      </w:tr>
      <w:tr w:rsidR="005233D8" w14:paraId="29353212"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533306" w14:textId="77777777" w:rsidR="005233D8" w:rsidRDefault="0046306D">
            <w:pPr>
              <w:jc w:val="both"/>
              <w:rPr>
                <w:sz w:val="24"/>
                <w:szCs w:val="24"/>
              </w:rPr>
            </w:pPr>
            <w:r>
              <w:rPr>
                <w:color w:val="000000"/>
                <w:sz w:val="24"/>
                <w:szCs w:val="24"/>
              </w:rPr>
              <w:t>Charles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D95F99" w14:textId="77777777" w:rsidR="005233D8" w:rsidRDefault="0046306D">
            <w:pPr>
              <w:jc w:val="both"/>
              <w:rPr>
                <w:sz w:val="24"/>
                <w:szCs w:val="24"/>
              </w:rPr>
            </w:pPr>
            <w:r>
              <w:rPr>
                <w:color w:val="000000"/>
                <w:sz w:val="24"/>
                <w:szCs w:val="24"/>
              </w:rPr>
              <w:t>Somerset County</w:t>
            </w:r>
          </w:p>
        </w:tc>
      </w:tr>
      <w:tr w:rsidR="005233D8" w14:paraId="7D7E3DCF" w14:textId="77777777">
        <w:trPr>
          <w:trHeight w:val="373"/>
        </w:trPr>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CEACEF" w14:textId="77777777" w:rsidR="005233D8" w:rsidRDefault="0046306D">
            <w:pPr>
              <w:jc w:val="both"/>
              <w:rPr>
                <w:sz w:val="24"/>
                <w:szCs w:val="24"/>
              </w:rPr>
            </w:pPr>
            <w:r>
              <w:rPr>
                <w:color w:val="000000"/>
                <w:sz w:val="24"/>
                <w:szCs w:val="24"/>
              </w:rPr>
              <w:t>Frederick County</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CD4935" w14:textId="77777777" w:rsidR="005233D8" w:rsidRDefault="0046306D">
            <w:pPr>
              <w:jc w:val="both"/>
              <w:rPr>
                <w:sz w:val="24"/>
                <w:szCs w:val="24"/>
              </w:rPr>
            </w:pPr>
            <w:r>
              <w:rPr>
                <w:color w:val="000000"/>
                <w:sz w:val="24"/>
                <w:szCs w:val="24"/>
              </w:rPr>
              <w:t>Worcester County</w:t>
            </w:r>
          </w:p>
        </w:tc>
      </w:tr>
      <w:tr w:rsidR="005233D8" w14:paraId="7748DA68" w14:textId="77777777">
        <w:tc>
          <w:tcPr>
            <w:tcW w:w="476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1619F2" w14:textId="77777777" w:rsidR="005233D8" w:rsidRDefault="0046306D">
            <w:pPr>
              <w:jc w:val="both"/>
              <w:rPr>
                <w:color w:val="000000"/>
                <w:sz w:val="24"/>
                <w:szCs w:val="24"/>
              </w:rPr>
            </w:pPr>
            <w:r>
              <w:rPr>
                <w:b/>
                <w:color w:val="000000"/>
                <w:sz w:val="24"/>
                <w:szCs w:val="24"/>
              </w:rPr>
              <w:t>Mid-Shore:</w:t>
            </w:r>
            <w:r>
              <w:rPr>
                <w:color w:val="000000"/>
                <w:sz w:val="24"/>
                <w:szCs w:val="24"/>
              </w:rPr>
              <w:t xml:space="preserve"> Caroline, Dorchester, Kent, Queen Anne's, and Talbot Counties</w:t>
            </w:r>
          </w:p>
        </w:tc>
        <w:tc>
          <w:tcPr>
            <w:tcW w:w="459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EE3A8C" w14:textId="77777777" w:rsidR="005233D8" w:rsidRDefault="0046306D">
            <w:pPr>
              <w:jc w:val="both"/>
              <w:rPr>
                <w:color w:val="000000"/>
                <w:sz w:val="24"/>
                <w:szCs w:val="24"/>
              </w:rPr>
            </w:pPr>
            <w:r>
              <w:rPr>
                <w:color w:val="000000"/>
                <w:sz w:val="24"/>
                <w:szCs w:val="24"/>
              </w:rPr>
              <w:t>Wicomico County</w:t>
            </w:r>
          </w:p>
        </w:tc>
      </w:tr>
    </w:tbl>
    <w:p w14:paraId="40EFC7E9" w14:textId="77777777" w:rsidR="005233D8" w:rsidRDefault="0046306D">
      <w:pPr>
        <w:jc w:val="both"/>
        <w:rPr>
          <w:sz w:val="24"/>
          <w:szCs w:val="24"/>
          <w:u w:val="single"/>
        </w:rPr>
      </w:pPr>
      <w:r>
        <w:rPr>
          <w:b/>
          <w:color w:val="000000"/>
          <w:sz w:val="24"/>
          <w:szCs w:val="24"/>
          <w:u w:val="single"/>
        </w:rPr>
        <w:lastRenderedPageBreak/>
        <w:t>Local Addiction Authority (LAA)</w:t>
      </w:r>
    </w:p>
    <w:p w14:paraId="49D5007F" w14:textId="77777777" w:rsidR="005233D8" w:rsidRDefault="005233D8">
      <w:pPr>
        <w:jc w:val="both"/>
        <w:rPr>
          <w:sz w:val="24"/>
          <w:szCs w:val="24"/>
        </w:rPr>
      </w:pPr>
    </w:p>
    <w:p w14:paraId="0B80F396" w14:textId="77777777" w:rsidR="005233D8" w:rsidRDefault="0046306D">
      <w:pPr>
        <w:jc w:val="both"/>
        <w:rPr>
          <w:sz w:val="24"/>
          <w:szCs w:val="24"/>
        </w:rPr>
      </w:pPr>
      <w:r>
        <w:rPr>
          <w:color w:val="000000"/>
          <w:sz w:val="24"/>
          <w:szCs w:val="24"/>
        </w:rPr>
        <w:t xml:space="preserve">Applications submitted by providers of substance-related disorder services that request capital grant funds through the MDH must adhere to the following requirements: </w:t>
      </w:r>
    </w:p>
    <w:p w14:paraId="6D0D8719" w14:textId="77777777" w:rsidR="005233D8" w:rsidRDefault="005233D8">
      <w:pPr>
        <w:jc w:val="both"/>
        <w:rPr>
          <w:sz w:val="24"/>
          <w:szCs w:val="24"/>
        </w:rPr>
      </w:pPr>
    </w:p>
    <w:p w14:paraId="3B04C078" w14:textId="77777777" w:rsidR="005233D8" w:rsidRDefault="0046306D">
      <w:pPr>
        <w:numPr>
          <w:ilvl w:val="0"/>
          <w:numId w:val="2"/>
        </w:numPr>
        <w:jc w:val="both"/>
        <w:rPr>
          <w:color w:val="000000"/>
          <w:sz w:val="24"/>
          <w:szCs w:val="24"/>
        </w:rPr>
      </w:pPr>
      <w:r>
        <w:rPr>
          <w:color w:val="000000"/>
          <w:sz w:val="24"/>
          <w:szCs w:val="24"/>
        </w:rPr>
        <w:t xml:space="preserve">The project must demonstrate that it is supported by a county/city </w:t>
      </w:r>
      <w:r>
        <w:rPr>
          <w:sz w:val="24"/>
          <w:szCs w:val="24"/>
        </w:rPr>
        <w:t>Local Addiction Authority (LAA), (please see the enclosed forms), and</w:t>
      </w:r>
    </w:p>
    <w:p w14:paraId="40589522" w14:textId="77777777" w:rsidR="005233D8" w:rsidRDefault="005233D8">
      <w:pPr>
        <w:jc w:val="both"/>
        <w:rPr>
          <w:sz w:val="24"/>
          <w:szCs w:val="24"/>
        </w:rPr>
      </w:pPr>
    </w:p>
    <w:p w14:paraId="215E1584" w14:textId="77777777" w:rsidR="005233D8" w:rsidRDefault="0046306D">
      <w:pPr>
        <w:numPr>
          <w:ilvl w:val="0"/>
          <w:numId w:val="2"/>
        </w:numPr>
        <w:jc w:val="both"/>
        <w:rPr>
          <w:color w:val="000000"/>
          <w:sz w:val="24"/>
          <w:szCs w:val="24"/>
        </w:rPr>
      </w:pPr>
      <w:r>
        <w:rPr>
          <w:color w:val="000000"/>
          <w:sz w:val="24"/>
          <w:szCs w:val="24"/>
        </w:rPr>
        <w:t xml:space="preserve">The project must </w:t>
      </w:r>
      <w:r>
        <w:rPr>
          <w:sz w:val="24"/>
          <w:szCs w:val="24"/>
        </w:rPr>
        <w:t>demonstrate the need</w:t>
      </w:r>
      <w:r>
        <w:rPr>
          <w:color w:val="000000"/>
          <w:sz w:val="24"/>
          <w:szCs w:val="24"/>
        </w:rPr>
        <w:t xml:space="preserve"> for the services as included in the LAA Plan. Please provide a specific citation that shows the need for the proposed services.</w:t>
      </w:r>
    </w:p>
    <w:p w14:paraId="316C2C77" w14:textId="77777777" w:rsidR="005233D8" w:rsidRDefault="005233D8">
      <w:pPr>
        <w:jc w:val="both"/>
        <w:rPr>
          <w:sz w:val="24"/>
          <w:szCs w:val="24"/>
        </w:rPr>
      </w:pPr>
    </w:p>
    <w:p w14:paraId="1DF29DF6" w14:textId="77777777" w:rsidR="005233D8" w:rsidRDefault="0046306D">
      <w:pPr>
        <w:jc w:val="both"/>
        <w:rPr>
          <w:sz w:val="24"/>
          <w:szCs w:val="24"/>
        </w:rPr>
      </w:pPr>
      <w:r>
        <w:rPr>
          <w:sz w:val="24"/>
          <w:szCs w:val="24"/>
        </w:rPr>
        <w:t xml:space="preserve">Contacts for the city or county Local Addiction Authority can be found on the website at </w:t>
      </w:r>
      <w:hyperlink r:id="rId12">
        <w:r>
          <w:rPr>
            <w:sz w:val="24"/>
            <w:szCs w:val="24"/>
            <w:u w:val="single"/>
          </w:rPr>
          <w:t>https://bha.health.maryland.gov/Pages/Index.aspx</w:t>
        </w:r>
      </w:hyperlink>
      <w:r>
        <w:rPr>
          <w:sz w:val="24"/>
          <w:szCs w:val="24"/>
        </w:rPr>
        <w:t xml:space="preserve"> by clicking on BHA divisions, Office of Treatment Services, Director, LAA.</w:t>
      </w:r>
    </w:p>
    <w:p w14:paraId="7FA299D7" w14:textId="77777777" w:rsidR="005233D8" w:rsidRDefault="005233D8">
      <w:pPr>
        <w:jc w:val="both"/>
        <w:rPr>
          <w:color w:val="000000"/>
          <w:sz w:val="24"/>
          <w:szCs w:val="24"/>
        </w:rPr>
      </w:pPr>
    </w:p>
    <w:p w14:paraId="1BF4C525" w14:textId="77777777" w:rsidR="005233D8" w:rsidRDefault="0046306D">
      <w:pPr>
        <w:jc w:val="both"/>
        <w:rPr>
          <w:b/>
          <w:color w:val="000000"/>
          <w:sz w:val="24"/>
          <w:szCs w:val="24"/>
        </w:rPr>
      </w:pPr>
      <w:r>
        <w:rPr>
          <w:b/>
          <w:color w:val="000000"/>
          <w:sz w:val="24"/>
          <w:szCs w:val="24"/>
        </w:rPr>
        <w:t xml:space="preserve">Questions about LSMs/LBHAs may be addressed to Sarah Reiman, Office of Planning, BHA, at 410-402-8464 or </w:t>
      </w:r>
      <w:hyperlink r:id="rId13">
        <w:r>
          <w:rPr>
            <w:b/>
            <w:sz w:val="24"/>
            <w:szCs w:val="24"/>
            <w:u w:val="single"/>
          </w:rPr>
          <w:t>sarah.reiman1@maryland.gov</w:t>
        </w:r>
      </w:hyperlink>
      <w:r>
        <w:rPr>
          <w:b/>
          <w:color w:val="000000"/>
          <w:sz w:val="24"/>
          <w:szCs w:val="24"/>
        </w:rPr>
        <w:t>.</w:t>
      </w:r>
    </w:p>
    <w:p w14:paraId="183BCF9F" w14:textId="77777777" w:rsidR="005233D8" w:rsidRDefault="005233D8">
      <w:pPr>
        <w:jc w:val="both"/>
        <w:rPr>
          <w:b/>
          <w:color w:val="000000"/>
          <w:sz w:val="24"/>
          <w:szCs w:val="24"/>
        </w:rPr>
      </w:pPr>
    </w:p>
    <w:p w14:paraId="4998BC8F" w14:textId="77777777" w:rsidR="005233D8" w:rsidRDefault="0046306D">
      <w:pPr>
        <w:tabs>
          <w:tab w:val="left" w:pos="9605"/>
        </w:tabs>
        <w:jc w:val="both"/>
        <w:rPr>
          <w:b/>
          <w:sz w:val="24"/>
          <w:szCs w:val="24"/>
        </w:rPr>
      </w:pPr>
      <w:r>
        <w:rPr>
          <w:b/>
          <w:color w:val="000000"/>
          <w:sz w:val="24"/>
          <w:szCs w:val="24"/>
        </w:rPr>
        <w:t xml:space="preserve">Questions about LAAs/LBHAs may be addressed to Kimberly Qualls, </w:t>
      </w:r>
      <w:r>
        <w:rPr>
          <w:b/>
          <w:sz w:val="24"/>
          <w:szCs w:val="24"/>
        </w:rPr>
        <w:t xml:space="preserve">Director, Office of Treatment Services 443-286-7663; </w:t>
      </w:r>
      <w:hyperlink r:id="rId14">
        <w:r>
          <w:rPr>
            <w:b/>
            <w:sz w:val="24"/>
            <w:szCs w:val="24"/>
            <w:u w:val="single"/>
          </w:rPr>
          <w:t>kimberly.qualls@maryland.gov</w:t>
        </w:r>
      </w:hyperlink>
      <w:r>
        <w:rPr>
          <w:b/>
          <w:sz w:val="24"/>
          <w:szCs w:val="24"/>
        </w:rPr>
        <w:t xml:space="preserve"> or Risa Davis, Regional Services Manager, Office of Treatment Services 410-800-8155; risa.davis@maryland.gov.</w:t>
      </w:r>
    </w:p>
    <w:p w14:paraId="0386A3D4" w14:textId="77777777" w:rsidR="005233D8" w:rsidRDefault="005233D8">
      <w:pPr>
        <w:jc w:val="both"/>
        <w:rPr>
          <w:sz w:val="24"/>
          <w:szCs w:val="24"/>
        </w:rPr>
      </w:pPr>
    </w:p>
    <w:p w14:paraId="5F47A261" w14:textId="77777777" w:rsidR="005233D8" w:rsidRDefault="0046306D" w:rsidP="00C95C23">
      <w:pPr>
        <w:ind w:left="720" w:right="720"/>
        <w:jc w:val="both"/>
        <w:rPr>
          <w:i/>
          <w:color w:val="000000"/>
          <w:sz w:val="24"/>
          <w:szCs w:val="24"/>
        </w:rPr>
      </w:pPr>
      <w:r>
        <w:rPr>
          <w:i/>
          <w:color w:val="000000"/>
          <w:sz w:val="24"/>
          <w:szCs w:val="24"/>
        </w:rPr>
        <w:t xml:space="preserve">Please note, LSMs </w:t>
      </w:r>
      <w:r>
        <w:rPr>
          <w:b/>
          <w:i/>
          <w:color w:val="000000"/>
          <w:sz w:val="24"/>
          <w:szCs w:val="24"/>
          <w:u w:val="single"/>
        </w:rPr>
        <w:t>do not</w:t>
      </w:r>
      <w:r>
        <w:rPr>
          <w:i/>
          <w:color w:val="000000"/>
          <w:sz w:val="24"/>
          <w:szCs w:val="24"/>
        </w:rPr>
        <w:t xml:space="preserve"> have the authority to approve or disapprove applications for Administration-Sponsored Capital Program Grants. LSMs and the Administration are aware that many of these local authorities apply for grant funds under the Administration-Sponsored Capital Grant Program and, therefore, are in competition with other applicants for funding. Still, it is in the best interest of all providers to work with the LSMs to ensure that applications are in concert with local and state plans because this will be one of several criteria for prioritization of Administration-Sponsored Capital Program Grant applications.</w:t>
      </w:r>
    </w:p>
    <w:p w14:paraId="5A2D3D13" w14:textId="77777777" w:rsidR="005233D8" w:rsidRDefault="0046306D">
      <w:pPr>
        <w:ind w:left="720"/>
        <w:jc w:val="center"/>
        <w:rPr>
          <w:b/>
          <w:sz w:val="28"/>
          <w:szCs w:val="28"/>
        </w:rPr>
      </w:pPr>
      <w:r>
        <w:br w:type="page"/>
      </w:r>
      <w:r>
        <w:rPr>
          <w:b/>
          <w:sz w:val="28"/>
          <w:szCs w:val="28"/>
        </w:rPr>
        <w:lastRenderedPageBreak/>
        <w:t>Grant Applicants for Behavioral Health Services</w:t>
      </w:r>
    </w:p>
    <w:p w14:paraId="148CF9F1" w14:textId="77777777" w:rsidR="005233D8" w:rsidRDefault="005233D8">
      <w:pPr>
        <w:ind w:left="720"/>
        <w:jc w:val="center"/>
        <w:rPr>
          <w:b/>
          <w:sz w:val="28"/>
          <w:szCs w:val="28"/>
        </w:rPr>
      </w:pPr>
    </w:p>
    <w:p w14:paraId="7F5D4593" w14:textId="77777777" w:rsidR="005233D8" w:rsidRDefault="0046306D">
      <w:pPr>
        <w:pBdr>
          <w:top w:val="single" w:sz="6" w:space="1" w:color="000000"/>
          <w:left w:val="single" w:sz="6" w:space="4" w:color="000000"/>
          <w:bottom w:val="single" w:sz="6" w:space="1" w:color="000000"/>
          <w:right w:val="single" w:sz="6" w:space="4" w:color="000000"/>
        </w:pBdr>
        <w:tabs>
          <w:tab w:val="center" w:pos="4680"/>
        </w:tabs>
        <w:jc w:val="center"/>
        <w:rPr>
          <w:b/>
          <w:sz w:val="28"/>
          <w:szCs w:val="28"/>
        </w:rPr>
      </w:pPr>
      <w:r>
        <w:rPr>
          <w:b/>
          <w:sz w:val="28"/>
          <w:szCs w:val="28"/>
        </w:rPr>
        <w:t>Procedure for Applicant to Notify Core Service Agency of Intent to Submit</w:t>
      </w:r>
    </w:p>
    <w:p w14:paraId="38430CFE" w14:textId="77777777" w:rsidR="005233D8" w:rsidRDefault="0046306D">
      <w:pPr>
        <w:pBdr>
          <w:top w:val="single" w:sz="6" w:space="1" w:color="000000"/>
          <w:left w:val="single" w:sz="6" w:space="4" w:color="000000"/>
          <w:bottom w:val="single" w:sz="6" w:space="1" w:color="000000"/>
          <w:right w:val="single" w:sz="6" w:space="4" w:color="000000"/>
        </w:pBdr>
        <w:tabs>
          <w:tab w:val="center" w:pos="4680"/>
        </w:tabs>
        <w:jc w:val="center"/>
        <w:rPr>
          <w:sz w:val="28"/>
          <w:szCs w:val="28"/>
        </w:rPr>
      </w:pPr>
      <w:r>
        <w:rPr>
          <w:b/>
          <w:sz w:val="28"/>
          <w:szCs w:val="28"/>
        </w:rPr>
        <w:t>An Application for Administration-Sponsored Capital Program Grant</w:t>
      </w:r>
    </w:p>
    <w:p w14:paraId="7F563806" w14:textId="77777777" w:rsidR="005233D8" w:rsidRDefault="005233D8"/>
    <w:p w14:paraId="29B03086" w14:textId="77777777" w:rsidR="005233D8" w:rsidRPr="005E6514" w:rsidRDefault="0046306D">
      <w:pPr>
        <w:rPr>
          <w:b/>
          <w:sz w:val="24"/>
          <w:szCs w:val="24"/>
        </w:rPr>
      </w:pPr>
      <w:r w:rsidRPr="005E6514">
        <w:rPr>
          <w:b/>
          <w:i/>
          <w:sz w:val="24"/>
          <w:szCs w:val="24"/>
        </w:rPr>
        <w:t>You must send a copy of the completed application materials that are listed below to your Local Systems Manager (LSM, LBHA, or LAA).</w:t>
      </w:r>
    </w:p>
    <w:p w14:paraId="67423F59" w14:textId="77777777" w:rsidR="00C95C23" w:rsidRPr="005E6514" w:rsidRDefault="00C95C23">
      <w:pPr>
        <w:ind w:firstLine="720"/>
        <w:rPr>
          <w:sz w:val="24"/>
          <w:szCs w:val="24"/>
        </w:rPr>
      </w:pPr>
      <w:r w:rsidRPr="005E6514">
        <w:rPr>
          <w:sz w:val="24"/>
          <w:szCs w:val="24"/>
        </w:rPr>
        <w:t>Attachment A</w:t>
      </w:r>
    </w:p>
    <w:p w14:paraId="73851BC9" w14:textId="77777777" w:rsidR="005233D8" w:rsidRPr="005E6514" w:rsidRDefault="00C95C23" w:rsidP="00C95C23">
      <w:pPr>
        <w:ind w:left="720" w:firstLine="720"/>
        <w:rPr>
          <w:sz w:val="24"/>
          <w:szCs w:val="24"/>
        </w:rPr>
      </w:pPr>
      <w:r w:rsidRPr="005E6514">
        <w:rPr>
          <w:sz w:val="24"/>
          <w:szCs w:val="24"/>
        </w:rPr>
        <w:t xml:space="preserve">Tab A: </w:t>
      </w:r>
      <w:r w:rsidR="0046306D" w:rsidRPr="005E6514">
        <w:rPr>
          <w:sz w:val="24"/>
          <w:szCs w:val="24"/>
        </w:rPr>
        <w:t>Project Summary Forms</w:t>
      </w:r>
    </w:p>
    <w:p w14:paraId="5487E1C8" w14:textId="77777777" w:rsidR="005233D8" w:rsidRPr="005E6514" w:rsidRDefault="00C95C23" w:rsidP="00C95C23">
      <w:pPr>
        <w:tabs>
          <w:tab w:val="left" w:pos="-1440"/>
        </w:tabs>
        <w:rPr>
          <w:sz w:val="24"/>
          <w:szCs w:val="24"/>
        </w:rPr>
      </w:pPr>
      <w:r w:rsidRPr="005E6514">
        <w:rPr>
          <w:sz w:val="24"/>
          <w:szCs w:val="24"/>
        </w:rPr>
        <w:tab/>
      </w:r>
      <w:r w:rsidRPr="005E6514">
        <w:rPr>
          <w:sz w:val="24"/>
          <w:szCs w:val="24"/>
        </w:rPr>
        <w:tab/>
        <w:t xml:space="preserve">Tab B: </w:t>
      </w:r>
      <w:r w:rsidR="0046306D" w:rsidRPr="005E6514">
        <w:rPr>
          <w:sz w:val="24"/>
          <w:szCs w:val="24"/>
        </w:rPr>
        <w:t>Cost Estimate Worksheets</w:t>
      </w:r>
    </w:p>
    <w:p w14:paraId="7BEDA7EB" w14:textId="77777777" w:rsidR="005233D8" w:rsidRPr="005E6514" w:rsidRDefault="00C95C23" w:rsidP="00C95C23">
      <w:pPr>
        <w:ind w:left="720" w:firstLine="720"/>
        <w:rPr>
          <w:sz w:val="24"/>
          <w:szCs w:val="24"/>
        </w:rPr>
      </w:pPr>
      <w:r w:rsidRPr="005E6514">
        <w:rPr>
          <w:sz w:val="24"/>
          <w:szCs w:val="24"/>
        </w:rPr>
        <w:t xml:space="preserve">Tab C: </w:t>
      </w:r>
      <w:r w:rsidR="0046306D" w:rsidRPr="005E6514">
        <w:rPr>
          <w:sz w:val="24"/>
          <w:szCs w:val="24"/>
        </w:rPr>
        <w:t>Capital Financial Summary Form</w:t>
      </w:r>
    </w:p>
    <w:p w14:paraId="674FE2A5" w14:textId="77777777" w:rsidR="005233D8" w:rsidRPr="005E6514" w:rsidRDefault="00C95C23" w:rsidP="00C95C23">
      <w:pPr>
        <w:ind w:left="720" w:firstLine="720"/>
        <w:rPr>
          <w:sz w:val="24"/>
          <w:szCs w:val="24"/>
        </w:rPr>
      </w:pPr>
      <w:r w:rsidRPr="005E6514">
        <w:rPr>
          <w:sz w:val="24"/>
          <w:szCs w:val="24"/>
        </w:rPr>
        <w:t xml:space="preserve">Tab D: </w:t>
      </w:r>
      <w:r w:rsidR="0046306D" w:rsidRPr="005E6514">
        <w:rPr>
          <w:sz w:val="24"/>
          <w:szCs w:val="24"/>
        </w:rPr>
        <w:t>Operating Cost Projections Form</w:t>
      </w:r>
    </w:p>
    <w:p w14:paraId="7EB6D2F1" w14:textId="77777777" w:rsidR="005233D8" w:rsidRPr="005E6514" w:rsidRDefault="005233D8">
      <w:pPr>
        <w:tabs>
          <w:tab w:val="center" w:pos="4320"/>
          <w:tab w:val="right" w:pos="8640"/>
        </w:tabs>
        <w:rPr>
          <w:sz w:val="24"/>
          <w:szCs w:val="24"/>
        </w:rPr>
      </w:pPr>
    </w:p>
    <w:p w14:paraId="46C7632F" w14:textId="77777777" w:rsidR="005233D8" w:rsidRPr="005E6514" w:rsidRDefault="0046306D">
      <w:pPr>
        <w:tabs>
          <w:tab w:val="left" w:pos="-1440"/>
        </w:tabs>
        <w:rPr>
          <w:b/>
          <w:i/>
          <w:sz w:val="24"/>
          <w:szCs w:val="24"/>
        </w:rPr>
      </w:pPr>
      <w:r w:rsidRPr="005E6514">
        <w:rPr>
          <w:b/>
          <w:i/>
          <w:sz w:val="24"/>
          <w:szCs w:val="24"/>
        </w:rPr>
        <w:t>You must also send a copy of the following portions of the outlined material from your narrative to your Local Systems Manager</w:t>
      </w:r>
      <w:r w:rsidR="00C95C23" w:rsidRPr="005E6514">
        <w:rPr>
          <w:b/>
          <w:i/>
          <w:sz w:val="24"/>
          <w:szCs w:val="24"/>
        </w:rPr>
        <w:t xml:space="preserve"> </w:t>
      </w:r>
      <w:r w:rsidRPr="005E6514">
        <w:rPr>
          <w:b/>
          <w:i/>
          <w:sz w:val="24"/>
          <w:szCs w:val="24"/>
        </w:rPr>
        <w:t>(LSM, LBHA, or LAA).</w:t>
      </w:r>
    </w:p>
    <w:p w14:paraId="6A34D0D2" w14:textId="77777777" w:rsidR="00C95C23" w:rsidRPr="005E6514" w:rsidRDefault="00C95C23">
      <w:pPr>
        <w:tabs>
          <w:tab w:val="right" w:pos="960"/>
        </w:tabs>
        <w:rPr>
          <w:sz w:val="24"/>
          <w:szCs w:val="24"/>
        </w:rPr>
      </w:pPr>
    </w:p>
    <w:p w14:paraId="073C04D3" w14:textId="77777777" w:rsidR="005233D8" w:rsidRPr="005E6514" w:rsidRDefault="0046306D" w:rsidP="00C95C23">
      <w:pPr>
        <w:pStyle w:val="ListParagraph"/>
        <w:numPr>
          <w:ilvl w:val="0"/>
          <w:numId w:val="8"/>
        </w:numPr>
        <w:tabs>
          <w:tab w:val="right" w:pos="960"/>
        </w:tabs>
        <w:rPr>
          <w:sz w:val="24"/>
          <w:szCs w:val="24"/>
        </w:rPr>
      </w:pPr>
      <w:r w:rsidRPr="005E6514">
        <w:rPr>
          <w:sz w:val="24"/>
          <w:szCs w:val="24"/>
        </w:rPr>
        <w:t>Project Overview</w:t>
      </w:r>
    </w:p>
    <w:p w14:paraId="2491C1C9" w14:textId="77777777" w:rsidR="005233D8" w:rsidRPr="005E6514" w:rsidRDefault="0046306D" w:rsidP="00C95C23">
      <w:pPr>
        <w:pStyle w:val="ListParagraph"/>
        <w:numPr>
          <w:ilvl w:val="0"/>
          <w:numId w:val="8"/>
        </w:numPr>
        <w:tabs>
          <w:tab w:val="right" w:pos="960"/>
        </w:tabs>
        <w:rPr>
          <w:sz w:val="24"/>
          <w:szCs w:val="24"/>
        </w:rPr>
      </w:pPr>
      <w:r w:rsidRPr="005E6514">
        <w:rPr>
          <w:sz w:val="24"/>
          <w:szCs w:val="24"/>
        </w:rPr>
        <w:t>Administrative Information</w:t>
      </w:r>
    </w:p>
    <w:p w14:paraId="06C3F92A" w14:textId="77777777" w:rsidR="005233D8" w:rsidRPr="005E6514" w:rsidRDefault="0046306D" w:rsidP="00C95C23">
      <w:pPr>
        <w:pStyle w:val="ListParagraph"/>
        <w:numPr>
          <w:ilvl w:val="0"/>
          <w:numId w:val="8"/>
        </w:numPr>
        <w:tabs>
          <w:tab w:val="right" w:pos="960"/>
        </w:tabs>
        <w:rPr>
          <w:sz w:val="24"/>
          <w:szCs w:val="24"/>
        </w:rPr>
      </w:pPr>
      <w:r w:rsidRPr="005E6514">
        <w:rPr>
          <w:sz w:val="24"/>
          <w:szCs w:val="24"/>
        </w:rPr>
        <w:t xml:space="preserve">Project Description </w:t>
      </w:r>
    </w:p>
    <w:p w14:paraId="273A7C21" w14:textId="77777777" w:rsidR="005233D8" w:rsidRPr="005E6514" w:rsidRDefault="005233D8" w:rsidP="005E6514">
      <w:pPr>
        <w:tabs>
          <w:tab w:val="right" w:pos="960"/>
        </w:tabs>
        <w:jc w:val="both"/>
        <w:rPr>
          <w:sz w:val="24"/>
          <w:szCs w:val="24"/>
        </w:rPr>
      </w:pPr>
    </w:p>
    <w:p w14:paraId="09B8B67D" w14:textId="77777777" w:rsidR="005233D8" w:rsidRPr="005E6514" w:rsidRDefault="0046306D" w:rsidP="005E6514">
      <w:pPr>
        <w:tabs>
          <w:tab w:val="left" w:pos="-1080"/>
        </w:tabs>
        <w:jc w:val="both"/>
        <w:rPr>
          <w:i/>
          <w:sz w:val="24"/>
          <w:szCs w:val="24"/>
        </w:rPr>
      </w:pPr>
      <w:r w:rsidRPr="005E6514">
        <w:rPr>
          <w:i/>
          <w:sz w:val="24"/>
          <w:szCs w:val="24"/>
        </w:rPr>
        <w:t>Please submit the above information to the LSM as early as possible so you can receive feedback on your application and, if necessary, bring it into compliance with the LSM plan.</w:t>
      </w:r>
    </w:p>
    <w:p w14:paraId="0E3D8B3E" w14:textId="77777777" w:rsidR="005233D8" w:rsidRPr="005E6514" w:rsidRDefault="005233D8" w:rsidP="005E6514">
      <w:pPr>
        <w:tabs>
          <w:tab w:val="left" w:pos="-1080"/>
        </w:tabs>
        <w:jc w:val="both"/>
        <w:rPr>
          <w:i/>
          <w:sz w:val="24"/>
          <w:szCs w:val="24"/>
        </w:rPr>
      </w:pPr>
    </w:p>
    <w:p w14:paraId="6A1374FB" w14:textId="77777777" w:rsidR="005233D8" w:rsidRPr="005E6514" w:rsidRDefault="0046306D" w:rsidP="005E6514">
      <w:pPr>
        <w:tabs>
          <w:tab w:val="left" w:pos="-1080"/>
        </w:tabs>
        <w:jc w:val="both"/>
        <w:rPr>
          <w:sz w:val="24"/>
          <w:szCs w:val="24"/>
        </w:rPr>
      </w:pPr>
      <w:r w:rsidRPr="005E6514">
        <w:rPr>
          <w:i/>
          <w:sz w:val="24"/>
          <w:szCs w:val="24"/>
        </w:rPr>
        <w:t>This page must be completed, signed and attached to your application for an Administration-Sponsored Capital Program Grant. Your application will not be prioritized by the BHA without this signed form.</w:t>
      </w:r>
    </w:p>
    <w:p w14:paraId="077BA883" w14:textId="77777777" w:rsidR="005233D8" w:rsidRPr="005E6514" w:rsidRDefault="005233D8">
      <w:pPr>
        <w:tabs>
          <w:tab w:val="left" w:pos="-1080"/>
        </w:tabs>
        <w:rPr>
          <w:sz w:val="24"/>
          <w:szCs w:val="24"/>
        </w:rPr>
      </w:pPr>
    </w:p>
    <w:tbl>
      <w:tblPr>
        <w:tblStyle w:val="a6"/>
        <w:tblW w:w="9648" w:type="dxa"/>
        <w:tblLayout w:type="fixed"/>
        <w:tblLook w:val="0000" w:firstRow="0" w:lastRow="0" w:firstColumn="0" w:lastColumn="0" w:noHBand="0" w:noVBand="0"/>
      </w:tblPr>
      <w:tblGrid>
        <w:gridCol w:w="2388"/>
        <w:gridCol w:w="120"/>
        <w:gridCol w:w="552"/>
        <w:gridCol w:w="90"/>
        <w:gridCol w:w="3978"/>
        <w:gridCol w:w="2520"/>
      </w:tblGrid>
      <w:tr w:rsidR="005233D8" w:rsidRPr="005E6514" w14:paraId="485126E7" w14:textId="77777777">
        <w:trPr>
          <w:trHeight w:val="460"/>
        </w:trPr>
        <w:tc>
          <w:tcPr>
            <w:tcW w:w="9648" w:type="dxa"/>
            <w:gridSpan w:val="6"/>
            <w:vAlign w:val="center"/>
          </w:tcPr>
          <w:p w14:paraId="2DFC6F93" w14:textId="77777777" w:rsidR="005233D8" w:rsidRPr="005E6514" w:rsidRDefault="0046306D">
            <w:pPr>
              <w:tabs>
                <w:tab w:val="left" w:pos="-1080"/>
              </w:tabs>
              <w:jc w:val="both"/>
              <w:rPr>
                <w:sz w:val="24"/>
                <w:szCs w:val="24"/>
              </w:rPr>
            </w:pPr>
            <w:r w:rsidRPr="005E6514">
              <w:rPr>
                <w:b/>
                <w:sz w:val="24"/>
                <w:szCs w:val="24"/>
              </w:rPr>
              <w:t>The abstract materials from our Administration-Sponsored Capital Program Grant application (as listed above) were sent to the following individuals at our Local Systems Manager (LSM, LBHA, or LAA) on:</w:t>
            </w:r>
          </w:p>
        </w:tc>
      </w:tr>
      <w:tr w:rsidR="005233D8" w:rsidRPr="005E6514" w14:paraId="5C9DECCB" w14:textId="77777777">
        <w:tc>
          <w:tcPr>
            <w:tcW w:w="7128" w:type="dxa"/>
            <w:gridSpan w:val="5"/>
            <w:vAlign w:val="center"/>
          </w:tcPr>
          <w:p w14:paraId="6C4E5737" w14:textId="77777777" w:rsidR="005233D8" w:rsidRPr="005E6514" w:rsidRDefault="005233D8">
            <w:pPr>
              <w:tabs>
                <w:tab w:val="left" w:pos="-1080"/>
              </w:tabs>
              <w:rPr>
                <w:sz w:val="24"/>
                <w:szCs w:val="24"/>
              </w:rPr>
            </w:pPr>
          </w:p>
        </w:tc>
        <w:tc>
          <w:tcPr>
            <w:tcW w:w="2520" w:type="dxa"/>
            <w:tcBorders>
              <w:bottom w:val="single" w:sz="6" w:space="0" w:color="000000"/>
            </w:tcBorders>
            <w:vAlign w:val="center"/>
          </w:tcPr>
          <w:p w14:paraId="1474B705" w14:textId="77777777" w:rsidR="005233D8" w:rsidRPr="005E6514" w:rsidRDefault="005233D8">
            <w:pPr>
              <w:tabs>
                <w:tab w:val="left" w:pos="-1080"/>
              </w:tabs>
              <w:rPr>
                <w:sz w:val="24"/>
                <w:szCs w:val="24"/>
              </w:rPr>
            </w:pPr>
          </w:p>
        </w:tc>
      </w:tr>
      <w:tr w:rsidR="005233D8" w:rsidRPr="005E6514" w14:paraId="31483703" w14:textId="77777777">
        <w:tc>
          <w:tcPr>
            <w:tcW w:w="7128" w:type="dxa"/>
            <w:gridSpan w:val="5"/>
            <w:vAlign w:val="center"/>
          </w:tcPr>
          <w:p w14:paraId="31920781" w14:textId="77777777" w:rsidR="005233D8" w:rsidRPr="005E6514" w:rsidRDefault="005233D8">
            <w:pPr>
              <w:tabs>
                <w:tab w:val="left" w:pos="-1080"/>
              </w:tabs>
              <w:rPr>
                <w:sz w:val="24"/>
                <w:szCs w:val="24"/>
              </w:rPr>
            </w:pPr>
          </w:p>
        </w:tc>
        <w:tc>
          <w:tcPr>
            <w:tcW w:w="2520" w:type="dxa"/>
          </w:tcPr>
          <w:p w14:paraId="4A36BEF2" w14:textId="77777777" w:rsidR="005233D8" w:rsidRPr="005E6514" w:rsidRDefault="0046306D">
            <w:pPr>
              <w:tabs>
                <w:tab w:val="left" w:pos="-1080"/>
              </w:tabs>
              <w:rPr>
                <w:sz w:val="24"/>
                <w:szCs w:val="24"/>
              </w:rPr>
            </w:pPr>
            <w:r w:rsidRPr="005E6514">
              <w:rPr>
                <w:i/>
                <w:sz w:val="24"/>
                <w:szCs w:val="24"/>
              </w:rPr>
              <w:t>Date</w:t>
            </w:r>
          </w:p>
        </w:tc>
      </w:tr>
      <w:tr w:rsidR="005233D8" w:rsidRPr="005E6514" w14:paraId="7C343A7A" w14:textId="77777777" w:rsidTr="005E6514">
        <w:tc>
          <w:tcPr>
            <w:tcW w:w="3060" w:type="dxa"/>
            <w:gridSpan w:val="3"/>
            <w:vAlign w:val="center"/>
          </w:tcPr>
          <w:p w14:paraId="3A73338D" w14:textId="77777777" w:rsidR="005233D8" w:rsidRPr="005E6514" w:rsidRDefault="0046306D">
            <w:pPr>
              <w:tabs>
                <w:tab w:val="left" w:pos="-1080"/>
              </w:tabs>
              <w:jc w:val="both"/>
              <w:rPr>
                <w:sz w:val="24"/>
                <w:szCs w:val="24"/>
              </w:rPr>
            </w:pPr>
            <w:r w:rsidRPr="005E6514">
              <w:rPr>
                <w:i/>
                <w:sz w:val="24"/>
                <w:szCs w:val="24"/>
              </w:rPr>
              <w:t>Name of Individual at Local Systems Manager, LBHA, or LAA</w:t>
            </w:r>
          </w:p>
        </w:tc>
        <w:tc>
          <w:tcPr>
            <w:tcW w:w="6588" w:type="dxa"/>
            <w:gridSpan w:val="3"/>
            <w:tcBorders>
              <w:bottom w:val="single" w:sz="6" w:space="0" w:color="000000"/>
            </w:tcBorders>
            <w:vAlign w:val="center"/>
          </w:tcPr>
          <w:p w14:paraId="708D6A4F" w14:textId="77777777" w:rsidR="005233D8" w:rsidRPr="005E6514" w:rsidRDefault="005233D8">
            <w:pPr>
              <w:tabs>
                <w:tab w:val="left" w:pos="-1080"/>
              </w:tabs>
              <w:jc w:val="both"/>
              <w:rPr>
                <w:sz w:val="24"/>
                <w:szCs w:val="24"/>
              </w:rPr>
            </w:pPr>
          </w:p>
        </w:tc>
      </w:tr>
      <w:tr w:rsidR="005233D8" w:rsidRPr="005E6514" w14:paraId="764E879F" w14:textId="77777777" w:rsidTr="005E6514">
        <w:tc>
          <w:tcPr>
            <w:tcW w:w="3060" w:type="dxa"/>
            <w:gridSpan w:val="3"/>
            <w:vAlign w:val="center"/>
          </w:tcPr>
          <w:p w14:paraId="7AB45C2B" w14:textId="77777777" w:rsidR="005233D8" w:rsidRPr="005E6514" w:rsidRDefault="0046306D">
            <w:pPr>
              <w:tabs>
                <w:tab w:val="left" w:pos="-1080"/>
              </w:tabs>
              <w:ind w:right="-468"/>
              <w:jc w:val="both"/>
              <w:rPr>
                <w:sz w:val="24"/>
                <w:szCs w:val="24"/>
              </w:rPr>
            </w:pPr>
            <w:r w:rsidRPr="005E6514">
              <w:rPr>
                <w:i/>
                <w:sz w:val="24"/>
                <w:szCs w:val="24"/>
              </w:rPr>
              <w:t>LSM, LBHA, or LAA Address</w:t>
            </w:r>
          </w:p>
        </w:tc>
        <w:tc>
          <w:tcPr>
            <w:tcW w:w="6588" w:type="dxa"/>
            <w:gridSpan w:val="3"/>
            <w:tcBorders>
              <w:bottom w:val="single" w:sz="6" w:space="0" w:color="000000"/>
            </w:tcBorders>
            <w:vAlign w:val="center"/>
          </w:tcPr>
          <w:p w14:paraId="7440D594" w14:textId="77777777" w:rsidR="005233D8" w:rsidRPr="005E6514" w:rsidRDefault="005233D8">
            <w:pPr>
              <w:tabs>
                <w:tab w:val="left" w:pos="-1080"/>
              </w:tabs>
              <w:jc w:val="both"/>
              <w:rPr>
                <w:sz w:val="24"/>
                <w:szCs w:val="24"/>
              </w:rPr>
            </w:pPr>
          </w:p>
        </w:tc>
      </w:tr>
      <w:tr w:rsidR="005233D8" w:rsidRPr="005E6514" w14:paraId="05263C42" w14:textId="77777777">
        <w:tc>
          <w:tcPr>
            <w:tcW w:w="9648" w:type="dxa"/>
            <w:gridSpan w:val="6"/>
            <w:tcBorders>
              <w:bottom w:val="single" w:sz="6" w:space="0" w:color="000000"/>
            </w:tcBorders>
            <w:vAlign w:val="center"/>
          </w:tcPr>
          <w:p w14:paraId="3DB5DE84" w14:textId="77777777" w:rsidR="005233D8" w:rsidRPr="005E6514" w:rsidRDefault="005233D8">
            <w:pPr>
              <w:tabs>
                <w:tab w:val="left" w:pos="-1080"/>
              </w:tabs>
              <w:jc w:val="both"/>
              <w:rPr>
                <w:sz w:val="24"/>
                <w:szCs w:val="24"/>
              </w:rPr>
            </w:pPr>
          </w:p>
        </w:tc>
      </w:tr>
      <w:tr w:rsidR="005233D8" w:rsidRPr="005E6514" w14:paraId="0C6BFB58" w14:textId="77777777">
        <w:tc>
          <w:tcPr>
            <w:tcW w:w="2388" w:type="dxa"/>
            <w:tcBorders>
              <w:top w:val="single" w:sz="6" w:space="0" w:color="000000"/>
            </w:tcBorders>
            <w:vAlign w:val="center"/>
          </w:tcPr>
          <w:p w14:paraId="26E25C56" w14:textId="77777777" w:rsidR="005233D8" w:rsidRPr="005E6514" w:rsidRDefault="0046306D">
            <w:pPr>
              <w:tabs>
                <w:tab w:val="left" w:pos="-1080"/>
              </w:tabs>
              <w:jc w:val="both"/>
              <w:rPr>
                <w:sz w:val="24"/>
                <w:szCs w:val="24"/>
              </w:rPr>
            </w:pPr>
            <w:r w:rsidRPr="005E6514">
              <w:rPr>
                <w:i/>
                <w:sz w:val="24"/>
                <w:szCs w:val="24"/>
              </w:rPr>
              <w:t>Applicant's Signature</w:t>
            </w:r>
          </w:p>
        </w:tc>
        <w:tc>
          <w:tcPr>
            <w:tcW w:w="7260" w:type="dxa"/>
            <w:gridSpan w:val="5"/>
            <w:tcBorders>
              <w:top w:val="single" w:sz="6" w:space="0" w:color="000000"/>
              <w:bottom w:val="single" w:sz="6" w:space="0" w:color="000000"/>
            </w:tcBorders>
            <w:vAlign w:val="center"/>
          </w:tcPr>
          <w:p w14:paraId="54FD1719" w14:textId="77777777" w:rsidR="005233D8" w:rsidRPr="005E6514" w:rsidRDefault="005233D8">
            <w:pPr>
              <w:tabs>
                <w:tab w:val="left" w:pos="-1080"/>
              </w:tabs>
              <w:jc w:val="both"/>
              <w:rPr>
                <w:sz w:val="24"/>
                <w:szCs w:val="24"/>
              </w:rPr>
            </w:pPr>
          </w:p>
        </w:tc>
      </w:tr>
      <w:tr w:rsidR="005233D8" w:rsidRPr="005E6514" w14:paraId="4CE06348" w14:textId="77777777">
        <w:tc>
          <w:tcPr>
            <w:tcW w:w="2508" w:type="dxa"/>
            <w:gridSpan w:val="2"/>
            <w:vAlign w:val="center"/>
          </w:tcPr>
          <w:p w14:paraId="2596099B" w14:textId="77777777" w:rsidR="005233D8" w:rsidRPr="005E6514" w:rsidRDefault="0046306D">
            <w:pPr>
              <w:tabs>
                <w:tab w:val="left" w:pos="-1080"/>
              </w:tabs>
              <w:jc w:val="both"/>
              <w:rPr>
                <w:sz w:val="24"/>
                <w:szCs w:val="24"/>
              </w:rPr>
            </w:pPr>
            <w:r w:rsidRPr="005E6514">
              <w:rPr>
                <w:i/>
                <w:sz w:val="24"/>
                <w:szCs w:val="24"/>
              </w:rPr>
              <w:t>Print Applicant's Name</w:t>
            </w:r>
          </w:p>
        </w:tc>
        <w:tc>
          <w:tcPr>
            <w:tcW w:w="7140" w:type="dxa"/>
            <w:gridSpan w:val="4"/>
            <w:tcBorders>
              <w:bottom w:val="single" w:sz="6" w:space="0" w:color="000000"/>
            </w:tcBorders>
            <w:vAlign w:val="center"/>
          </w:tcPr>
          <w:p w14:paraId="07FB405A" w14:textId="77777777" w:rsidR="005233D8" w:rsidRPr="005E6514" w:rsidRDefault="005233D8">
            <w:pPr>
              <w:tabs>
                <w:tab w:val="left" w:pos="-1080"/>
              </w:tabs>
              <w:jc w:val="both"/>
              <w:rPr>
                <w:sz w:val="24"/>
                <w:szCs w:val="24"/>
              </w:rPr>
            </w:pPr>
          </w:p>
        </w:tc>
      </w:tr>
      <w:tr w:rsidR="005233D8" w:rsidRPr="005E6514" w14:paraId="7B2FE995" w14:textId="77777777" w:rsidTr="005E6514">
        <w:tc>
          <w:tcPr>
            <w:tcW w:w="3150" w:type="dxa"/>
            <w:gridSpan w:val="4"/>
            <w:vAlign w:val="center"/>
          </w:tcPr>
          <w:p w14:paraId="574DAFE6" w14:textId="77777777" w:rsidR="005233D8" w:rsidRPr="005E6514" w:rsidRDefault="0046306D">
            <w:pPr>
              <w:tabs>
                <w:tab w:val="left" w:pos="-1080"/>
              </w:tabs>
              <w:ind w:right="-318"/>
              <w:jc w:val="both"/>
              <w:rPr>
                <w:sz w:val="24"/>
                <w:szCs w:val="24"/>
              </w:rPr>
            </w:pPr>
            <w:r w:rsidRPr="005E6514">
              <w:rPr>
                <w:i/>
                <w:sz w:val="24"/>
                <w:szCs w:val="24"/>
              </w:rPr>
              <w:t>Applicant's Position at Agency</w:t>
            </w:r>
          </w:p>
        </w:tc>
        <w:tc>
          <w:tcPr>
            <w:tcW w:w="6498" w:type="dxa"/>
            <w:gridSpan w:val="2"/>
            <w:tcBorders>
              <w:bottom w:val="single" w:sz="6" w:space="0" w:color="000000"/>
            </w:tcBorders>
            <w:vAlign w:val="center"/>
          </w:tcPr>
          <w:p w14:paraId="5A61F63A" w14:textId="77777777" w:rsidR="005233D8" w:rsidRPr="005E6514" w:rsidRDefault="005233D8">
            <w:pPr>
              <w:tabs>
                <w:tab w:val="left" w:pos="-1080"/>
              </w:tabs>
              <w:jc w:val="both"/>
              <w:rPr>
                <w:sz w:val="24"/>
                <w:szCs w:val="24"/>
              </w:rPr>
            </w:pPr>
          </w:p>
        </w:tc>
      </w:tr>
    </w:tbl>
    <w:p w14:paraId="7820E326" w14:textId="77777777" w:rsidR="005233D8" w:rsidRDefault="005233D8">
      <w:pPr>
        <w:keepNext/>
        <w:pBdr>
          <w:top w:val="single" w:sz="6" w:space="1" w:color="000000"/>
          <w:left w:val="single" w:sz="6" w:space="4" w:color="000000"/>
          <w:bottom w:val="single" w:sz="6" w:space="1" w:color="000000"/>
          <w:right w:val="single" w:sz="6" w:space="4" w:color="000000"/>
        </w:pBdr>
        <w:tabs>
          <w:tab w:val="left" w:pos="720"/>
          <w:tab w:val="left" w:pos="1440"/>
          <w:tab w:val="left" w:pos="2160"/>
          <w:tab w:val="left" w:pos="2880"/>
          <w:tab w:val="left" w:pos="9605"/>
        </w:tabs>
        <w:jc w:val="center"/>
        <w:rPr>
          <w:b/>
          <w:color w:val="000000"/>
          <w:sz w:val="22"/>
          <w:szCs w:val="22"/>
          <w:u w:val="single"/>
        </w:rPr>
        <w:sectPr w:rsidR="005233D8" w:rsidSect="00753730">
          <w:headerReference w:type="default" r:id="rId15"/>
          <w:pgSz w:w="12240" w:h="15840"/>
          <w:pgMar w:top="1440" w:right="1440" w:bottom="1440" w:left="1440" w:header="576" w:footer="576" w:gutter="0"/>
          <w:cols w:space="720"/>
          <w:docGrid w:linePitch="272"/>
        </w:sectPr>
      </w:pPr>
    </w:p>
    <w:p w14:paraId="20B729E9" w14:textId="77777777" w:rsidR="005233D8" w:rsidRDefault="0046306D" w:rsidP="005E6514">
      <w:pPr>
        <w:jc w:val="center"/>
        <w:rPr>
          <w:b/>
          <w:color w:val="000000"/>
          <w:sz w:val="28"/>
          <w:szCs w:val="28"/>
        </w:rPr>
      </w:pPr>
      <w:r>
        <w:rPr>
          <w:b/>
          <w:color w:val="000000"/>
          <w:sz w:val="28"/>
          <w:szCs w:val="28"/>
        </w:rPr>
        <w:lastRenderedPageBreak/>
        <w:t>LOCAL SYSTEMS MANAGER REVIEW REPORT</w:t>
      </w:r>
    </w:p>
    <w:p w14:paraId="2DCF81EC" w14:textId="77777777" w:rsidR="005233D8" w:rsidRPr="005E6514" w:rsidRDefault="005233D8">
      <w:pPr>
        <w:tabs>
          <w:tab w:val="center" w:pos="4680"/>
        </w:tabs>
        <w:jc w:val="center"/>
        <w:rPr>
          <w:b/>
          <w:sz w:val="16"/>
          <w:u w:val="single"/>
        </w:rPr>
      </w:pPr>
    </w:p>
    <w:p w14:paraId="0CB81002" w14:textId="1BE789BF" w:rsidR="005233D8" w:rsidRDefault="0046306D">
      <w:pPr>
        <w:tabs>
          <w:tab w:val="center" w:pos="4680"/>
        </w:tabs>
        <w:jc w:val="center"/>
        <w:rPr>
          <w:b/>
          <w:u w:val="single"/>
        </w:rPr>
      </w:pPr>
      <w:r>
        <w:rPr>
          <w:b/>
        </w:rPr>
        <w:t>Application for FY 202</w:t>
      </w:r>
      <w:r w:rsidR="006F1EF1">
        <w:rPr>
          <w:b/>
        </w:rPr>
        <w:t>6</w:t>
      </w:r>
      <w:r>
        <w:rPr>
          <w:b/>
        </w:rPr>
        <w:t xml:space="preserve"> Administration-Sponsored Capital Program Grant</w:t>
      </w:r>
    </w:p>
    <w:p w14:paraId="0C4AC4F7" w14:textId="77777777" w:rsidR="005233D8" w:rsidRDefault="0046306D">
      <w:pPr>
        <w:tabs>
          <w:tab w:val="center" w:pos="4680"/>
        </w:tabs>
        <w:jc w:val="center"/>
        <w:rPr>
          <w:b/>
        </w:rPr>
      </w:pPr>
      <w:r>
        <w:rPr>
          <w:b/>
        </w:rPr>
        <w:t>Report to be completed by the Local Systems Manager</w:t>
      </w:r>
    </w:p>
    <w:tbl>
      <w:tblPr>
        <w:tblStyle w:val="a7"/>
        <w:tblW w:w="8909" w:type="dxa"/>
        <w:jc w:val="center"/>
        <w:tblLayout w:type="fixed"/>
        <w:tblLook w:val="0000" w:firstRow="0" w:lastRow="0" w:firstColumn="0" w:lastColumn="0" w:noHBand="0" w:noVBand="0"/>
      </w:tblPr>
      <w:tblGrid>
        <w:gridCol w:w="1059"/>
        <w:gridCol w:w="118"/>
        <w:gridCol w:w="33"/>
        <w:gridCol w:w="93"/>
        <w:gridCol w:w="230"/>
        <w:gridCol w:w="107"/>
        <w:gridCol w:w="39"/>
        <w:gridCol w:w="146"/>
        <w:gridCol w:w="763"/>
        <w:gridCol w:w="250"/>
        <w:gridCol w:w="837"/>
        <w:gridCol w:w="142"/>
        <w:gridCol w:w="695"/>
        <w:gridCol w:w="250"/>
        <w:gridCol w:w="417"/>
        <w:gridCol w:w="420"/>
        <w:gridCol w:w="1195"/>
        <w:gridCol w:w="250"/>
        <w:gridCol w:w="292"/>
        <w:gridCol w:w="266"/>
        <w:gridCol w:w="738"/>
        <w:gridCol w:w="20"/>
        <w:gridCol w:w="549"/>
      </w:tblGrid>
      <w:tr w:rsidR="005233D8" w14:paraId="616F03F3" w14:textId="77777777">
        <w:trPr>
          <w:gridAfter w:val="1"/>
          <w:wAfter w:w="549" w:type="dxa"/>
          <w:jc w:val="center"/>
        </w:trPr>
        <w:tc>
          <w:tcPr>
            <w:tcW w:w="5179" w:type="dxa"/>
            <w:gridSpan w:val="15"/>
          </w:tcPr>
          <w:p w14:paraId="2B72FFF7" w14:textId="77777777" w:rsidR="005233D8" w:rsidRDefault="005233D8">
            <w:pPr>
              <w:tabs>
                <w:tab w:val="left" w:pos="-1080"/>
              </w:tabs>
              <w:jc w:val="both"/>
              <w:rPr>
                <w:b/>
              </w:rPr>
            </w:pPr>
          </w:p>
          <w:p w14:paraId="75D25E19" w14:textId="77777777" w:rsidR="005233D8" w:rsidRDefault="0046306D">
            <w:pPr>
              <w:tabs>
                <w:tab w:val="left" w:pos="-1080"/>
              </w:tabs>
              <w:jc w:val="both"/>
            </w:pPr>
            <w:r>
              <w:rPr>
                <w:b/>
              </w:rPr>
              <w:t>This application for the following provider was reviewed:</w:t>
            </w:r>
          </w:p>
        </w:tc>
        <w:tc>
          <w:tcPr>
            <w:tcW w:w="3181" w:type="dxa"/>
            <w:gridSpan w:val="7"/>
            <w:tcBorders>
              <w:bottom w:val="single" w:sz="6" w:space="0" w:color="000000"/>
            </w:tcBorders>
          </w:tcPr>
          <w:p w14:paraId="2270EE34" w14:textId="77777777" w:rsidR="005233D8" w:rsidRDefault="005233D8">
            <w:pPr>
              <w:tabs>
                <w:tab w:val="left" w:pos="-1080"/>
              </w:tabs>
              <w:jc w:val="both"/>
            </w:pPr>
          </w:p>
        </w:tc>
      </w:tr>
      <w:tr w:rsidR="005233D8" w14:paraId="6BBC9BAF" w14:textId="77777777">
        <w:trPr>
          <w:gridAfter w:val="1"/>
          <w:wAfter w:w="549" w:type="dxa"/>
          <w:jc w:val="center"/>
        </w:trPr>
        <w:tc>
          <w:tcPr>
            <w:tcW w:w="5179" w:type="dxa"/>
            <w:gridSpan w:val="15"/>
          </w:tcPr>
          <w:p w14:paraId="7AF770EB" w14:textId="77777777" w:rsidR="005233D8" w:rsidRDefault="005233D8">
            <w:pPr>
              <w:tabs>
                <w:tab w:val="left" w:pos="-1080"/>
              </w:tabs>
              <w:jc w:val="both"/>
            </w:pPr>
          </w:p>
        </w:tc>
        <w:tc>
          <w:tcPr>
            <w:tcW w:w="3181" w:type="dxa"/>
            <w:gridSpan w:val="7"/>
          </w:tcPr>
          <w:p w14:paraId="01B3D9F1" w14:textId="77777777" w:rsidR="005233D8" w:rsidRDefault="0046306D">
            <w:pPr>
              <w:tabs>
                <w:tab w:val="left" w:pos="-1080"/>
              </w:tabs>
              <w:jc w:val="both"/>
            </w:pPr>
            <w:r>
              <w:rPr>
                <w:i/>
              </w:rPr>
              <w:t>Date</w:t>
            </w:r>
          </w:p>
        </w:tc>
      </w:tr>
      <w:tr w:rsidR="005233D8" w14:paraId="3AA90DEC" w14:textId="77777777">
        <w:trPr>
          <w:gridAfter w:val="2"/>
          <w:wAfter w:w="569" w:type="dxa"/>
          <w:jc w:val="center"/>
        </w:trPr>
        <w:tc>
          <w:tcPr>
            <w:tcW w:w="1210" w:type="dxa"/>
            <w:gridSpan w:val="3"/>
          </w:tcPr>
          <w:p w14:paraId="3DAD7E11" w14:textId="77777777" w:rsidR="005233D8" w:rsidRDefault="0046306D">
            <w:pPr>
              <w:tabs>
                <w:tab w:val="left" w:pos="-1080"/>
              </w:tabs>
              <w:jc w:val="both"/>
              <w:rPr>
                <w:b/>
              </w:rPr>
            </w:pPr>
            <w:r>
              <w:rPr>
                <w:i/>
              </w:rPr>
              <w:t>Name:</w:t>
            </w:r>
          </w:p>
        </w:tc>
        <w:tc>
          <w:tcPr>
            <w:tcW w:w="7130" w:type="dxa"/>
            <w:gridSpan w:val="18"/>
            <w:tcBorders>
              <w:bottom w:val="single" w:sz="6" w:space="0" w:color="000000"/>
            </w:tcBorders>
          </w:tcPr>
          <w:p w14:paraId="43CA1589" w14:textId="77777777" w:rsidR="005233D8" w:rsidRDefault="005233D8">
            <w:pPr>
              <w:tabs>
                <w:tab w:val="left" w:pos="-1080"/>
              </w:tabs>
              <w:jc w:val="both"/>
            </w:pPr>
          </w:p>
        </w:tc>
      </w:tr>
      <w:tr w:rsidR="005233D8" w14:paraId="6E1B7744" w14:textId="77777777">
        <w:trPr>
          <w:gridAfter w:val="2"/>
          <w:wAfter w:w="569" w:type="dxa"/>
          <w:jc w:val="center"/>
        </w:trPr>
        <w:tc>
          <w:tcPr>
            <w:tcW w:w="1210" w:type="dxa"/>
            <w:gridSpan w:val="3"/>
          </w:tcPr>
          <w:p w14:paraId="0287F8D2" w14:textId="77777777" w:rsidR="005233D8" w:rsidRDefault="0046306D">
            <w:pPr>
              <w:tabs>
                <w:tab w:val="left" w:pos="-1080"/>
              </w:tabs>
              <w:jc w:val="both"/>
              <w:rPr>
                <w:i/>
              </w:rPr>
            </w:pPr>
            <w:r>
              <w:rPr>
                <w:i/>
              </w:rPr>
              <w:t>Address:</w:t>
            </w:r>
          </w:p>
        </w:tc>
        <w:tc>
          <w:tcPr>
            <w:tcW w:w="7130" w:type="dxa"/>
            <w:gridSpan w:val="18"/>
            <w:tcBorders>
              <w:top w:val="single" w:sz="6" w:space="0" w:color="000000"/>
              <w:bottom w:val="single" w:sz="6" w:space="0" w:color="000000"/>
            </w:tcBorders>
          </w:tcPr>
          <w:p w14:paraId="35613AD9" w14:textId="77777777" w:rsidR="005233D8" w:rsidRDefault="005233D8">
            <w:pPr>
              <w:tabs>
                <w:tab w:val="left" w:pos="-1080"/>
              </w:tabs>
              <w:jc w:val="both"/>
            </w:pPr>
          </w:p>
        </w:tc>
      </w:tr>
      <w:tr w:rsidR="005233D8" w14:paraId="3B303D1C" w14:textId="77777777">
        <w:trPr>
          <w:gridAfter w:val="2"/>
          <w:wAfter w:w="569" w:type="dxa"/>
          <w:jc w:val="center"/>
        </w:trPr>
        <w:tc>
          <w:tcPr>
            <w:tcW w:w="1210" w:type="dxa"/>
            <w:gridSpan w:val="3"/>
          </w:tcPr>
          <w:p w14:paraId="2EBB53C8" w14:textId="77777777" w:rsidR="005233D8" w:rsidRDefault="005233D8">
            <w:pPr>
              <w:tabs>
                <w:tab w:val="left" w:pos="-1080"/>
              </w:tabs>
              <w:jc w:val="both"/>
              <w:rPr>
                <w:i/>
              </w:rPr>
            </w:pPr>
          </w:p>
        </w:tc>
        <w:tc>
          <w:tcPr>
            <w:tcW w:w="7130" w:type="dxa"/>
            <w:gridSpan w:val="18"/>
            <w:tcBorders>
              <w:top w:val="single" w:sz="6" w:space="0" w:color="000000"/>
              <w:bottom w:val="single" w:sz="6" w:space="0" w:color="000000"/>
            </w:tcBorders>
          </w:tcPr>
          <w:p w14:paraId="6389DEAB" w14:textId="77777777" w:rsidR="005233D8" w:rsidRDefault="005233D8">
            <w:pPr>
              <w:tabs>
                <w:tab w:val="left" w:pos="-1080"/>
              </w:tabs>
              <w:jc w:val="both"/>
            </w:pPr>
          </w:p>
        </w:tc>
      </w:tr>
      <w:tr w:rsidR="005233D8" w14:paraId="79CDEA47" w14:textId="77777777">
        <w:trPr>
          <w:gridAfter w:val="2"/>
          <w:wAfter w:w="569" w:type="dxa"/>
          <w:jc w:val="center"/>
        </w:trPr>
        <w:tc>
          <w:tcPr>
            <w:tcW w:w="1210" w:type="dxa"/>
            <w:gridSpan w:val="3"/>
          </w:tcPr>
          <w:p w14:paraId="44A51FBB" w14:textId="77777777" w:rsidR="005233D8" w:rsidRDefault="0046306D">
            <w:pPr>
              <w:tabs>
                <w:tab w:val="left" w:pos="-1080"/>
              </w:tabs>
              <w:jc w:val="both"/>
              <w:rPr>
                <w:i/>
              </w:rPr>
            </w:pPr>
            <w:r>
              <w:rPr>
                <w:i/>
              </w:rPr>
              <w:t>Request for:</w:t>
            </w:r>
          </w:p>
        </w:tc>
        <w:tc>
          <w:tcPr>
            <w:tcW w:w="7130" w:type="dxa"/>
            <w:gridSpan w:val="18"/>
            <w:tcBorders>
              <w:top w:val="single" w:sz="6" w:space="0" w:color="000000"/>
              <w:bottom w:val="single" w:sz="6" w:space="0" w:color="000000"/>
            </w:tcBorders>
          </w:tcPr>
          <w:p w14:paraId="0DBF2A7E" w14:textId="77777777" w:rsidR="005233D8" w:rsidRDefault="005233D8">
            <w:pPr>
              <w:tabs>
                <w:tab w:val="left" w:pos="-1080"/>
              </w:tabs>
              <w:jc w:val="both"/>
            </w:pPr>
          </w:p>
        </w:tc>
      </w:tr>
      <w:tr w:rsidR="005233D8" w14:paraId="32F9DE5A" w14:textId="77777777">
        <w:trPr>
          <w:gridAfter w:val="1"/>
          <w:wAfter w:w="549" w:type="dxa"/>
          <w:jc w:val="center"/>
        </w:trPr>
        <w:tc>
          <w:tcPr>
            <w:tcW w:w="8360" w:type="dxa"/>
            <w:gridSpan w:val="22"/>
          </w:tcPr>
          <w:p w14:paraId="6BA1A312" w14:textId="77777777" w:rsidR="005233D8" w:rsidRDefault="0046306D">
            <w:pPr>
              <w:jc w:val="both"/>
            </w:pPr>
            <w:r>
              <w:rPr>
                <w:i/>
              </w:rPr>
              <w:t>Type of Project</w:t>
            </w:r>
          </w:p>
        </w:tc>
      </w:tr>
      <w:tr w:rsidR="005233D8" w14:paraId="7E94598A" w14:textId="77777777">
        <w:trPr>
          <w:gridAfter w:val="1"/>
          <w:wAfter w:w="549" w:type="dxa"/>
          <w:jc w:val="center"/>
        </w:trPr>
        <w:tc>
          <w:tcPr>
            <w:tcW w:w="8360" w:type="dxa"/>
            <w:gridSpan w:val="22"/>
          </w:tcPr>
          <w:p w14:paraId="36D4036E" w14:textId="77777777" w:rsidR="005233D8" w:rsidRDefault="0046306D">
            <w:pPr>
              <w:jc w:val="both"/>
              <w:rPr>
                <w:i/>
              </w:rPr>
            </w:pPr>
            <w:r>
              <w:rPr>
                <w:i/>
              </w:rPr>
              <w:t>This project (check one):</w:t>
            </w:r>
          </w:p>
        </w:tc>
      </w:tr>
      <w:tr w:rsidR="005233D8" w14:paraId="45F40501" w14:textId="77777777">
        <w:trPr>
          <w:gridAfter w:val="1"/>
          <w:wAfter w:w="549" w:type="dxa"/>
          <w:jc w:val="center"/>
        </w:trPr>
        <w:tc>
          <w:tcPr>
            <w:tcW w:w="8360" w:type="dxa"/>
            <w:gridSpan w:val="22"/>
          </w:tcPr>
          <w:p w14:paraId="1C3C0762" w14:textId="77777777" w:rsidR="005233D8" w:rsidRDefault="005233D8">
            <w:pPr>
              <w:jc w:val="both"/>
            </w:pPr>
          </w:p>
        </w:tc>
      </w:tr>
      <w:tr w:rsidR="005233D8" w14:paraId="61A46009" w14:textId="77777777">
        <w:trPr>
          <w:gridAfter w:val="1"/>
          <w:wAfter w:w="549" w:type="dxa"/>
          <w:jc w:val="center"/>
        </w:trPr>
        <w:tc>
          <w:tcPr>
            <w:tcW w:w="1059" w:type="dxa"/>
            <w:tcBorders>
              <w:bottom w:val="single" w:sz="6" w:space="0" w:color="000000"/>
            </w:tcBorders>
          </w:tcPr>
          <w:p w14:paraId="3D70DF5D" w14:textId="77777777" w:rsidR="005233D8" w:rsidRDefault="005233D8">
            <w:pPr>
              <w:tabs>
                <w:tab w:val="left" w:pos="-1080"/>
              </w:tabs>
              <w:jc w:val="both"/>
            </w:pPr>
          </w:p>
        </w:tc>
        <w:tc>
          <w:tcPr>
            <w:tcW w:w="7301" w:type="dxa"/>
            <w:gridSpan w:val="21"/>
          </w:tcPr>
          <w:p w14:paraId="2E35D11F" w14:textId="77777777" w:rsidR="005233D8" w:rsidRDefault="0046306D">
            <w:pPr>
              <w:tabs>
                <w:tab w:val="left" w:pos="-1080"/>
              </w:tabs>
              <w:jc w:val="both"/>
            </w:pPr>
            <w:r>
              <w:t>Comports with the LSM for service development.</w:t>
            </w:r>
          </w:p>
        </w:tc>
      </w:tr>
      <w:tr w:rsidR="005233D8" w14:paraId="71473776" w14:textId="77777777">
        <w:trPr>
          <w:gridAfter w:val="1"/>
          <w:wAfter w:w="549" w:type="dxa"/>
          <w:jc w:val="center"/>
        </w:trPr>
        <w:tc>
          <w:tcPr>
            <w:tcW w:w="1059" w:type="dxa"/>
            <w:tcBorders>
              <w:top w:val="single" w:sz="6" w:space="0" w:color="000000"/>
              <w:bottom w:val="single" w:sz="6" w:space="0" w:color="000000"/>
            </w:tcBorders>
          </w:tcPr>
          <w:p w14:paraId="7A0527EF" w14:textId="77777777" w:rsidR="005233D8" w:rsidRDefault="005233D8">
            <w:pPr>
              <w:tabs>
                <w:tab w:val="left" w:pos="-1080"/>
              </w:tabs>
              <w:jc w:val="both"/>
            </w:pPr>
          </w:p>
        </w:tc>
        <w:tc>
          <w:tcPr>
            <w:tcW w:w="7301" w:type="dxa"/>
            <w:gridSpan w:val="21"/>
          </w:tcPr>
          <w:p w14:paraId="32DA06E4" w14:textId="77777777" w:rsidR="005233D8" w:rsidRDefault="0046306D">
            <w:pPr>
              <w:tabs>
                <w:tab w:val="left" w:pos="-1080"/>
              </w:tabs>
              <w:jc w:val="both"/>
            </w:pPr>
            <w:r>
              <w:t>Requires minor changes to comport with the LSM plan.</w:t>
            </w:r>
          </w:p>
        </w:tc>
      </w:tr>
      <w:tr w:rsidR="005233D8" w14:paraId="46319DA9" w14:textId="77777777">
        <w:trPr>
          <w:gridAfter w:val="1"/>
          <w:wAfter w:w="549" w:type="dxa"/>
          <w:jc w:val="center"/>
        </w:trPr>
        <w:tc>
          <w:tcPr>
            <w:tcW w:w="1177" w:type="dxa"/>
            <w:gridSpan w:val="2"/>
          </w:tcPr>
          <w:p w14:paraId="54279384" w14:textId="77777777" w:rsidR="005233D8" w:rsidRDefault="0046306D">
            <w:pPr>
              <w:tabs>
                <w:tab w:val="left" w:pos="-1080"/>
              </w:tabs>
              <w:jc w:val="both"/>
              <w:rPr>
                <w:i/>
              </w:rPr>
            </w:pPr>
            <w:r>
              <w:t>Specify:</w:t>
            </w:r>
          </w:p>
        </w:tc>
        <w:tc>
          <w:tcPr>
            <w:tcW w:w="7183" w:type="dxa"/>
            <w:gridSpan w:val="20"/>
            <w:tcBorders>
              <w:bottom w:val="single" w:sz="6" w:space="0" w:color="000000"/>
            </w:tcBorders>
          </w:tcPr>
          <w:p w14:paraId="0D530D4B" w14:textId="77777777" w:rsidR="005233D8" w:rsidRDefault="005233D8">
            <w:pPr>
              <w:tabs>
                <w:tab w:val="left" w:pos="-1080"/>
              </w:tabs>
              <w:jc w:val="both"/>
            </w:pPr>
          </w:p>
        </w:tc>
      </w:tr>
      <w:tr w:rsidR="005233D8" w14:paraId="7E3AA391" w14:textId="77777777">
        <w:trPr>
          <w:gridAfter w:val="1"/>
          <w:wAfter w:w="549" w:type="dxa"/>
          <w:jc w:val="center"/>
        </w:trPr>
        <w:tc>
          <w:tcPr>
            <w:tcW w:w="1177" w:type="dxa"/>
            <w:gridSpan w:val="2"/>
          </w:tcPr>
          <w:p w14:paraId="787A24B2" w14:textId="77777777" w:rsidR="005233D8" w:rsidRDefault="005233D8">
            <w:pPr>
              <w:tabs>
                <w:tab w:val="left" w:pos="-1080"/>
              </w:tabs>
              <w:jc w:val="both"/>
              <w:rPr>
                <w:i/>
              </w:rPr>
            </w:pPr>
          </w:p>
        </w:tc>
        <w:tc>
          <w:tcPr>
            <w:tcW w:w="7183" w:type="dxa"/>
            <w:gridSpan w:val="20"/>
            <w:tcBorders>
              <w:bottom w:val="single" w:sz="6" w:space="0" w:color="000000"/>
            </w:tcBorders>
          </w:tcPr>
          <w:p w14:paraId="00DECBBC" w14:textId="77777777" w:rsidR="005233D8" w:rsidRDefault="005233D8">
            <w:pPr>
              <w:tabs>
                <w:tab w:val="left" w:pos="-1080"/>
              </w:tabs>
              <w:jc w:val="both"/>
            </w:pPr>
          </w:p>
        </w:tc>
      </w:tr>
      <w:tr w:rsidR="005233D8" w14:paraId="135DBE88" w14:textId="77777777">
        <w:trPr>
          <w:gridAfter w:val="1"/>
          <w:wAfter w:w="549" w:type="dxa"/>
          <w:jc w:val="center"/>
        </w:trPr>
        <w:tc>
          <w:tcPr>
            <w:tcW w:w="1177" w:type="dxa"/>
            <w:gridSpan w:val="2"/>
          </w:tcPr>
          <w:p w14:paraId="2AA1DB54" w14:textId="77777777" w:rsidR="005233D8" w:rsidRDefault="005233D8">
            <w:pPr>
              <w:tabs>
                <w:tab w:val="left" w:pos="-1080"/>
              </w:tabs>
              <w:jc w:val="both"/>
              <w:rPr>
                <w:i/>
              </w:rPr>
            </w:pPr>
          </w:p>
        </w:tc>
        <w:tc>
          <w:tcPr>
            <w:tcW w:w="7183" w:type="dxa"/>
            <w:gridSpan w:val="20"/>
            <w:tcBorders>
              <w:top w:val="single" w:sz="6" w:space="0" w:color="000000"/>
              <w:bottom w:val="single" w:sz="6" w:space="0" w:color="000000"/>
            </w:tcBorders>
          </w:tcPr>
          <w:p w14:paraId="1E67E8E1" w14:textId="77777777" w:rsidR="005233D8" w:rsidRDefault="005233D8">
            <w:pPr>
              <w:tabs>
                <w:tab w:val="left" w:pos="-1080"/>
              </w:tabs>
              <w:jc w:val="both"/>
            </w:pPr>
          </w:p>
        </w:tc>
      </w:tr>
      <w:tr w:rsidR="005233D8" w14:paraId="275D024B" w14:textId="77777777">
        <w:trPr>
          <w:gridAfter w:val="1"/>
          <w:wAfter w:w="549" w:type="dxa"/>
          <w:jc w:val="center"/>
        </w:trPr>
        <w:tc>
          <w:tcPr>
            <w:tcW w:w="1059" w:type="dxa"/>
            <w:tcBorders>
              <w:bottom w:val="single" w:sz="6" w:space="0" w:color="000000"/>
            </w:tcBorders>
          </w:tcPr>
          <w:p w14:paraId="0E632321" w14:textId="77777777" w:rsidR="005233D8" w:rsidRDefault="005233D8">
            <w:pPr>
              <w:tabs>
                <w:tab w:val="left" w:pos="-1080"/>
              </w:tabs>
              <w:jc w:val="both"/>
            </w:pPr>
          </w:p>
        </w:tc>
        <w:tc>
          <w:tcPr>
            <w:tcW w:w="7301" w:type="dxa"/>
            <w:gridSpan w:val="21"/>
          </w:tcPr>
          <w:p w14:paraId="0C47538D" w14:textId="77777777" w:rsidR="005233D8" w:rsidRDefault="0046306D">
            <w:pPr>
              <w:tabs>
                <w:tab w:val="left" w:pos="-1080"/>
              </w:tabs>
              <w:jc w:val="both"/>
            </w:pPr>
            <w:r>
              <w:t>Requires major changes or does not comport with the LSM plan.</w:t>
            </w:r>
          </w:p>
        </w:tc>
      </w:tr>
      <w:tr w:rsidR="005233D8" w14:paraId="156AB9CC" w14:textId="77777777">
        <w:trPr>
          <w:gridAfter w:val="1"/>
          <w:wAfter w:w="549" w:type="dxa"/>
          <w:jc w:val="center"/>
        </w:trPr>
        <w:tc>
          <w:tcPr>
            <w:tcW w:w="8360" w:type="dxa"/>
            <w:gridSpan w:val="22"/>
          </w:tcPr>
          <w:p w14:paraId="362DC852" w14:textId="77777777" w:rsidR="005233D8" w:rsidRDefault="005233D8">
            <w:pPr>
              <w:tabs>
                <w:tab w:val="left" w:pos="-1080"/>
              </w:tabs>
              <w:jc w:val="both"/>
            </w:pPr>
          </w:p>
        </w:tc>
      </w:tr>
      <w:tr w:rsidR="005233D8" w14:paraId="01196D7E" w14:textId="77777777">
        <w:trPr>
          <w:gridAfter w:val="1"/>
          <w:wAfter w:w="549" w:type="dxa"/>
          <w:jc w:val="center"/>
        </w:trPr>
        <w:tc>
          <w:tcPr>
            <w:tcW w:w="3817" w:type="dxa"/>
            <w:gridSpan w:val="12"/>
          </w:tcPr>
          <w:p w14:paraId="3A668FF1" w14:textId="77777777" w:rsidR="005233D8" w:rsidRDefault="0046306D">
            <w:pPr>
              <w:tabs>
                <w:tab w:val="left" w:pos="-1080"/>
              </w:tabs>
              <w:jc w:val="both"/>
              <w:rPr>
                <w:i/>
              </w:rPr>
            </w:pPr>
            <w:r>
              <w:rPr>
                <w:b/>
              </w:rPr>
              <w:t>The applicant was advised of this review on:</w:t>
            </w:r>
          </w:p>
        </w:tc>
        <w:tc>
          <w:tcPr>
            <w:tcW w:w="4543" w:type="dxa"/>
            <w:gridSpan w:val="10"/>
            <w:tcBorders>
              <w:bottom w:val="single" w:sz="6" w:space="0" w:color="000000"/>
            </w:tcBorders>
          </w:tcPr>
          <w:p w14:paraId="0BACD94F" w14:textId="77777777" w:rsidR="005233D8" w:rsidRDefault="005233D8">
            <w:pPr>
              <w:tabs>
                <w:tab w:val="left" w:pos="-1080"/>
              </w:tabs>
              <w:jc w:val="both"/>
            </w:pPr>
          </w:p>
        </w:tc>
      </w:tr>
      <w:tr w:rsidR="005233D8" w14:paraId="320E21AC" w14:textId="77777777">
        <w:trPr>
          <w:gridAfter w:val="1"/>
          <w:wAfter w:w="549" w:type="dxa"/>
          <w:trHeight w:val="318"/>
          <w:jc w:val="center"/>
        </w:trPr>
        <w:tc>
          <w:tcPr>
            <w:tcW w:w="3817" w:type="dxa"/>
            <w:gridSpan w:val="12"/>
          </w:tcPr>
          <w:p w14:paraId="478A1A51" w14:textId="77777777" w:rsidR="005233D8" w:rsidRDefault="005233D8">
            <w:pPr>
              <w:tabs>
                <w:tab w:val="left" w:pos="-1080"/>
              </w:tabs>
              <w:jc w:val="both"/>
              <w:rPr>
                <w:i/>
              </w:rPr>
            </w:pPr>
          </w:p>
        </w:tc>
        <w:tc>
          <w:tcPr>
            <w:tcW w:w="4543" w:type="dxa"/>
            <w:gridSpan w:val="10"/>
          </w:tcPr>
          <w:p w14:paraId="18208154" w14:textId="77777777" w:rsidR="005233D8" w:rsidRDefault="0046306D">
            <w:pPr>
              <w:tabs>
                <w:tab w:val="left" w:pos="-1080"/>
              </w:tabs>
              <w:jc w:val="both"/>
            </w:pPr>
            <w:r>
              <w:rPr>
                <w:i/>
              </w:rPr>
              <w:t>Date</w:t>
            </w:r>
          </w:p>
        </w:tc>
      </w:tr>
      <w:tr w:rsidR="005233D8" w14:paraId="0DB55212" w14:textId="77777777">
        <w:trPr>
          <w:gridAfter w:val="1"/>
          <w:wAfter w:w="549" w:type="dxa"/>
          <w:jc w:val="center"/>
        </w:trPr>
        <w:tc>
          <w:tcPr>
            <w:tcW w:w="8360" w:type="dxa"/>
            <w:gridSpan w:val="22"/>
          </w:tcPr>
          <w:p w14:paraId="632E9920" w14:textId="77777777" w:rsidR="005233D8" w:rsidRDefault="005233D8">
            <w:pPr>
              <w:tabs>
                <w:tab w:val="left" w:pos="-1080"/>
              </w:tabs>
              <w:jc w:val="both"/>
            </w:pPr>
          </w:p>
        </w:tc>
      </w:tr>
      <w:tr w:rsidR="005233D8" w14:paraId="3A6437CE" w14:textId="77777777">
        <w:trPr>
          <w:jc w:val="center"/>
        </w:trPr>
        <w:tc>
          <w:tcPr>
            <w:tcW w:w="1303" w:type="dxa"/>
            <w:gridSpan w:val="4"/>
          </w:tcPr>
          <w:p w14:paraId="001A302B" w14:textId="77777777" w:rsidR="005233D8" w:rsidRDefault="0046306D">
            <w:pPr>
              <w:tabs>
                <w:tab w:val="left" w:pos="-1080"/>
              </w:tabs>
              <w:jc w:val="both"/>
              <w:rPr>
                <w:i/>
              </w:rPr>
            </w:pPr>
            <w:r>
              <w:t>Check one:</w:t>
            </w:r>
          </w:p>
        </w:tc>
        <w:tc>
          <w:tcPr>
            <w:tcW w:w="522" w:type="dxa"/>
            <w:gridSpan w:val="4"/>
            <w:tcBorders>
              <w:bottom w:val="single" w:sz="6" w:space="0" w:color="000000"/>
            </w:tcBorders>
          </w:tcPr>
          <w:p w14:paraId="07B69ADF" w14:textId="77777777" w:rsidR="005233D8" w:rsidRDefault="005233D8">
            <w:pPr>
              <w:tabs>
                <w:tab w:val="left" w:pos="-1080"/>
              </w:tabs>
              <w:jc w:val="both"/>
            </w:pPr>
          </w:p>
        </w:tc>
        <w:tc>
          <w:tcPr>
            <w:tcW w:w="763" w:type="dxa"/>
          </w:tcPr>
          <w:p w14:paraId="036007CD" w14:textId="77777777" w:rsidR="005233D8" w:rsidRDefault="0046306D">
            <w:pPr>
              <w:tabs>
                <w:tab w:val="left" w:pos="-1080"/>
              </w:tabs>
              <w:jc w:val="both"/>
            </w:pPr>
            <w:r>
              <w:t>Phone</w:t>
            </w:r>
          </w:p>
        </w:tc>
        <w:tc>
          <w:tcPr>
            <w:tcW w:w="250" w:type="dxa"/>
          </w:tcPr>
          <w:p w14:paraId="1617FA77" w14:textId="77777777" w:rsidR="005233D8" w:rsidRDefault="005233D8">
            <w:pPr>
              <w:tabs>
                <w:tab w:val="left" w:pos="-1080"/>
              </w:tabs>
              <w:jc w:val="both"/>
            </w:pPr>
          </w:p>
        </w:tc>
        <w:tc>
          <w:tcPr>
            <w:tcW w:w="837" w:type="dxa"/>
            <w:tcBorders>
              <w:bottom w:val="single" w:sz="6" w:space="0" w:color="000000"/>
            </w:tcBorders>
          </w:tcPr>
          <w:p w14:paraId="30F057E3" w14:textId="77777777" w:rsidR="005233D8" w:rsidRDefault="005233D8">
            <w:pPr>
              <w:tabs>
                <w:tab w:val="left" w:pos="-1080"/>
              </w:tabs>
              <w:jc w:val="both"/>
            </w:pPr>
          </w:p>
        </w:tc>
        <w:tc>
          <w:tcPr>
            <w:tcW w:w="837" w:type="dxa"/>
            <w:gridSpan w:val="2"/>
          </w:tcPr>
          <w:p w14:paraId="0F687C4E" w14:textId="77777777" w:rsidR="005233D8" w:rsidRDefault="0046306D">
            <w:pPr>
              <w:tabs>
                <w:tab w:val="left" w:pos="-1080"/>
              </w:tabs>
              <w:jc w:val="both"/>
            </w:pPr>
            <w:r>
              <w:t>Letter</w:t>
            </w:r>
          </w:p>
        </w:tc>
        <w:tc>
          <w:tcPr>
            <w:tcW w:w="250" w:type="dxa"/>
          </w:tcPr>
          <w:p w14:paraId="367571D6" w14:textId="77777777" w:rsidR="005233D8" w:rsidRDefault="005233D8">
            <w:pPr>
              <w:tabs>
                <w:tab w:val="left" w:pos="-1080"/>
              </w:tabs>
              <w:jc w:val="both"/>
            </w:pPr>
          </w:p>
        </w:tc>
        <w:tc>
          <w:tcPr>
            <w:tcW w:w="837" w:type="dxa"/>
            <w:gridSpan w:val="2"/>
            <w:tcBorders>
              <w:bottom w:val="single" w:sz="6" w:space="0" w:color="000000"/>
            </w:tcBorders>
          </w:tcPr>
          <w:p w14:paraId="529CECBE" w14:textId="77777777" w:rsidR="005233D8" w:rsidRDefault="005233D8">
            <w:pPr>
              <w:tabs>
                <w:tab w:val="left" w:pos="-1080"/>
              </w:tabs>
              <w:jc w:val="both"/>
            </w:pPr>
          </w:p>
        </w:tc>
        <w:tc>
          <w:tcPr>
            <w:tcW w:w="1195" w:type="dxa"/>
          </w:tcPr>
          <w:p w14:paraId="6933123B" w14:textId="77777777" w:rsidR="005233D8" w:rsidRDefault="0046306D">
            <w:pPr>
              <w:tabs>
                <w:tab w:val="left" w:pos="-1080"/>
              </w:tabs>
              <w:jc w:val="both"/>
            </w:pPr>
            <w:r>
              <w:t>In Person</w:t>
            </w:r>
          </w:p>
        </w:tc>
        <w:tc>
          <w:tcPr>
            <w:tcW w:w="250" w:type="dxa"/>
          </w:tcPr>
          <w:p w14:paraId="674F6023" w14:textId="77777777" w:rsidR="005233D8" w:rsidRDefault="005233D8">
            <w:pPr>
              <w:tabs>
                <w:tab w:val="left" w:pos="-1080"/>
              </w:tabs>
              <w:jc w:val="both"/>
            </w:pPr>
          </w:p>
        </w:tc>
        <w:tc>
          <w:tcPr>
            <w:tcW w:w="558" w:type="dxa"/>
            <w:gridSpan w:val="2"/>
            <w:tcBorders>
              <w:bottom w:val="single" w:sz="6" w:space="0" w:color="000000"/>
            </w:tcBorders>
          </w:tcPr>
          <w:p w14:paraId="6B27FE79" w14:textId="77777777" w:rsidR="005233D8" w:rsidRDefault="005233D8">
            <w:pPr>
              <w:tabs>
                <w:tab w:val="left" w:pos="-1080"/>
              </w:tabs>
              <w:jc w:val="both"/>
            </w:pPr>
          </w:p>
        </w:tc>
        <w:tc>
          <w:tcPr>
            <w:tcW w:w="1307" w:type="dxa"/>
            <w:gridSpan w:val="3"/>
          </w:tcPr>
          <w:p w14:paraId="785A470A" w14:textId="77777777" w:rsidR="005233D8" w:rsidRDefault="0046306D">
            <w:pPr>
              <w:tabs>
                <w:tab w:val="left" w:pos="-1080"/>
              </w:tabs>
              <w:jc w:val="both"/>
            </w:pPr>
            <w:r>
              <w:t>E-mail</w:t>
            </w:r>
          </w:p>
        </w:tc>
      </w:tr>
      <w:tr w:rsidR="005233D8" w14:paraId="53A31C8A" w14:textId="77777777">
        <w:trPr>
          <w:gridAfter w:val="1"/>
          <w:wAfter w:w="549" w:type="dxa"/>
          <w:jc w:val="center"/>
        </w:trPr>
        <w:tc>
          <w:tcPr>
            <w:tcW w:w="8360" w:type="dxa"/>
            <w:gridSpan w:val="22"/>
          </w:tcPr>
          <w:p w14:paraId="31BDA657" w14:textId="77777777" w:rsidR="005233D8" w:rsidRDefault="005233D8">
            <w:pPr>
              <w:tabs>
                <w:tab w:val="left" w:pos="-1080"/>
              </w:tabs>
              <w:jc w:val="both"/>
            </w:pPr>
          </w:p>
        </w:tc>
      </w:tr>
      <w:tr w:rsidR="005233D8" w14:paraId="77C8DA40" w14:textId="77777777">
        <w:trPr>
          <w:gridAfter w:val="1"/>
          <w:wAfter w:w="549" w:type="dxa"/>
          <w:jc w:val="center"/>
        </w:trPr>
        <w:tc>
          <w:tcPr>
            <w:tcW w:w="1679" w:type="dxa"/>
            <w:gridSpan w:val="7"/>
          </w:tcPr>
          <w:p w14:paraId="338AB82B" w14:textId="77777777" w:rsidR="005233D8" w:rsidRDefault="0046306D">
            <w:pPr>
              <w:tabs>
                <w:tab w:val="left" w:pos="-1080"/>
              </w:tabs>
              <w:jc w:val="both"/>
              <w:rPr>
                <w:i/>
              </w:rPr>
            </w:pPr>
            <w:r>
              <w:rPr>
                <w:b/>
              </w:rPr>
              <w:t>Additional comments:</w:t>
            </w:r>
          </w:p>
        </w:tc>
        <w:tc>
          <w:tcPr>
            <w:tcW w:w="6681" w:type="dxa"/>
            <w:gridSpan w:val="15"/>
            <w:tcBorders>
              <w:bottom w:val="single" w:sz="6" w:space="0" w:color="000000"/>
            </w:tcBorders>
          </w:tcPr>
          <w:p w14:paraId="6BC821E2" w14:textId="77777777" w:rsidR="005233D8" w:rsidRDefault="005233D8">
            <w:pPr>
              <w:tabs>
                <w:tab w:val="left" w:pos="-1080"/>
              </w:tabs>
              <w:jc w:val="both"/>
            </w:pPr>
          </w:p>
        </w:tc>
      </w:tr>
      <w:tr w:rsidR="005233D8" w14:paraId="49CC6898" w14:textId="77777777">
        <w:trPr>
          <w:gridAfter w:val="1"/>
          <w:wAfter w:w="549" w:type="dxa"/>
          <w:jc w:val="center"/>
        </w:trPr>
        <w:tc>
          <w:tcPr>
            <w:tcW w:w="8360" w:type="dxa"/>
            <w:gridSpan w:val="22"/>
            <w:tcBorders>
              <w:bottom w:val="single" w:sz="6" w:space="0" w:color="000000"/>
            </w:tcBorders>
          </w:tcPr>
          <w:p w14:paraId="6F69D2E4" w14:textId="77777777" w:rsidR="005233D8" w:rsidRDefault="005233D8">
            <w:pPr>
              <w:tabs>
                <w:tab w:val="left" w:pos="-1080"/>
              </w:tabs>
              <w:jc w:val="both"/>
            </w:pPr>
          </w:p>
        </w:tc>
      </w:tr>
      <w:tr w:rsidR="005233D8" w14:paraId="31158E2D" w14:textId="77777777">
        <w:trPr>
          <w:gridAfter w:val="1"/>
          <w:wAfter w:w="549" w:type="dxa"/>
          <w:jc w:val="center"/>
        </w:trPr>
        <w:tc>
          <w:tcPr>
            <w:tcW w:w="8360" w:type="dxa"/>
            <w:gridSpan w:val="22"/>
            <w:tcBorders>
              <w:top w:val="single" w:sz="6" w:space="0" w:color="000000"/>
              <w:bottom w:val="single" w:sz="6" w:space="0" w:color="000000"/>
            </w:tcBorders>
          </w:tcPr>
          <w:p w14:paraId="41D55B1F" w14:textId="77777777" w:rsidR="005233D8" w:rsidRDefault="005233D8">
            <w:pPr>
              <w:tabs>
                <w:tab w:val="left" w:pos="-1080"/>
              </w:tabs>
              <w:jc w:val="both"/>
            </w:pPr>
          </w:p>
        </w:tc>
      </w:tr>
      <w:tr w:rsidR="005233D8" w14:paraId="3F56BB2E" w14:textId="77777777">
        <w:trPr>
          <w:gridAfter w:val="1"/>
          <w:wAfter w:w="549" w:type="dxa"/>
          <w:jc w:val="center"/>
        </w:trPr>
        <w:tc>
          <w:tcPr>
            <w:tcW w:w="8360" w:type="dxa"/>
            <w:gridSpan w:val="22"/>
            <w:tcBorders>
              <w:top w:val="single" w:sz="6" w:space="0" w:color="000000"/>
            </w:tcBorders>
          </w:tcPr>
          <w:p w14:paraId="22FC2CFD" w14:textId="77777777" w:rsidR="005233D8" w:rsidRDefault="005233D8">
            <w:pPr>
              <w:tabs>
                <w:tab w:val="left" w:pos="-1080"/>
              </w:tabs>
              <w:jc w:val="both"/>
            </w:pPr>
          </w:p>
        </w:tc>
      </w:tr>
      <w:tr w:rsidR="005233D8" w14:paraId="25FA9F4C" w14:textId="77777777">
        <w:trPr>
          <w:gridAfter w:val="1"/>
          <w:wAfter w:w="549" w:type="dxa"/>
          <w:jc w:val="center"/>
        </w:trPr>
        <w:tc>
          <w:tcPr>
            <w:tcW w:w="8360" w:type="dxa"/>
            <w:gridSpan w:val="22"/>
          </w:tcPr>
          <w:p w14:paraId="7D57A24F" w14:textId="77777777" w:rsidR="005233D8" w:rsidRDefault="0046306D">
            <w:pPr>
              <w:tabs>
                <w:tab w:val="left" w:pos="-1080"/>
              </w:tabs>
              <w:jc w:val="both"/>
            </w:pPr>
            <w:r>
              <w:rPr>
                <w:b/>
              </w:rPr>
              <w:t>Also check:</w:t>
            </w:r>
          </w:p>
        </w:tc>
      </w:tr>
      <w:tr w:rsidR="005233D8" w14:paraId="099E8877" w14:textId="77777777">
        <w:trPr>
          <w:gridAfter w:val="2"/>
          <w:wAfter w:w="569" w:type="dxa"/>
          <w:trHeight w:val="272"/>
          <w:jc w:val="center"/>
        </w:trPr>
        <w:tc>
          <w:tcPr>
            <w:tcW w:w="1210" w:type="dxa"/>
            <w:gridSpan w:val="3"/>
            <w:tcBorders>
              <w:bottom w:val="single" w:sz="6" w:space="0" w:color="000000"/>
            </w:tcBorders>
            <w:vAlign w:val="bottom"/>
          </w:tcPr>
          <w:p w14:paraId="1ABDDDFC" w14:textId="77777777" w:rsidR="005233D8" w:rsidRDefault="005233D8">
            <w:pPr>
              <w:tabs>
                <w:tab w:val="left" w:pos="-1080"/>
              </w:tabs>
              <w:jc w:val="both"/>
            </w:pPr>
          </w:p>
        </w:tc>
        <w:tc>
          <w:tcPr>
            <w:tcW w:w="7130" w:type="dxa"/>
            <w:gridSpan w:val="18"/>
          </w:tcPr>
          <w:p w14:paraId="00F9C8F1" w14:textId="77777777" w:rsidR="005233D8" w:rsidRDefault="0046306D">
            <w:pPr>
              <w:tabs>
                <w:tab w:val="left" w:pos="-1080"/>
              </w:tabs>
              <w:jc w:val="both"/>
            </w:pPr>
            <w:r>
              <w:t xml:space="preserve">The LSM does not intend to </w:t>
            </w:r>
            <w:proofErr w:type="gramStart"/>
            <w:r>
              <w:t>submit an application</w:t>
            </w:r>
            <w:proofErr w:type="gramEnd"/>
            <w:r>
              <w:t xml:space="preserve"> for FY 2025 Administration- Sponsored Capital Program Grant </w:t>
            </w:r>
          </w:p>
        </w:tc>
      </w:tr>
      <w:tr w:rsidR="005233D8" w14:paraId="12B9D6A9" w14:textId="77777777">
        <w:trPr>
          <w:gridAfter w:val="1"/>
          <w:wAfter w:w="549" w:type="dxa"/>
          <w:trHeight w:val="272"/>
          <w:jc w:val="center"/>
        </w:trPr>
        <w:tc>
          <w:tcPr>
            <w:tcW w:w="1533" w:type="dxa"/>
            <w:gridSpan w:val="5"/>
            <w:vAlign w:val="bottom"/>
          </w:tcPr>
          <w:p w14:paraId="21E5F894" w14:textId="77777777" w:rsidR="005233D8" w:rsidRDefault="005233D8">
            <w:pPr>
              <w:tabs>
                <w:tab w:val="left" w:pos="-1080"/>
              </w:tabs>
              <w:jc w:val="both"/>
            </w:pPr>
          </w:p>
        </w:tc>
        <w:tc>
          <w:tcPr>
            <w:tcW w:w="6827" w:type="dxa"/>
            <w:gridSpan w:val="17"/>
          </w:tcPr>
          <w:p w14:paraId="0E7DFF5A" w14:textId="77777777" w:rsidR="005233D8" w:rsidRDefault="005233D8">
            <w:pPr>
              <w:tabs>
                <w:tab w:val="left" w:pos="-1080"/>
              </w:tabs>
              <w:jc w:val="both"/>
            </w:pPr>
          </w:p>
        </w:tc>
      </w:tr>
      <w:tr w:rsidR="005233D8" w14:paraId="57694CED" w14:textId="77777777">
        <w:trPr>
          <w:gridAfter w:val="2"/>
          <w:wAfter w:w="569" w:type="dxa"/>
          <w:trHeight w:val="272"/>
          <w:jc w:val="center"/>
        </w:trPr>
        <w:tc>
          <w:tcPr>
            <w:tcW w:w="1210" w:type="dxa"/>
            <w:gridSpan w:val="3"/>
            <w:tcBorders>
              <w:bottom w:val="single" w:sz="6" w:space="0" w:color="000000"/>
            </w:tcBorders>
          </w:tcPr>
          <w:p w14:paraId="7E6CBAA4" w14:textId="77777777" w:rsidR="005233D8" w:rsidRDefault="005233D8">
            <w:pPr>
              <w:tabs>
                <w:tab w:val="left" w:pos="-1080"/>
              </w:tabs>
              <w:jc w:val="center"/>
            </w:pPr>
          </w:p>
        </w:tc>
        <w:tc>
          <w:tcPr>
            <w:tcW w:w="7130" w:type="dxa"/>
            <w:gridSpan w:val="18"/>
          </w:tcPr>
          <w:p w14:paraId="2C411257" w14:textId="77777777" w:rsidR="005233D8" w:rsidRDefault="0046306D">
            <w:pPr>
              <w:tabs>
                <w:tab w:val="left" w:pos="-1080"/>
              </w:tabs>
            </w:pPr>
            <w:r>
              <w:t xml:space="preserve">The LSM does intend to </w:t>
            </w:r>
            <w:proofErr w:type="gramStart"/>
            <w:r>
              <w:t>submit an application</w:t>
            </w:r>
            <w:proofErr w:type="gramEnd"/>
            <w:r>
              <w:t xml:space="preserve"> for FY 2025 Administration-</w:t>
            </w:r>
          </w:p>
        </w:tc>
      </w:tr>
      <w:tr w:rsidR="005233D8" w14:paraId="4305487F" w14:textId="77777777">
        <w:trPr>
          <w:gridAfter w:val="1"/>
          <w:wAfter w:w="549" w:type="dxa"/>
          <w:trHeight w:val="272"/>
          <w:jc w:val="center"/>
        </w:trPr>
        <w:tc>
          <w:tcPr>
            <w:tcW w:w="1533" w:type="dxa"/>
            <w:gridSpan w:val="5"/>
          </w:tcPr>
          <w:p w14:paraId="7DB8F836" w14:textId="77777777" w:rsidR="005233D8" w:rsidRDefault="005233D8">
            <w:pPr>
              <w:tabs>
                <w:tab w:val="left" w:pos="-1080"/>
              </w:tabs>
            </w:pPr>
          </w:p>
        </w:tc>
        <w:tc>
          <w:tcPr>
            <w:tcW w:w="5803" w:type="dxa"/>
            <w:gridSpan w:val="14"/>
          </w:tcPr>
          <w:p w14:paraId="3C1720D6" w14:textId="77777777" w:rsidR="005233D8" w:rsidRDefault="0046306D">
            <w:pPr>
              <w:tabs>
                <w:tab w:val="left" w:pos="-1080"/>
              </w:tabs>
            </w:pPr>
            <w:r>
              <w:t>Sponsored Capital Program Grant for the following project(s):</w:t>
            </w:r>
          </w:p>
        </w:tc>
        <w:tc>
          <w:tcPr>
            <w:tcW w:w="1024" w:type="dxa"/>
            <w:gridSpan w:val="3"/>
            <w:tcBorders>
              <w:bottom w:val="single" w:sz="6" w:space="0" w:color="000000"/>
            </w:tcBorders>
          </w:tcPr>
          <w:p w14:paraId="5E5376E6" w14:textId="77777777" w:rsidR="005233D8" w:rsidRDefault="005233D8">
            <w:pPr>
              <w:tabs>
                <w:tab w:val="left" w:pos="-1080"/>
              </w:tabs>
            </w:pPr>
          </w:p>
        </w:tc>
      </w:tr>
      <w:tr w:rsidR="005233D8" w14:paraId="4F6A0480" w14:textId="77777777">
        <w:trPr>
          <w:gridAfter w:val="2"/>
          <w:wAfter w:w="569" w:type="dxa"/>
          <w:trHeight w:val="272"/>
          <w:jc w:val="center"/>
        </w:trPr>
        <w:tc>
          <w:tcPr>
            <w:tcW w:w="1210" w:type="dxa"/>
            <w:gridSpan w:val="3"/>
          </w:tcPr>
          <w:p w14:paraId="3CBAFC0A" w14:textId="77777777" w:rsidR="005233D8" w:rsidRDefault="005233D8">
            <w:pPr>
              <w:tabs>
                <w:tab w:val="left" w:pos="-1080"/>
              </w:tabs>
            </w:pPr>
          </w:p>
        </w:tc>
        <w:tc>
          <w:tcPr>
            <w:tcW w:w="7130" w:type="dxa"/>
            <w:gridSpan w:val="18"/>
            <w:tcBorders>
              <w:bottom w:val="single" w:sz="6" w:space="0" w:color="000000"/>
            </w:tcBorders>
          </w:tcPr>
          <w:p w14:paraId="6C63E58B" w14:textId="77777777" w:rsidR="005233D8" w:rsidRDefault="005233D8">
            <w:pPr>
              <w:tabs>
                <w:tab w:val="left" w:pos="-1080"/>
              </w:tabs>
            </w:pPr>
          </w:p>
        </w:tc>
      </w:tr>
      <w:tr w:rsidR="005233D8" w14:paraId="07BD96BF" w14:textId="77777777">
        <w:trPr>
          <w:gridAfter w:val="2"/>
          <w:wAfter w:w="569" w:type="dxa"/>
          <w:trHeight w:val="272"/>
          <w:jc w:val="center"/>
        </w:trPr>
        <w:tc>
          <w:tcPr>
            <w:tcW w:w="1210" w:type="dxa"/>
            <w:gridSpan w:val="3"/>
          </w:tcPr>
          <w:p w14:paraId="313B77D8" w14:textId="77777777" w:rsidR="005233D8" w:rsidRDefault="005233D8">
            <w:pPr>
              <w:tabs>
                <w:tab w:val="left" w:pos="-1080"/>
              </w:tabs>
            </w:pPr>
          </w:p>
        </w:tc>
        <w:tc>
          <w:tcPr>
            <w:tcW w:w="7130" w:type="dxa"/>
            <w:gridSpan w:val="18"/>
            <w:tcBorders>
              <w:top w:val="single" w:sz="6" w:space="0" w:color="000000"/>
              <w:bottom w:val="single" w:sz="6" w:space="0" w:color="000000"/>
            </w:tcBorders>
          </w:tcPr>
          <w:p w14:paraId="51716F09" w14:textId="77777777" w:rsidR="005233D8" w:rsidRDefault="005233D8">
            <w:pPr>
              <w:tabs>
                <w:tab w:val="left" w:pos="-1080"/>
              </w:tabs>
            </w:pPr>
          </w:p>
        </w:tc>
      </w:tr>
      <w:tr w:rsidR="005233D8" w14:paraId="11995897" w14:textId="77777777">
        <w:trPr>
          <w:gridAfter w:val="1"/>
          <w:wAfter w:w="549" w:type="dxa"/>
          <w:trHeight w:val="75"/>
          <w:jc w:val="center"/>
        </w:trPr>
        <w:tc>
          <w:tcPr>
            <w:tcW w:w="8360" w:type="dxa"/>
            <w:gridSpan w:val="22"/>
          </w:tcPr>
          <w:p w14:paraId="0F4CD523" w14:textId="77777777" w:rsidR="005233D8" w:rsidRDefault="005233D8">
            <w:pPr>
              <w:tabs>
                <w:tab w:val="left" w:pos="-1080"/>
              </w:tabs>
            </w:pPr>
          </w:p>
        </w:tc>
      </w:tr>
      <w:tr w:rsidR="005233D8" w14:paraId="4203B228" w14:textId="77777777">
        <w:trPr>
          <w:gridAfter w:val="1"/>
          <w:wAfter w:w="549" w:type="dxa"/>
          <w:trHeight w:val="272"/>
          <w:jc w:val="center"/>
        </w:trPr>
        <w:tc>
          <w:tcPr>
            <w:tcW w:w="1640" w:type="dxa"/>
            <w:gridSpan w:val="6"/>
          </w:tcPr>
          <w:p w14:paraId="42E84729" w14:textId="77777777" w:rsidR="005233D8" w:rsidRDefault="0046306D">
            <w:pPr>
              <w:tabs>
                <w:tab w:val="left" w:pos="-1080"/>
              </w:tabs>
            </w:pPr>
            <w:r>
              <w:rPr>
                <w:b/>
              </w:rPr>
              <w:t>Signature:</w:t>
            </w:r>
          </w:p>
        </w:tc>
        <w:tc>
          <w:tcPr>
            <w:tcW w:w="6720" w:type="dxa"/>
            <w:gridSpan w:val="16"/>
            <w:tcBorders>
              <w:bottom w:val="single" w:sz="6" w:space="0" w:color="000000"/>
            </w:tcBorders>
          </w:tcPr>
          <w:p w14:paraId="63FED379" w14:textId="77777777" w:rsidR="005233D8" w:rsidRDefault="0046306D">
            <w:pPr>
              <w:tabs>
                <w:tab w:val="left" w:pos="-1080"/>
                <w:tab w:val="left" w:pos="1036"/>
              </w:tabs>
            </w:pPr>
            <w:r>
              <w:tab/>
            </w:r>
          </w:p>
        </w:tc>
      </w:tr>
      <w:tr w:rsidR="005233D8" w14:paraId="59AF0326" w14:textId="77777777">
        <w:trPr>
          <w:gridAfter w:val="1"/>
          <w:wAfter w:w="549" w:type="dxa"/>
          <w:trHeight w:val="272"/>
          <w:jc w:val="center"/>
        </w:trPr>
        <w:tc>
          <w:tcPr>
            <w:tcW w:w="1640" w:type="dxa"/>
            <w:gridSpan w:val="6"/>
          </w:tcPr>
          <w:p w14:paraId="22D68346" w14:textId="77777777" w:rsidR="005233D8" w:rsidRDefault="0046306D">
            <w:pPr>
              <w:tabs>
                <w:tab w:val="left" w:pos="-1080"/>
              </w:tabs>
            </w:pPr>
            <w:r>
              <w:rPr>
                <w:b/>
              </w:rPr>
              <w:t>Print Name:</w:t>
            </w:r>
          </w:p>
        </w:tc>
        <w:tc>
          <w:tcPr>
            <w:tcW w:w="6720" w:type="dxa"/>
            <w:gridSpan w:val="16"/>
            <w:tcBorders>
              <w:top w:val="single" w:sz="6" w:space="0" w:color="000000"/>
              <w:bottom w:val="single" w:sz="6" w:space="0" w:color="000000"/>
            </w:tcBorders>
          </w:tcPr>
          <w:p w14:paraId="1A76C6A2" w14:textId="77777777" w:rsidR="005233D8" w:rsidRDefault="005233D8">
            <w:pPr>
              <w:tabs>
                <w:tab w:val="left" w:pos="-1080"/>
                <w:tab w:val="left" w:pos="1036"/>
              </w:tabs>
            </w:pPr>
          </w:p>
        </w:tc>
      </w:tr>
      <w:tr w:rsidR="005233D8" w14:paraId="460D8DD5" w14:textId="77777777">
        <w:trPr>
          <w:gridAfter w:val="1"/>
          <w:wAfter w:w="549" w:type="dxa"/>
          <w:trHeight w:val="272"/>
          <w:jc w:val="center"/>
        </w:trPr>
        <w:tc>
          <w:tcPr>
            <w:tcW w:w="1640" w:type="dxa"/>
            <w:gridSpan w:val="6"/>
          </w:tcPr>
          <w:p w14:paraId="2A18C1E4" w14:textId="77777777" w:rsidR="005233D8" w:rsidRDefault="0046306D">
            <w:pPr>
              <w:tabs>
                <w:tab w:val="left" w:pos="-1080"/>
              </w:tabs>
            </w:pPr>
            <w:r>
              <w:rPr>
                <w:b/>
              </w:rPr>
              <w:t>Position:</w:t>
            </w:r>
          </w:p>
        </w:tc>
        <w:tc>
          <w:tcPr>
            <w:tcW w:w="6720" w:type="dxa"/>
            <w:gridSpan w:val="16"/>
            <w:tcBorders>
              <w:top w:val="single" w:sz="6" w:space="0" w:color="000000"/>
              <w:bottom w:val="single" w:sz="6" w:space="0" w:color="000000"/>
            </w:tcBorders>
          </w:tcPr>
          <w:p w14:paraId="12D30FB0" w14:textId="77777777" w:rsidR="005233D8" w:rsidRDefault="005233D8">
            <w:pPr>
              <w:tabs>
                <w:tab w:val="left" w:pos="-1080"/>
                <w:tab w:val="left" w:pos="1036"/>
              </w:tabs>
            </w:pPr>
          </w:p>
        </w:tc>
      </w:tr>
    </w:tbl>
    <w:p w14:paraId="1106F561" w14:textId="77777777" w:rsidR="005233D8" w:rsidRPr="005E6514" w:rsidRDefault="005233D8">
      <w:pPr>
        <w:tabs>
          <w:tab w:val="left" w:pos="-1080"/>
        </w:tabs>
        <w:ind w:left="720"/>
        <w:jc w:val="center"/>
        <w:rPr>
          <w:b/>
          <w:sz w:val="16"/>
        </w:rPr>
      </w:pPr>
    </w:p>
    <w:p w14:paraId="4C3EA6E4" w14:textId="77777777" w:rsidR="006F1EF1" w:rsidRPr="006F1EF1" w:rsidRDefault="0046306D" w:rsidP="006F1EF1">
      <w:pPr>
        <w:tabs>
          <w:tab w:val="left" w:pos="-1080"/>
        </w:tabs>
        <w:ind w:left="720"/>
        <w:jc w:val="center"/>
        <w:rPr>
          <w:b/>
        </w:rPr>
      </w:pPr>
      <w:r w:rsidRPr="006F1EF1">
        <w:rPr>
          <w:b/>
        </w:rPr>
        <w:t xml:space="preserve">SEND ORIGINAL LSM FORM </w:t>
      </w:r>
      <w:r w:rsidR="006F1EF1" w:rsidRPr="006F1EF1">
        <w:rPr>
          <w:b/>
        </w:rPr>
        <w:t xml:space="preserve">with your completed application package as outlined in the </w:t>
      </w:r>
    </w:p>
    <w:p w14:paraId="44E6FAC4" w14:textId="4C04AE99" w:rsidR="005E6514" w:rsidRPr="006F1EF1" w:rsidRDefault="006F1EF1" w:rsidP="006F1EF1">
      <w:pPr>
        <w:tabs>
          <w:tab w:val="left" w:pos="-1080"/>
        </w:tabs>
        <w:ind w:left="720"/>
        <w:jc w:val="center"/>
        <w:rPr>
          <w:i/>
        </w:rPr>
      </w:pPr>
      <w:r w:rsidRPr="006F1EF1">
        <w:rPr>
          <w:b/>
          <w:color w:val="000000"/>
        </w:rPr>
        <w:t>FY 202</w:t>
      </w:r>
      <w:r w:rsidRPr="006F1EF1">
        <w:rPr>
          <w:b/>
        </w:rPr>
        <w:t>6</w:t>
      </w:r>
      <w:r w:rsidRPr="006F1EF1">
        <w:rPr>
          <w:b/>
          <w:color w:val="000000"/>
        </w:rPr>
        <w:t xml:space="preserve"> Grant Application for Administration-Sponsored Capital Program Package</w:t>
      </w:r>
      <w:r w:rsidRPr="006F1EF1">
        <w:rPr>
          <w:b/>
        </w:rPr>
        <w:t>.</w:t>
      </w:r>
    </w:p>
    <w:p w14:paraId="6C2F1CDF" w14:textId="77777777" w:rsidR="005233D8" w:rsidRDefault="0046306D">
      <w:pPr>
        <w:tabs>
          <w:tab w:val="center" w:pos="4680"/>
        </w:tabs>
        <w:jc w:val="center"/>
        <w:rPr>
          <w:sz w:val="18"/>
          <w:szCs w:val="18"/>
        </w:rPr>
      </w:pPr>
      <w:r>
        <w:rPr>
          <w:i/>
        </w:rPr>
        <w:t>This form, when completed by LMS, should be returned to the applicant.</w:t>
      </w:r>
    </w:p>
    <w:p w14:paraId="667397E3" w14:textId="77777777" w:rsidR="005233D8" w:rsidRPr="005E6514" w:rsidRDefault="0046306D">
      <w:pPr>
        <w:jc w:val="center"/>
        <w:rPr>
          <w:b/>
        </w:rPr>
      </w:pPr>
      <w:r w:rsidRPr="005E6514">
        <w:rPr>
          <w:b/>
        </w:rPr>
        <w:br w:type="page"/>
      </w:r>
      <w:r w:rsidRPr="005E6514">
        <w:rPr>
          <w:b/>
        </w:rPr>
        <w:lastRenderedPageBreak/>
        <w:t>ABBREVIATED GLOSSARY OF BEHAVIORAL HEALTH ADMINISTRATION HOUSING TERMS</w:t>
      </w:r>
    </w:p>
    <w:p w14:paraId="7B96C97C" w14:textId="77777777" w:rsidR="005233D8" w:rsidRDefault="005233D8">
      <w:pPr>
        <w:tabs>
          <w:tab w:val="left" w:pos="9605"/>
        </w:tabs>
        <w:jc w:val="both"/>
        <w:rPr>
          <w:color w:val="000000"/>
          <w:sz w:val="22"/>
          <w:szCs w:val="22"/>
        </w:rPr>
      </w:pPr>
    </w:p>
    <w:p w14:paraId="62BC9B12" w14:textId="77777777" w:rsidR="005233D8" w:rsidRDefault="0046306D">
      <w:pPr>
        <w:tabs>
          <w:tab w:val="left" w:pos="720"/>
          <w:tab w:val="left" w:pos="1440"/>
          <w:tab w:val="left" w:pos="2160"/>
        </w:tabs>
        <w:ind w:left="2160" w:hanging="2160"/>
        <w:jc w:val="both"/>
      </w:pPr>
      <w:r>
        <w:rPr>
          <w:b/>
        </w:rPr>
        <w:t>ACT</w:t>
      </w:r>
      <w:r>
        <w:rPr>
          <w:b/>
        </w:rPr>
        <w:tab/>
      </w:r>
      <w:r>
        <w:rPr>
          <w:b/>
        </w:rPr>
        <w:tab/>
      </w:r>
      <w:r>
        <w:rPr>
          <w:b/>
        </w:rPr>
        <w:tab/>
      </w:r>
      <w:r>
        <w:t>Assertive Community Treatment- is a service model provided by community-based, mobile mental health treatment teams. The ACT team approach is designed to provide comprehensive psychiatric treatment, rehabilitation, and support to persons with serious mental illness (SMI), or personality disorders with severe functional impairments, to live independently in the community. Persons served by ACT often have co-existing problems such as homelessness, substance abuse, frequent hospitalization, and/or involvement with the judicial system.</w:t>
      </w:r>
    </w:p>
    <w:p w14:paraId="7895F9A5" w14:textId="77777777" w:rsidR="005233D8" w:rsidRDefault="005233D8">
      <w:pPr>
        <w:tabs>
          <w:tab w:val="left" w:pos="720"/>
          <w:tab w:val="left" w:pos="1440"/>
          <w:tab w:val="left" w:pos="2160"/>
        </w:tabs>
        <w:ind w:left="2160" w:hanging="2160"/>
        <w:jc w:val="both"/>
      </w:pPr>
    </w:p>
    <w:p w14:paraId="2C9735AA" w14:textId="77777777" w:rsidR="005233D8" w:rsidRDefault="0046306D">
      <w:pPr>
        <w:tabs>
          <w:tab w:val="left" w:pos="720"/>
          <w:tab w:val="left" w:pos="1440"/>
          <w:tab w:val="left" w:pos="2160"/>
        </w:tabs>
        <w:ind w:left="2160" w:hanging="2160"/>
        <w:jc w:val="both"/>
        <w:rPr>
          <w:b/>
        </w:rPr>
      </w:pPr>
      <w:r>
        <w:rPr>
          <w:b/>
        </w:rPr>
        <w:t xml:space="preserve">(ASAM) Residential </w:t>
      </w:r>
    </w:p>
    <w:p w14:paraId="3FF28503" w14:textId="77777777" w:rsidR="005233D8" w:rsidRDefault="0046306D">
      <w:pPr>
        <w:tabs>
          <w:tab w:val="left" w:pos="720"/>
          <w:tab w:val="left" w:pos="1440"/>
          <w:tab w:val="left" w:pos="2160"/>
        </w:tabs>
        <w:ind w:left="2160" w:hanging="2160"/>
        <w:jc w:val="both"/>
      </w:pPr>
      <w:r>
        <w:rPr>
          <w:b/>
        </w:rPr>
        <w:t>Treatment (Level 3.1)</w:t>
      </w:r>
      <w:r>
        <w:tab/>
        <w:t>Clinically managed, low intensity residential substance use disorder (SUD) treatment program that offers at least 5 hours per week of on-site treatment services, facilitated by a certified or licensed counselor/therapist for individuals with substance-related disorders who are capable of self-care but are not ready to return to independent living. Level 3.1 treatment programs are monitored and certified by the Office of Health Care Quality (OHCQ) and follow standards as set forth in the Code of Maryland Regulations (COMAR).</w:t>
      </w:r>
    </w:p>
    <w:p w14:paraId="55E59E27" w14:textId="77777777" w:rsidR="005233D8" w:rsidRDefault="005233D8">
      <w:pPr>
        <w:tabs>
          <w:tab w:val="left" w:pos="720"/>
          <w:tab w:val="left" w:pos="1440"/>
          <w:tab w:val="left" w:pos="2160"/>
        </w:tabs>
        <w:ind w:left="2160" w:hanging="2160"/>
        <w:jc w:val="both"/>
      </w:pPr>
    </w:p>
    <w:p w14:paraId="64F124BE" w14:textId="77777777" w:rsidR="005233D8" w:rsidRDefault="0046306D">
      <w:pPr>
        <w:tabs>
          <w:tab w:val="left" w:pos="720"/>
          <w:tab w:val="left" w:pos="1440"/>
          <w:tab w:val="left" w:pos="2160"/>
        </w:tabs>
        <w:ind w:left="2160" w:hanging="2160"/>
        <w:jc w:val="both"/>
      </w:pPr>
      <w:r>
        <w:rPr>
          <w:b/>
        </w:rPr>
        <w:t>BHA</w:t>
      </w:r>
      <w:r>
        <w:tab/>
      </w:r>
      <w:r>
        <w:tab/>
      </w:r>
      <w:r>
        <w:tab/>
        <w:t>Behavioral Health Administration - the Administration within the Maryland Department of Health (MDH) that establishes regulatory requirements that behavioral health programs are to maintain in order to become certified or licensed by the Department. BHA is responsible for funding and overseeing all State-supported mental health services and charged with developing and monitoring services related to prevention and treatment of substance-related and addictive disorders.</w:t>
      </w:r>
    </w:p>
    <w:p w14:paraId="121B806B" w14:textId="77777777" w:rsidR="005233D8" w:rsidRDefault="005233D8">
      <w:pPr>
        <w:tabs>
          <w:tab w:val="left" w:pos="720"/>
          <w:tab w:val="left" w:pos="1440"/>
        </w:tabs>
        <w:ind w:left="2160" w:hanging="2160"/>
        <w:jc w:val="both"/>
      </w:pPr>
    </w:p>
    <w:p w14:paraId="441A31DB" w14:textId="77777777" w:rsidR="005233D8" w:rsidRDefault="0046306D">
      <w:pPr>
        <w:tabs>
          <w:tab w:val="left" w:pos="720"/>
          <w:tab w:val="left" w:pos="1440"/>
        </w:tabs>
        <w:ind w:left="2160" w:hanging="2160"/>
        <w:jc w:val="both"/>
      </w:pPr>
      <w:r>
        <w:rPr>
          <w:b/>
        </w:rPr>
        <w:t>COD</w:t>
      </w:r>
      <w:r>
        <w:rPr>
          <w:b/>
        </w:rPr>
        <w:tab/>
      </w:r>
      <w:r>
        <w:rPr>
          <w:b/>
        </w:rPr>
        <w:tab/>
      </w:r>
      <w:r>
        <w:rPr>
          <w:b/>
        </w:rPr>
        <w:tab/>
      </w:r>
      <w:r>
        <w:t>Co-occurring</w:t>
      </w:r>
      <w:r>
        <w:rPr>
          <w:b/>
        </w:rPr>
        <w:t xml:space="preserve"> </w:t>
      </w:r>
      <w:r>
        <w:t>Disorder - refers to co-occurring substance-related and mental health disorders. COD exists “When at least one disorder of each type can be established independent of the other and is not simply a cluster of symptoms resulting from a single disorder.</w:t>
      </w:r>
    </w:p>
    <w:p w14:paraId="3BF7861C" w14:textId="77777777" w:rsidR="005233D8" w:rsidRDefault="005233D8">
      <w:pPr>
        <w:tabs>
          <w:tab w:val="left" w:pos="720"/>
          <w:tab w:val="left" w:pos="1440"/>
        </w:tabs>
        <w:ind w:left="2160" w:hanging="2160"/>
        <w:jc w:val="both"/>
      </w:pPr>
    </w:p>
    <w:p w14:paraId="21E0BB10" w14:textId="77777777" w:rsidR="005233D8" w:rsidRDefault="0046306D">
      <w:pPr>
        <w:tabs>
          <w:tab w:val="left" w:pos="720"/>
          <w:tab w:val="left" w:pos="1440"/>
          <w:tab w:val="left" w:pos="2160"/>
        </w:tabs>
        <w:ind w:left="2160" w:hanging="2160"/>
        <w:jc w:val="both"/>
      </w:pPr>
      <w:r>
        <w:rPr>
          <w:b/>
        </w:rPr>
        <w:t>LSM</w:t>
      </w:r>
      <w:r>
        <w:rPr>
          <w:b/>
        </w:rPr>
        <w:tab/>
      </w:r>
      <w:r>
        <w:tab/>
      </w:r>
      <w:r>
        <w:tab/>
      </w:r>
      <w:r>
        <w:rPr>
          <w:color w:val="000000"/>
        </w:rPr>
        <w:t xml:space="preserve">Local Systems Managers - the </w:t>
      </w:r>
      <w:r>
        <w:t>designated county or multicounty authority that is responsible for planning, managing, and monitoring publicly funded mental health services</w:t>
      </w:r>
      <w:r>
        <w:rPr>
          <w:color w:val="000000"/>
        </w:rPr>
        <w:t>. LSM r</w:t>
      </w:r>
      <w:r>
        <w:t>esponsibilities include planning, providing for service provision according to locally determined needs, monitoring service delivery, and evaluating service outcomes.</w:t>
      </w:r>
    </w:p>
    <w:p w14:paraId="457514F3" w14:textId="77777777" w:rsidR="005233D8" w:rsidRDefault="005233D8">
      <w:pPr>
        <w:tabs>
          <w:tab w:val="left" w:pos="720"/>
          <w:tab w:val="left" w:pos="1440"/>
          <w:tab w:val="left" w:pos="2160"/>
        </w:tabs>
        <w:ind w:left="2160" w:hanging="2160"/>
        <w:jc w:val="both"/>
      </w:pPr>
    </w:p>
    <w:p w14:paraId="37B19AB3" w14:textId="77777777" w:rsidR="005233D8" w:rsidRDefault="0046306D">
      <w:pPr>
        <w:ind w:left="2160" w:hanging="2160"/>
        <w:jc w:val="both"/>
      </w:pPr>
      <w:r>
        <w:rPr>
          <w:b/>
        </w:rPr>
        <w:t>HUD</w:t>
      </w:r>
      <w:r>
        <w:rPr>
          <w:b/>
        </w:rPr>
        <w:tab/>
      </w:r>
      <w:r>
        <w:t>The Department of Housing and Urban Development- HUD is the Federal agency responsible for national policy and programs that address America's housing needs, that improve and develop the Nation's communities, and enforce fair housing laws. It administers major programs such as mortgage and loan insurance through the Federal Housing Administration, Community Development Block Grants, Rental Assistance in the form of Section 8 certificates or vouchers for low-income households, public or subsidized housing for low-income individuals and families and homeless assistance.</w:t>
      </w:r>
    </w:p>
    <w:p w14:paraId="33889880" w14:textId="77777777" w:rsidR="005233D8" w:rsidRDefault="005233D8">
      <w:pPr>
        <w:ind w:left="2160" w:hanging="2160"/>
        <w:jc w:val="both"/>
        <w:rPr>
          <w:b/>
        </w:rPr>
      </w:pPr>
    </w:p>
    <w:p w14:paraId="1A4F2751" w14:textId="77777777" w:rsidR="005233D8" w:rsidRDefault="0046306D">
      <w:pPr>
        <w:ind w:left="2160" w:hanging="2160"/>
        <w:jc w:val="both"/>
      </w:pPr>
      <w:r>
        <w:rPr>
          <w:b/>
        </w:rPr>
        <w:t>LAA</w:t>
      </w:r>
      <w:r>
        <w:tab/>
      </w:r>
      <w:r>
        <w:rPr>
          <w:color w:val="000000"/>
        </w:rPr>
        <w:t>Local Addiction Authority - the designated quasi government body, county or multicounty authority that is responsible for system development, planning, managing, and monitoring publicly funded substance-related and addictive disorder services.  The LAA is also responsible for</w:t>
      </w:r>
      <w:r>
        <w:rPr>
          <w:i/>
          <w:color w:val="000000"/>
          <w:highlight w:val="white"/>
        </w:rPr>
        <w:t xml:space="preserve"> </w:t>
      </w:r>
      <w:r>
        <w:rPr>
          <w:color w:val="000000"/>
          <w:highlight w:val="white"/>
        </w:rPr>
        <w:t>investigating complaints about providers and enhancing existing contract monitoring functions</w:t>
      </w:r>
      <w:r>
        <w:rPr>
          <w:i/>
          <w:color w:val="000000"/>
          <w:highlight w:val="white"/>
        </w:rPr>
        <w:t>.</w:t>
      </w:r>
    </w:p>
    <w:p w14:paraId="69A40678" w14:textId="77777777" w:rsidR="005233D8" w:rsidRDefault="005233D8">
      <w:pPr>
        <w:jc w:val="both"/>
      </w:pPr>
    </w:p>
    <w:p w14:paraId="549924B3" w14:textId="77777777" w:rsidR="005233D8" w:rsidRDefault="0046306D">
      <w:pPr>
        <w:ind w:left="2160" w:hanging="2160"/>
        <w:jc w:val="both"/>
      </w:pPr>
      <w:r>
        <w:rPr>
          <w:b/>
        </w:rPr>
        <w:t>LBHA</w:t>
      </w:r>
      <w:r>
        <w:tab/>
        <w:t>Local Behavioral Health Authority – The local entity that is a combined LSM and LAA.</w:t>
      </w:r>
    </w:p>
    <w:p w14:paraId="1221D194" w14:textId="77777777" w:rsidR="005233D8" w:rsidRDefault="005233D8">
      <w:pPr>
        <w:ind w:left="2160" w:hanging="2160"/>
        <w:jc w:val="both"/>
      </w:pPr>
    </w:p>
    <w:p w14:paraId="3671D97B" w14:textId="77777777" w:rsidR="005233D8" w:rsidRDefault="0046306D">
      <w:pPr>
        <w:ind w:left="2160" w:hanging="2160"/>
        <w:jc w:val="both"/>
      </w:pPr>
      <w:r>
        <w:rPr>
          <w:b/>
        </w:rPr>
        <w:t>LEP</w:t>
      </w:r>
      <w:r>
        <w:rPr>
          <w:b/>
          <w:color w:val="FF0000"/>
        </w:rPr>
        <w:tab/>
      </w:r>
      <w:r>
        <w:t>Limited English Proficient (LEP)</w:t>
      </w:r>
      <w:r>
        <w:rPr>
          <w:highlight w:val="white"/>
        </w:rPr>
        <w:t xml:space="preserve"> is a term used in the United States that refers to a person who is not </w:t>
      </w:r>
      <w:hyperlink r:id="rId16">
        <w:r>
          <w:rPr>
            <w:highlight w:val="white"/>
          </w:rPr>
          <w:t>fluent</w:t>
        </w:r>
      </w:hyperlink>
      <w:r>
        <w:rPr>
          <w:highlight w:val="white"/>
        </w:rPr>
        <w:t xml:space="preserve"> in the </w:t>
      </w:r>
      <w:hyperlink r:id="rId17">
        <w:r>
          <w:rPr>
            <w:highlight w:val="white"/>
          </w:rPr>
          <w:t>English language</w:t>
        </w:r>
      </w:hyperlink>
      <w:r>
        <w:rPr>
          <w:highlight w:val="white"/>
        </w:rPr>
        <w:t>, often because it is not their native language.</w:t>
      </w:r>
    </w:p>
    <w:p w14:paraId="48B11ECC" w14:textId="77777777" w:rsidR="005233D8" w:rsidRDefault="005233D8">
      <w:pPr>
        <w:jc w:val="both"/>
      </w:pPr>
    </w:p>
    <w:p w14:paraId="4DF74D27" w14:textId="77777777" w:rsidR="005233D8" w:rsidRDefault="0046306D">
      <w:pPr>
        <w:tabs>
          <w:tab w:val="left" w:pos="720"/>
          <w:tab w:val="left" w:pos="1440"/>
          <w:tab w:val="left" w:pos="2160"/>
        </w:tabs>
        <w:ind w:left="2160" w:hanging="2160"/>
        <w:jc w:val="both"/>
      </w:pPr>
      <w:r>
        <w:rPr>
          <w:b/>
        </w:rPr>
        <w:lastRenderedPageBreak/>
        <w:t>MAT</w:t>
      </w:r>
      <w:r>
        <w:rPr>
          <w:b/>
        </w:rPr>
        <w:tab/>
      </w:r>
      <w:r>
        <w:rPr>
          <w:b/>
        </w:rPr>
        <w:tab/>
      </w:r>
      <w:r>
        <w:rPr>
          <w:b/>
        </w:rPr>
        <w:tab/>
      </w:r>
      <w:r>
        <w:t>Medication Assisted Treatment-</w:t>
      </w:r>
      <w:r>
        <w:rPr>
          <w:rFonts w:ascii="Tahoma" w:eastAsia="Tahoma" w:hAnsi="Tahoma" w:cs="Tahoma"/>
          <w:color w:val="4A4A4A"/>
          <w:sz w:val="23"/>
          <w:szCs w:val="23"/>
          <w:highlight w:val="white"/>
        </w:rPr>
        <w:t xml:space="preserve"> </w:t>
      </w:r>
      <w:r>
        <w:t>Medicated-Assisted Treatment (MAT) is the use of FDA-approved medications, in combination with counseling and behavioral therapies, to provide a "whole-patient" approach to the treatment of substance use disorders.</w:t>
      </w:r>
    </w:p>
    <w:p w14:paraId="2357B13A" w14:textId="77777777" w:rsidR="005233D8" w:rsidRDefault="005233D8">
      <w:pPr>
        <w:tabs>
          <w:tab w:val="left" w:pos="720"/>
          <w:tab w:val="left" w:pos="1440"/>
          <w:tab w:val="left" w:pos="2160"/>
        </w:tabs>
        <w:ind w:left="2160" w:hanging="2160"/>
        <w:jc w:val="both"/>
        <w:rPr>
          <w:b/>
        </w:rPr>
      </w:pPr>
    </w:p>
    <w:p w14:paraId="7636D2A9" w14:textId="77777777" w:rsidR="005233D8" w:rsidRDefault="0046306D">
      <w:pPr>
        <w:tabs>
          <w:tab w:val="left" w:pos="720"/>
          <w:tab w:val="left" w:pos="1440"/>
          <w:tab w:val="left" w:pos="2160"/>
        </w:tabs>
        <w:ind w:left="2160" w:hanging="2160"/>
        <w:jc w:val="both"/>
      </w:pPr>
      <w:r>
        <w:rPr>
          <w:b/>
        </w:rPr>
        <w:t>MCORR</w:t>
      </w:r>
      <w:r>
        <w:rPr>
          <w:b/>
        </w:rPr>
        <w:tab/>
      </w:r>
      <w:r>
        <w:rPr>
          <w:b/>
        </w:rPr>
        <w:tab/>
      </w:r>
      <w:r>
        <w:t>Maryland Certification of Recovery Residences- Under House Bill 1411, titled “Health - Recovery Residences – Certification” which was enacted under Article II 17 (c) of the Maryland Constitution on May 28, 2016 and became effective on October 1, 2016, the Maryland Department of Health (MDH) was required to approve a credentialing entity to develop and administer a certification process for recovery residences. Certification is required for any Recovery Residence that: receives State funds; operates as a certified recovery residence; is advertised, represented or implied by any individual, partnership, corporation, or other entity as being a certified recovery residence.</w:t>
      </w:r>
    </w:p>
    <w:p w14:paraId="303CA05F" w14:textId="77777777" w:rsidR="005233D8" w:rsidRDefault="005233D8">
      <w:pPr>
        <w:tabs>
          <w:tab w:val="left" w:pos="720"/>
          <w:tab w:val="left" w:pos="1440"/>
          <w:tab w:val="left" w:pos="2160"/>
        </w:tabs>
        <w:ind w:left="2160" w:hanging="2160"/>
        <w:jc w:val="both"/>
        <w:rPr>
          <w:b/>
        </w:rPr>
      </w:pPr>
    </w:p>
    <w:p w14:paraId="20E12379" w14:textId="77777777" w:rsidR="005233D8" w:rsidRDefault="0046306D">
      <w:pPr>
        <w:tabs>
          <w:tab w:val="left" w:pos="720"/>
          <w:tab w:val="left" w:pos="1440"/>
          <w:tab w:val="left" w:pos="2160"/>
        </w:tabs>
        <w:ind w:left="2160" w:hanging="2160"/>
        <w:jc w:val="both"/>
      </w:pPr>
      <w:r>
        <w:rPr>
          <w:b/>
        </w:rPr>
        <w:t>MDH</w:t>
      </w:r>
      <w:r>
        <w:rPr>
          <w:b/>
        </w:rPr>
        <w:tab/>
      </w:r>
      <w:r>
        <w:rPr>
          <w:b/>
        </w:rPr>
        <w:tab/>
      </w:r>
      <w:r>
        <w:rPr>
          <w:b/>
        </w:rPr>
        <w:tab/>
      </w:r>
      <w:r>
        <w:t>Maryland Department of Health- The Administration that regulates health care providers, facilities, and organizations and manages direct services to patients, where appropriate. Its goal is to improve the health status of every Maryland resident and to ensure access to quality health care. MDH has four major divisions- Public Health Services, Behavioral Health, Developmental Disabilities, and Health Care Financing. In addition, the department has 20 boards that license and regulate health care professionals and various commissions that issue grants and research and make recommendations on issues that affect Maryland’s health care delivery system.</w:t>
      </w:r>
    </w:p>
    <w:p w14:paraId="781A8CF4" w14:textId="77777777" w:rsidR="005233D8" w:rsidRDefault="005233D8">
      <w:pPr>
        <w:tabs>
          <w:tab w:val="left" w:pos="720"/>
          <w:tab w:val="left" w:pos="1440"/>
          <w:tab w:val="left" w:pos="2160"/>
        </w:tabs>
        <w:ind w:left="2160" w:hanging="2160"/>
        <w:jc w:val="both"/>
      </w:pPr>
    </w:p>
    <w:p w14:paraId="2D9E6F18" w14:textId="77777777" w:rsidR="005233D8" w:rsidRDefault="0046306D">
      <w:pPr>
        <w:tabs>
          <w:tab w:val="left" w:pos="720"/>
          <w:tab w:val="left" w:pos="1440"/>
          <w:tab w:val="left" w:pos="2160"/>
        </w:tabs>
        <w:ind w:left="2160" w:hanging="2160"/>
        <w:jc w:val="both"/>
      </w:pPr>
      <w:r>
        <w:rPr>
          <w:b/>
        </w:rPr>
        <w:t>OTP</w:t>
      </w:r>
      <w:r>
        <w:rPr>
          <w:b/>
        </w:rPr>
        <w:tab/>
      </w:r>
      <w:r>
        <w:rPr>
          <w:b/>
        </w:rPr>
        <w:tab/>
      </w:r>
      <w:r>
        <w:rPr>
          <w:b/>
        </w:rPr>
        <w:tab/>
      </w:r>
      <w:r>
        <w:t>Opioid Treatment Program – a program approved to provide opioid maintenance therapy.</w:t>
      </w:r>
    </w:p>
    <w:p w14:paraId="3218A856" w14:textId="77777777" w:rsidR="005233D8" w:rsidRDefault="005233D8">
      <w:pPr>
        <w:tabs>
          <w:tab w:val="left" w:pos="720"/>
          <w:tab w:val="left" w:pos="1440"/>
          <w:tab w:val="left" w:pos="2160"/>
        </w:tabs>
        <w:ind w:left="2160" w:hanging="2160"/>
        <w:jc w:val="both"/>
      </w:pPr>
    </w:p>
    <w:p w14:paraId="76FEC30E" w14:textId="77777777" w:rsidR="005233D8" w:rsidRDefault="0046306D">
      <w:pPr>
        <w:tabs>
          <w:tab w:val="left" w:pos="720"/>
          <w:tab w:val="left" w:pos="1440"/>
          <w:tab w:val="left" w:pos="2160"/>
        </w:tabs>
        <w:ind w:left="2160" w:hanging="2160"/>
        <w:jc w:val="both"/>
      </w:pPr>
      <w:r>
        <w:rPr>
          <w:b/>
        </w:rPr>
        <w:t>PBHS</w:t>
      </w:r>
      <w:r>
        <w:rPr>
          <w:b/>
        </w:rPr>
        <w:tab/>
      </w:r>
      <w:r>
        <w:tab/>
      </w:r>
      <w:r>
        <w:tab/>
        <w:t>Public Behavioral Health System - the system that provides medically necessary behavioral health services and supports for Medical Assistance participants and certain other uninsured and otherwise eligible individuals.</w:t>
      </w:r>
    </w:p>
    <w:p w14:paraId="268DEBCB" w14:textId="77777777" w:rsidR="005233D8" w:rsidRDefault="005233D8">
      <w:pPr>
        <w:tabs>
          <w:tab w:val="left" w:pos="720"/>
          <w:tab w:val="left" w:pos="1440"/>
          <w:tab w:val="left" w:pos="2160"/>
        </w:tabs>
        <w:jc w:val="both"/>
        <w:rPr>
          <w:b/>
        </w:rPr>
      </w:pPr>
    </w:p>
    <w:p w14:paraId="2D9BA064" w14:textId="77777777" w:rsidR="005233D8" w:rsidRDefault="0046306D">
      <w:pPr>
        <w:tabs>
          <w:tab w:val="left" w:pos="720"/>
          <w:tab w:val="left" w:pos="1440"/>
          <w:tab w:val="left" w:pos="2160"/>
        </w:tabs>
        <w:jc w:val="both"/>
        <w:rPr>
          <w:b/>
        </w:rPr>
      </w:pPr>
      <w:r>
        <w:rPr>
          <w:b/>
        </w:rPr>
        <w:t>PEER RUN HOUSING</w:t>
      </w:r>
    </w:p>
    <w:p w14:paraId="4664E768" w14:textId="77777777" w:rsidR="005233D8" w:rsidRDefault="0046306D">
      <w:pPr>
        <w:tabs>
          <w:tab w:val="left" w:pos="720"/>
          <w:tab w:val="left" w:pos="1440"/>
          <w:tab w:val="left" w:pos="2160"/>
        </w:tabs>
        <w:ind w:left="2160"/>
        <w:jc w:val="both"/>
      </w:pPr>
      <w:r>
        <w:rPr>
          <w:color w:val="000000"/>
        </w:rPr>
        <w:t>This is a democratically run, self-supporting housing program in which all expenses are shared by residents. The housing structure is governed by a manual or by set policy and procedures. Residents are required to participate in drug screening and house meetings, as well as encouraged to participate in self-help meetings.</w:t>
      </w:r>
    </w:p>
    <w:p w14:paraId="280E5AC6" w14:textId="77777777" w:rsidR="005233D8" w:rsidRDefault="005233D8">
      <w:pPr>
        <w:tabs>
          <w:tab w:val="left" w:pos="720"/>
          <w:tab w:val="left" w:pos="1440"/>
          <w:tab w:val="left" w:pos="2160"/>
        </w:tabs>
        <w:jc w:val="both"/>
        <w:rPr>
          <w:b/>
        </w:rPr>
      </w:pPr>
    </w:p>
    <w:p w14:paraId="49BD172D" w14:textId="77777777" w:rsidR="005233D8" w:rsidRDefault="0046306D">
      <w:pPr>
        <w:tabs>
          <w:tab w:val="left" w:pos="720"/>
          <w:tab w:val="left" w:pos="1440"/>
          <w:tab w:val="left" w:pos="2160"/>
        </w:tabs>
        <w:ind w:left="2160" w:hanging="2160"/>
        <w:jc w:val="both"/>
        <w:rPr>
          <w:color w:val="000000"/>
        </w:rPr>
      </w:pPr>
      <w:r>
        <w:rPr>
          <w:b/>
        </w:rPr>
        <w:t>PHA</w:t>
      </w:r>
      <w:r>
        <w:rPr>
          <w:b/>
        </w:rPr>
        <w:tab/>
      </w:r>
      <w:r>
        <w:rPr>
          <w:b/>
        </w:rPr>
        <w:tab/>
      </w:r>
      <w:r>
        <w:rPr>
          <w:b/>
        </w:rPr>
        <w:tab/>
      </w:r>
      <w:r>
        <w:rPr>
          <w:color w:val="000000"/>
        </w:rPr>
        <w:t xml:space="preserve">Public Housing Authorities- PHA’s provide federally-funded public housing programs and related services to low-income residents. The Maryland Housing Authority is made up of several city and county branches and has programs that cover both voucher programs for housing and public housing if available. PHA’s can assist with several different things including applying for programs, help finding new housing and issues with current living arrangements. </w:t>
      </w:r>
    </w:p>
    <w:p w14:paraId="762EEA7E" w14:textId="77777777" w:rsidR="005233D8" w:rsidRDefault="005233D8">
      <w:pPr>
        <w:tabs>
          <w:tab w:val="left" w:pos="720"/>
          <w:tab w:val="left" w:pos="1440"/>
          <w:tab w:val="left" w:pos="2160"/>
        </w:tabs>
        <w:ind w:left="2160" w:hanging="2160"/>
        <w:jc w:val="both"/>
        <w:rPr>
          <w:b/>
        </w:rPr>
      </w:pPr>
    </w:p>
    <w:p w14:paraId="00E6D91E" w14:textId="77777777" w:rsidR="005233D8" w:rsidRDefault="0046306D">
      <w:pPr>
        <w:tabs>
          <w:tab w:val="left" w:pos="720"/>
          <w:tab w:val="left" w:pos="1440"/>
          <w:tab w:val="left" w:pos="2160"/>
        </w:tabs>
        <w:ind w:left="2160" w:hanging="2160"/>
        <w:jc w:val="both"/>
      </w:pPr>
      <w:r>
        <w:rPr>
          <w:b/>
        </w:rPr>
        <w:t>RECOVERY</w:t>
      </w:r>
      <w:r>
        <w:rPr>
          <w:b/>
        </w:rPr>
        <w:tab/>
      </w:r>
      <w:r>
        <w:tab/>
        <w:t xml:space="preserve">A process of change through which individuals improve their health and wellness, live a self-directed life, and strive to reach their full potential. Four areas that, when strengthened, can support a life in recovery include: health, housing, meaningful daily activities/purpose, and community. </w:t>
      </w:r>
    </w:p>
    <w:p w14:paraId="3323F265" w14:textId="77777777" w:rsidR="005233D8" w:rsidRDefault="005233D8">
      <w:pPr>
        <w:tabs>
          <w:tab w:val="left" w:pos="720"/>
          <w:tab w:val="left" w:pos="1440"/>
          <w:tab w:val="left" w:pos="2160"/>
        </w:tabs>
        <w:ind w:left="2160" w:hanging="2160"/>
        <w:jc w:val="both"/>
        <w:rPr>
          <w:b/>
        </w:rPr>
      </w:pPr>
    </w:p>
    <w:p w14:paraId="0516E3C3" w14:textId="77777777" w:rsidR="005233D8" w:rsidRDefault="0046306D">
      <w:pPr>
        <w:tabs>
          <w:tab w:val="left" w:pos="720"/>
          <w:tab w:val="left" w:pos="1440"/>
          <w:tab w:val="left" w:pos="2160"/>
        </w:tabs>
        <w:ind w:left="2160" w:hanging="2160"/>
        <w:jc w:val="both"/>
        <w:rPr>
          <w:b/>
        </w:rPr>
      </w:pPr>
      <w:r>
        <w:rPr>
          <w:b/>
        </w:rPr>
        <w:t>RECOVERY SUPPORT SERVICES</w:t>
      </w:r>
    </w:p>
    <w:p w14:paraId="5A2C715D" w14:textId="77777777" w:rsidR="005233D8" w:rsidRDefault="0046306D">
      <w:pPr>
        <w:tabs>
          <w:tab w:val="left" w:pos="720"/>
          <w:tab w:val="left" w:pos="1440"/>
          <w:tab w:val="left" w:pos="2160"/>
        </w:tabs>
        <w:ind w:left="2160" w:hanging="2160"/>
        <w:jc w:val="both"/>
      </w:pPr>
      <w:r>
        <w:tab/>
      </w:r>
      <w:r>
        <w:tab/>
      </w:r>
      <w:r>
        <w:tab/>
      </w:r>
      <w:r>
        <w:rPr>
          <w:color w:val="000000"/>
        </w:rPr>
        <w:t>A broad range of clinical and non-clinical community and faith-based services provided before, during, or after clinical treatment. These services also may be provided to individuals who are not in treatment but are seeking recovery support services. Recovery support services are facilitated by behavioral health care service providers, peers, and others with lived recovery experience. They also facilitate coordination of care, provide linkage to services, and remove barriers to sustained recovery, health and wellness.</w:t>
      </w:r>
    </w:p>
    <w:p w14:paraId="7605E3D9" w14:textId="77777777" w:rsidR="005233D8" w:rsidRDefault="005233D8">
      <w:pPr>
        <w:tabs>
          <w:tab w:val="left" w:pos="720"/>
          <w:tab w:val="left" w:pos="1440"/>
          <w:tab w:val="left" w:pos="2160"/>
        </w:tabs>
        <w:ind w:left="2160" w:hanging="2160"/>
        <w:jc w:val="both"/>
        <w:rPr>
          <w:b/>
        </w:rPr>
      </w:pPr>
    </w:p>
    <w:p w14:paraId="5B02E2EF" w14:textId="77777777" w:rsidR="005233D8" w:rsidRDefault="0046306D">
      <w:pPr>
        <w:tabs>
          <w:tab w:val="left" w:pos="720"/>
          <w:tab w:val="left" w:pos="1440"/>
          <w:tab w:val="left" w:pos="2160"/>
        </w:tabs>
        <w:ind w:left="2160" w:hanging="2160"/>
        <w:jc w:val="both"/>
      </w:pPr>
      <w:r>
        <w:rPr>
          <w:b/>
        </w:rPr>
        <w:t>RRP</w:t>
      </w:r>
      <w:r>
        <w:tab/>
      </w:r>
      <w:r>
        <w:tab/>
      </w:r>
      <w:r>
        <w:tab/>
        <w:t>Residential Rehabilitation Program - provides rehabilitation and support services in a residence to individuals with serious mental illness.</w:t>
      </w:r>
    </w:p>
    <w:p w14:paraId="18C8C245" w14:textId="77777777" w:rsidR="005233D8" w:rsidRDefault="005233D8">
      <w:pPr>
        <w:tabs>
          <w:tab w:val="left" w:pos="720"/>
          <w:tab w:val="left" w:pos="1440"/>
          <w:tab w:val="left" w:pos="2160"/>
        </w:tabs>
        <w:jc w:val="both"/>
        <w:rPr>
          <w:b/>
        </w:rPr>
      </w:pPr>
    </w:p>
    <w:p w14:paraId="68D18391" w14:textId="77777777" w:rsidR="005233D8" w:rsidRDefault="0046306D">
      <w:pPr>
        <w:tabs>
          <w:tab w:val="left" w:pos="720"/>
          <w:tab w:val="left" w:pos="1440"/>
          <w:tab w:val="left" w:pos="2160"/>
        </w:tabs>
        <w:ind w:left="2160" w:hanging="2160"/>
        <w:jc w:val="both"/>
      </w:pPr>
      <w:r>
        <w:rPr>
          <w:b/>
        </w:rPr>
        <w:t>RTC</w:t>
      </w:r>
      <w:r>
        <w:rPr>
          <w:b/>
        </w:rPr>
        <w:tab/>
      </w:r>
      <w:r>
        <w:rPr>
          <w:b/>
        </w:rPr>
        <w:tab/>
      </w:r>
      <w:r>
        <w:rPr>
          <w:b/>
        </w:rPr>
        <w:tab/>
      </w:r>
      <w:r>
        <w:t>Residential Treatment Center- RTC is a psychiatric institution that provides campus-based intensive and extensive evaluation and treatment of children and adolescents with severe and chronic emotional disabilities who require a self-contained therapeutic, educational, and recreational program in a residential setting.</w:t>
      </w:r>
    </w:p>
    <w:p w14:paraId="48B13BD9" w14:textId="77777777" w:rsidR="005233D8" w:rsidRDefault="005233D8">
      <w:pPr>
        <w:tabs>
          <w:tab w:val="left" w:pos="720"/>
          <w:tab w:val="left" w:pos="1440"/>
          <w:tab w:val="left" w:pos="2160"/>
        </w:tabs>
        <w:ind w:left="2160" w:hanging="2160"/>
        <w:jc w:val="both"/>
        <w:rPr>
          <w:b/>
        </w:rPr>
      </w:pPr>
    </w:p>
    <w:p w14:paraId="5251DC6E" w14:textId="77777777" w:rsidR="005233D8" w:rsidRDefault="0046306D">
      <w:pPr>
        <w:tabs>
          <w:tab w:val="left" w:pos="720"/>
          <w:tab w:val="left" w:pos="1440"/>
          <w:tab w:val="left" w:pos="2160"/>
        </w:tabs>
        <w:ind w:left="2160" w:hanging="2160"/>
        <w:jc w:val="both"/>
        <w:rPr>
          <w:color w:val="000000"/>
        </w:rPr>
      </w:pPr>
      <w:r>
        <w:rPr>
          <w:b/>
        </w:rPr>
        <w:t>SAMHSA</w:t>
      </w:r>
      <w:r>
        <w:rPr>
          <w:rFonts w:ascii="Tahoma" w:eastAsia="Tahoma" w:hAnsi="Tahoma" w:cs="Tahoma"/>
          <w:color w:val="4A4A4A"/>
          <w:sz w:val="23"/>
          <w:szCs w:val="23"/>
          <w:highlight w:val="white"/>
        </w:rPr>
        <w:t xml:space="preserve"> </w:t>
      </w:r>
      <w:r>
        <w:rPr>
          <w:rFonts w:ascii="Tahoma" w:eastAsia="Tahoma" w:hAnsi="Tahoma" w:cs="Tahoma"/>
          <w:color w:val="4A4A4A"/>
          <w:sz w:val="23"/>
          <w:szCs w:val="23"/>
          <w:highlight w:val="white"/>
        </w:rPr>
        <w:tab/>
      </w:r>
      <w:r>
        <w:rPr>
          <w:rFonts w:ascii="Tahoma" w:eastAsia="Tahoma" w:hAnsi="Tahoma" w:cs="Tahoma"/>
          <w:color w:val="4A4A4A"/>
          <w:sz w:val="23"/>
          <w:szCs w:val="23"/>
          <w:highlight w:val="white"/>
        </w:rPr>
        <w:tab/>
      </w:r>
      <w:r>
        <w:rPr>
          <w:color w:val="000000"/>
        </w:rPr>
        <w:t>The Substance Abuse and Mental Health Services Administration (SAMHSA) is the agency within the U.S. Department of Health and Human Services (HHS) that leads public health efforts to advance the behavioral health of the nation and to improve the lives of individuals living with mental and substance use disorders, and their families.</w:t>
      </w:r>
    </w:p>
    <w:p w14:paraId="298257AE" w14:textId="77777777" w:rsidR="005233D8" w:rsidRDefault="005233D8">
      <w:pPr>
        <w:tabs>
          <w:tab w:val="left" w:pos="720"/>
          <w:tab w:val="left" w:pos="1440"/>
          <w:tab w:val="left" w:pos="2160"/>
        </w:tabs>
        <w:ind w:left="2160" w:hanging="2160"/>
        <w:jc w:val="both"/>
        <w:rPr>
          <w:b/>
        </w:rPr>
      </w:pPr>
    </w:p>
    <w:p w14:paraId="086A8163" w14:textId="77777777" w:rsidR="005233D8" w:rsidRDefault="0046306D">
      <w:pPr>
        <w:tabs>
          <w:tab w:val="left" w:pos="720"/>
          <w:tab w:val="left" w:pos="1440"/>
          <w:tab w:val="left" w:pos="2160"/>
        </w:tabs>
        <w:ind w:left="2160" w:hanging="2160"/>
        <w:jc w:val="both"/>
      </w:pPr>
      <w:r>
        <w:rPr>
          <w:b/>
        </w:rPr>
        <w:t>SH</w:t>
      </w:r>
      <w:r>
        <w:tab/>
      </w:r>
      <w:r>
        <w:tab/>
      </w:r>
      <w:r>
        <w:tab/>
        <w:t>Supportive (or Supported) Housing - This approach is designed to increase housing options available to persons with serious mental illness. Through supportive living programs, individuals with psychiatric disabilities may access an array of flexible services and supports to enable them to live in the housing of choice and to become participating members of the community with the same rights and responsibilities as other community residents.</w:t>
      </w:r>
    </w:p>
    <w:p w14:paraId="78F257E7" w14:textId="77777777" w:rsidR="005E6514" w:rsidRDefault="005E6514">
      <w:pPr>
        <w:tabs>
          <w:tab w:val="left" w:pos="720"/>
          <w:tab w:val="left" w:pos="1440"/>
          <w:tab w:val="left" w:pos="2160"/>
        </w:tabs>
        <w:ind w:left="2160" w:hanging="2160"/>
        <w:jc w:val="both"/>
      </w:pPr>
    </w:p>
    <w:p w14:paraId="042327D1" w14:textId="77777777" w:rsidR="005233D8" w:rsidRDefault="0046306D">
      <w:pPr>
        <w:shd w:val="clear" w:color="auto" w:fill="FFFFFF"/>
        <w:ind w:left="1440" w:firstLine="720"/>
        <w:jc w:val="both"/>
        <w:rPr>
          <w:color w:val="222222"/>
        </w:rPr>
      </w:pPr>
      <w:r>
        <w:rPr>
          <w:color w:val="222222"/>
        </w:rPr>
        <w:t>Permanent Supportive Housing includes the following elements:</w:t>
      </w:r>
    </w:p>
    <w:p w14:paraId="53BB29CF" w14:textId="77777777" w:rsidR="005233D8" w:rsidRDefault="0046306D">
      <w:pPr>
        <w:numPr>
          <w:ilvl w:val="3"/>
          <w:numId w:val="7"/>
        </w:numPr>
        <w:shd w:val="clear" w:color="auto" w:fill="FFFFFF"/>
        <w:jc w:val="both"/>
        <w:rPr>
          <w:color w:val="222222"/>
        </w:rPr>
      </w:pPr>
      <w:r>
        <w:rPr>
          <w:color w:val="222222"/>
        </w:rPr>
        <w:t>Decent, safe, and affordable housing</w:t>
      </w:r>
    </w:p>
    <w:p w14:paraId="4E3FBC78" w14:textId="77777777" w:rsidR="005233D8" w:rsidRDefault="0046306D">
      <w:pPr>
        <w:numPr>
          <w:ilvl w:val="3"/>
          <w:numId w:val="7"/>
        </w:numPr>
        <w:shd w:val="clear" w:color="auto" w:fill="FFFFFF"/>
        <w:jc w:val="both"/>
        <w:rPr>
          <w:color w:val="222222"/>
        </w:rPr>
      </w:pPr>
      <w:r>
        <w:rPr>
          <w:color w:val="222222"/>
        </w:rPr>
        <w:t>Functional separation of housing and service provision</w:t>
      </w:r>
    </w:p>
    <w:p w14:paraId="7E2E325D" w14:textId="77777777" w:rsidR="005233D8" w:rsidRDefault="0046306D">
      <w:pPr>
        <w:numPr>
          <w:ilvl w:val="3"/>
          <w:numId w:val="7"/>
        </w:numPr>
        <w:shd w:val="clear" w:color="auto" w:fill="FFFFFF"/>
        <w:jc w:val="both"/>
        <w:rPr>
          <w:color w:val="222222"/>
        </w:rPr>
      </w:pPr>
      <w:r>
        <w:rPr>
          <w:color w:val="222222"/>
        </w:rPr>
        <w:t>Integration</w:t>
      </w:r>
    </w:p>
    <w:p w14:paraId="4D4F13C5" w14:textId="77777777" w:rsidR="005233D8" w:rsidRDefault="0046306D">
      <w:pPr>
        <w:numPr>
          <w:ilvl w:val="3"/>
          <w:numId w:val="7"/>
        </w:numPr>
        <w:shd w:val="clear" w:color="auto" w:fill="FFFFFF"/>
        <w:jc w:val="both"/>
        <w:rPr>
          <w:color w:val="222222"/>
        </w:rPr>
      </w:pPr>
      <w:r>
        <w:rPr>
          <w:color w:val="222222"/>
        </w:rPr>
        <w:t>Full rights and responsibilities of tenancy</w:t>
      </w:r>
    </w:p>
    <w:p w14:paraId="6DB63B50" w14:textId="77777777" w:rsidR="005233D8" w:rsidRDefault="0046306D">
      <w:pPr>
        <w:numPr>
          <w:ilvl w:val="3"/>
          <w:numId w:val="7"/>
        </w:numPr>
        <w:shd w:val="clear" w:color="auto" w:fill="FFFFFF"/>
        <w:jc w:val="both"/>
        <w:rPr>
          <w:color w:val="222222"/>
        </w:rPr>
      </w:pPr>
      <w:r>
        <w:rPr>
          <w:color w:val="222222"/>
        </w:rPr>
        <w:t>Compliance with civil rights and fair housing principles, including making reasonable accommodations, whenever and wherever necessary</w:t>
      </w:r>
    </w:p>
    <w:p w14:paraId="030E6899" w14:textId="77777777" w:rsidR="005233D8" w:rsidRDefault="005233D8">
      <w:pPr>
        <w:tabs>
          <w:tab w:val="left" w:pos="720"/>
          <w:tab w:val="left" w:pos="1440"/>
          <w:tab w:val="left" w:pos="2160"/>
        </w:tabs>
        <w:ind w:left="2160" w:hanging="2160"/>
        <w:jc w:val="both"/>
        <w:rPr>
          <w:b/>
        </w:rPr>
      </w:pPr>
    </w:p>
    <w:p w14:paraId="5ACF64DC" w14:textId="77777777" w:rsidR="005233D8" w:rsidRDefault="0046306D">
      <w:pPr>
        <w:shd w:val="clear" w:color="auto" w:fill="FFFFFF"/>
        <w:ind w:left="2160" w:hanging="2160"/>
        <w:jc w:val="both"/>
      </w:pPr>
      <w:r>
        <w:rPr>
          <w:b/>
        </w:rPr>
        <w:t>SRD</w:t>
      </w:r>
      <w:r>
        <w:rPr>
          <w:b/>
        </w:rPr>
        <w:tab/>
      </w:r>
      <w:r>
        <w:t>Substance Related Disorders- disorders that refer to either the abuse or dependence on a substance. The drugs used are often associated with levels of intoxication that alter judgment, perception, attention and physical control, not related with medical effects.</w:t>
      </w:r>
    </w:p>
    <w:p w14:paraId="615D3D5D" w14:textId="77777777" w:rsidR="005233D8" w:rsidRDefault="005233D8">
      <w:pPr>
        <w:shd w:val="clear" w:color="auto" w:fill="FFFFFF"/>
        <w:ind w:left="2160" w:hanging="2160"/>
        <w:jc w:val="both"/>
      </w:pPr>
    </w:p>
    <w:p w14:paraId="510809C7" w14:textId="77777777" w:rsidR="005233D8" w:rsidRDefault="0046306D">
      <w:pPr>
        <w:shd w:val="clear" w:color="auto" w:fill="FFFFFF"/>
        <w:ind w:left="2160" w:hanging="2160"/>
        <w:jc w:val="both"/>
        <w:rPr>
          <w:b/>
        </w:rPr>
      </w:pPr>
      <w:r>
        <w:rPr>
          <w:b/>
        </w:rPr>
        <w:t>SUPPORTIVE TRANSITIONAL/RECOVERY HOUSING PROGRAM</w:t>
      </w:r>
    </w:p>
    <w:p w14:paraId="3C6BEDD6" w14:textId="77777777" w:rsidR="005233D8" w:rsidRDefault="0046306D">
      <w:pPr>
        <w:shd w:val="clear" w:color="auto" w:fill="FFFFFF"/>
        <w:ind w:left="2160"/>
        <w:jc w:val="both"/>
        <w:rPr>
          <w:b/>
        </w:rPr>
      </w:pPr>
      <w:r>
        <w:rPr>
          <w:color w:val="000000"/>
        </w:rPr>
        <w:t>This program maintains oversight by a house manager or senior resident. Recovery Housing programs are governed by policy &amp; procedures and</w:t>
      </w:r>
      <w:r w:rsidR="005E6514">
        <w:rPr>
          <w:color w:val="000000"/>
        </w:rPr>
        <w:t xml:space="preserve"> </w:t>
      </w:r>
      <w:r>
        <w:rPr>
          <w:color w:val="000000"/>
        </w:rPr>
        <w:t>require residents to participate in drug screening, house meetings, and self-help meetings.</w:t>
      </w:r>
    </w:p>
    <w:p w14:paraId="138FFCB7" w14:textId="77777777" w:rsidR="005233D8" w:rsidRDefault="005233D8">
      <w:pPr>
        <w:rPr>
          <w:rFonts w:ascii="Calibri" w:eastAsia="Calibri" w:hAnsi="Calibri" w:cs="Calibri"/>
          <w:sz w:val="22"/>
          <w:szCs w:val="22"/>
        </w:rPr>
      </w:pPr>
    </w:p>
    <w:p w14:paraId="15DEC762" w14:textId="77777777" w:rsidR="005233D8" w:rsidRDefault="0046306D" w:rsidP="005E6514">
      <w:pPr>
        <w:tabs>
          <w:tab w:val="left" w:pos="180"/>
          <w:tab w:val="left" w:pos="1440"/>
        </w:tabs>
        <w:ind w:left="2160" w:hanging="2160"/>
        <w:jc w:val="both"/>
        <w:rPr>
          <w:color w:val="000000"/>
        </w:rPr>
      </w:pPr>
      <w:r>
        <w:rPr>
          <w:b/>
        </w:rPr>
        <w:t>TAY</w:t>
      </w:r>
      <w:r>
        <w:rPr>
          <w:color w:val="000000"/>
        </w:rPr>
        <w:tab/>
      </w:r>
      <w:r>
        <w:rPr>
          <w:color w:val="000000"/>
        </w:rPr>
        <w:tab/>
        <w:t>Transitional Age Youth are young people, ages 16 to 24, who are at high risk of not</w:t>
      </w:r>
      <w:r w:rsidR="005E6514">
        <w:rPr>
          <w:color w:val="000000"/>
        </w:rPr>
        <w:t xml:space="preserve"> </w:t>
      </w:r>
      <w:r>
        <w:rPr>
          <w:color w:val="000000"/>
        </w:rPr>
        <w:t>successfully transitioning into independent adulthood due to the complexity of their needs, the many challenges they face, and the lack of a support system to assist them.</w:t>
      </w:r>
    </w:p>
    <w:p w14:paraId="1E93B858" w14:textId="77777777" w:rsidR="005233D8" w:rsidRDefault="005233D8">
      <w:pPr>
        <w:rPr>
          <w:color w:val="000000"/>
        </w:rPr>
      </w:pPr>
    </w:p>
    <w:p w14:paraId="2413D539" w14:textId="77777777" w:rsidR="005233D8" w:rsidRDefault="0046306D" w:rsidP="005E6514">
      <w:pPr>
        <w:ind w:left="2160" w:hanging="2160"/>
      </w:pPr>
      <w:r>
        <w:rPr>
          <w:b/>
        </w:rPr>
        <w:t>TBI</w:t>
      </w:r>
      <w:r>
        <w:rPr>
          <w:color w:val="000000"/>
        </w:rPr>
        <w:tab/>
        <w:t>Traumatic Brain Injury (TBI) is defined as sudden, permanent damage to the brain caused</w:t>
      </w:r>
      <w:r w:rsidR="005E6514">
        <w:rPr>
          <w:color w:val="000000"/>
        </w:rPr>
        <w:t xml:space="preserve"> </w:t>
      </w:r>
      <w:r>
        <w:rPr>
          <w:color w:val="000000"/>
        </w:rPr>
        <w:t>by external, mechanical forces (e.g., a blow to the head suffered during a motor vehicle</w:t>
      </w:r>
      <w:r w:rsidR="005E6514">
        <w:rPr>
          <w:color w:val="000000"/>
        </w:rPr>
        <w:t xml:space="preserve"> </w:t>
      </w:r>
      <w:r>
        <w:rPr>
          <w:color w:val="000000"/>
        </w:rPr>
        <w:t>accident).</w:t>
      </w:r>
    </w:p>
    <w:sectPr w:rsidR="005233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D324" w14:textId="77777777" w:rsidR="00753730" w:rsidRDefault="00753730">
      <w:r>
        <w:separator/>
      </w:r>
    </w:p>
  </w:endnote>
  <w:endnote w:type="continuationSeparator" w:id="0">
    <w:p w14:paraId="7311985C" w14:textId="77777777" w:rsidR="00753730" w:rsidRDefault="0075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FCDB" w14:textId="77777777" w:rsidR="005233D8" w:rsidRPr="005E6514" w:rsidRDefault="0046306D">
    <w:pPr>
      <w:pBdr>
        <w:top w:val="nil"/>
        <w:left w:val="nil"/>
        <w:bottom w:val="nil"/>
        <w:right w:val="nil"/>
        <w:between w:val="nil"/>
      </w:pBdr>
      <w:tabs>
        <w:tab w:val="center" w:pos="4320"/>
        <w:tab w:val="right" w:pos="8640"/>
      </w:tabs>
      <w:jc w:val="center"/>
      <w:rPr>
        <w:color w:val="000000"/>
        <w:szCs w:val="24"/>
      </w:rPr>
    </w:pPr>
    <w:r w:rsidRPr="005E6514">
      <w:rPr>
        <w:color w:val="000000"/>
        <w:szCs w:val="24"/>
      </w:rPr>
      <w:fldChar w:fldCharType="begin"/>
    </w:r>
    <w:r w:rsidRPr="005E6514">
      <w:rPr>
        <w:color w:val="000000"/>
        <w:szCs w:val="24"/>
      </w:rPr>
      <w:instrText>PAGE</w:instrText>
    </w:r>
    <w:r w:rsidRPr="005E6514">
      <w:rPr>
        <w:color w:val="000000"/>
        <w:szCs w:val="24"/>
      </w:rPr>
      <w:fldChar w:fldCharType="separate"/>
    </w:r>
    <w:r w:rsidR="00C95C23" w:rsidRPr="005E6514">
      <w:rPr>
        <w:noProof/>
        <w:color w:val="000000"/>
        <w:szCs w:val="24"/>
      </w:rPr>
      <w:t>3</w:t>
    </w:r>
    <w:r w:rsidRPr="005E6514">
      <w:rPr>
        <w:color w:val="000000"/>
        <w:szCs w:val="24"/>
      </w:rPr>
      <w:fldChar w:fldCharType="end"/>
    </w:r>
  </w:p>
  <w:p w14:paraId="7C8C45B5" w14:textId="77777777" w:rsidR="005233D8" w:rsidRDefault="005233D8">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4224" w14:textId="77777777" w:rsidR="00753730" w:rsidRDefault="00753730">
      <w:r>
        <w:separator/>
      </w:r>
    </w:p>
  </w:footnote>
  <w:footnote w:type="continuationSeparator" w:id="0">
    <w:p w14:paraId="7251CACC" w14:textId="77777777" w:rsidR="00753730" w:rsidRDefault="0075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B27" w14:textId="77777777" w:rsidR="005E6514" w:rsidRPr="005E6514" w:rsidRDefault="005E6514" w:rsidP="005E6514">
    <w:pPr>
      <w:pStyle w:val="Header"/>
      <w:jc w:val="right"/>
      <w:rPr>
        <w:sz w:val="20"/>
      </w:rPr>
    </w:pPr>
    <w:r w:rsidRPr="005E6514">
      <w:rPr>
        <w:sz w:val="20"/>
      </w:rPr>
      <w:t>Attachment F</w:t>
    </w:r>
    <w:r>
      <w:rPr>
        <w:sz w:val="20"/>
      </w:rPr>
      <w:t xml:space="preserve"> – Additional Information for Behavioral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091"/>
    <w:multiLevelType w:val="multilevel"/>
    <w:tmpl w:val="74E61880"/>
    <w:lvl w:ilvl="0">
      <w:start w:val="1"/>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1"/>
      <w:numFmt w:val="decimal"/>
      <w:lvlText w:val="%4."/>
      <w:lvlJc w:val="lef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2C20DB"/>
    <w:multiLevelType w:val="multilevel"/>
    <w:tmpl w:val="7362D14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BCE0682"/>
    <w:multiLevelType w:val="hybridMultilevel"/>
    <w:tmpl w:val="C18EFF98"/>
    <w:lvl w:ilvl="0" w:tplc="93D6D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229D2"/>
    <w:multiLevelType w:val="multilevel"/>
    <w:tmpl w:val="3FAE5334"/>
    <w:lvl w:ilvl="0">
      <w:start w:val="1"/>
      <w:numFmt w:val="bullet"/>
      <w:lvlText w:val="●"/>
      <w:lvlJc w:val="left"/>
      <w:pPr>
        <w:ind w:left="720" w:hanging="360"/>
      </w:pPr>
      <w:rPr>
        <w:rFonts w:ascii="Noto Sans" w:eastAsia="Noto Sans" w:hAnsi="Noto Sans" w:cs="Noto Sans"/>
        <w:sz w:val="20"/>
        <w:szCs w:val="20"/>
      </w:rPr>
    </w:lvl>
    <w:lvl w:ilvl="1">
      <w:start w:val="5"/>
      <w:numFmt w:val="decimal"/>
      <w:lvlText w:val="%2."/>
      <w:lvlJc w:val="left"/>
      <w:pPr>
        <w:ind w:left="1440" w:hanging="360"/>
      </w:p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pStyle w:val="Heading9"/>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229154ED"/>
    <w:multiLevelType w:val="multilevel"/>
    <w:tmpl w:val="84F4280E"/>
    <w:lvl w:ilvl="0">
      <w:start w:val="1"/>
      <w:numFmt w:val="bullet"/>
      <w:lvlText w:val="●"/>
      <w:lvlJc w:val="left"/>
      <w:pPr>
        <w:ind w:left="820" w:hanging="360"/>
      </w:pPr>
      <w:rPr>
        <w:rFonts w:ascii="Noto Sans" w:eastAsia="Noto Sans" w:hAnsi="Noto Sans" w:cs="Noto Sans"/>
        <w:sz w:val="20"/>
        <w:szCs w:val="20"/>
      </w:rPr>
    </w:lvl>
    <w:lvl w:ilvl="1">
      <w:start w:val="1"/>
      <w:numFmt w:val="bullet"/>
      <w:lvlText w:val="•"/>
      <w:lvlJc w:val="left"/>
      <w:pPr>
        <w:ind w:left="1692" w:hanging="360"/>
      </w:pPr>
    </w:lvl>
    <w:lvl w:ilvl="2">
      <w:start w:val="1"/>
      <w:numFmt w:val="bullet"/>
      <w:pStyle w:val="Heading4"/>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abstractNum w:abstractNumId="5" w15:restartNumberingAfterBreak="0">
    <w:nsid w:val="2627512F"/>
    <w:multiLevelType w:val="multilevel"/>
    <w:tmpl w:val="83B64C2E"/>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3A1339A7"/>
    <w:multiLevelType w:val="multilevel"/>
    <w:tmpl w:val="EE4EC662"/>
    <w:lvl w:ilvl="0">
      <w:start w:val="1"/>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1"/>
      <w:numFmt w:val="decimal"/>
      <w:lvlText w:val="%4."/>
      <w:lvlJc w:val="lef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DF67E8B"/>
    <w:multiLevelType w:val="hybridMultilevel"/>
    <w:tmpl w:val="ECA051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2739BB"/>
    <w:multiLevelType w:val="multilevel"/>
    <w:tmpl w:val="05C802E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16cid:durableId="794637183">
    <w:abstractNumId w:val="4"/>
  </w:num>
  <w:num w:numId="2" w16cid:durableId="1648393136">
    <w:abstractNumId w:val="0"/>
  </w:num>
  <w:num w:numId="3" w16cid:durableId="478235286">
    <w:abstractNumId w:val="3"/>
  </w:num>
  <w:num w:numId="4" w16cid:durableId="1593320739">
    <w:abstractNumId w:val="5"/>
  </w:num>
  <w:num w:numId="5" w16cid:durableId="267153893">
    <w:abstractNumId w:val="8"/>
  </w:num>
  <w:num w:numId="6" w16cid:durableId="2127037545">
    <w:abstractNumId w:val="6"/>
  </w:num>
  <w:num w:numId="7" w16cid:durableId="1558541847">
    <w:abstractNumId w:val="1"/>
  </w:num>
  <w:num w:numId="8" w16cid:durableId="696930232">
    <w:abstractNumId w:val="7"/>
  </w:num>
  <w:num w:numId="9" w16cid:durableId="1292520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D8"/>
    <w:rsid w:val="0046306D"/>
    <w:rsid w:val="005233D8"/>
    <w:rsid w:val="005C3D20"/>
    <w:rsid w:val="005E6514"/>
    <w:rsid w:val="006F1EF1"/>
    <w:rsid w:val="00753730"/>
    <w:rsid w:val="00795A95"/>
    <w:rsid w:val="007A1414"/>
    <w:rsid w:val="008F1250"/>
    <w:rsid w:val="00C95C23"/>
    <w:rsid w:val="00D25DE1"/>
    <w:rsid w:val="00E5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8614"/>
  <w15:docId w15:val="{5C1E617C-A0AC-4E12-A26B-3DFAE04B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27"/>
  </w:style>
  <w:style w:type="paragraph" w:styleId="Heading1">
    <w:name w:val="heading 1"/>
    <w:basedOn w:val="Normal"/>
    <w:next w:val="Normal"/>
    <w:link w:val="Heading1Char"/>
    <w:uiPriority w:val="9"/>
    <w:qFormat/>
    <w:rsid w:val="007B4127"/>
    <w:pPr>
      <w:keepNext/>
      <w:tabs>
        <w:tab w:val="left" w:pos="720"/>
        <w:tab w:val="left" w:pos="1440"/>
        <w:tab w:val="left" w:pos="2160"/>
        <w:tab w:val="left" w:pos="2880"/>
        <w:tab w:val="left" w:leader="dot" w:pos="9605"/>
      </w:tabs>
      <w:outlineLvl w:val="0"/>
    </w:pPr>
    <w:rPr>
      <w:b/>
      <w:bCs/>
      <w:color w:val="000000"/>
      <w:sz w:val="22"/>
      <w:szCs w:val="22"/>
      <w:lang w:val="x-none" w:eastAsia="x-none"/>
    </w:rPr>
  </w:style>
  <w:style w:type="paragraph" w:styleId="Heading2">
    <w:name w:val="heading 2"/>
    <w:basedOn w:val="Normal"/>
    <w:next w:val="Normal"/>
    <w:link w:val="Heading2Char"/>
    <w:uiPriority w:val="9"/>
    <w:semiHidden/>
    <w:unhideWhenUsed/>
    <w:qFormat/>
    <w:rsid w:val="007B4127"/>
    <w:pPr>
      <w:keepNext/>
      <w:jc w:val="center"/>
      <w:outlineLvl w:val="1"/>
    </w:pPr>
    <w:rPr>
      <w:b/>
      <w:bCs/>
      <w:color w:val="000000"/>
      <w:sz w:val="24"/>
      <w:szCs w:val="24"/>
      <w:lang w:val="x-none" w:eastAsia="x-none"/>
    </w:rPr>
  </w:style>
  <w:style w:type="paragraph" w:styleId="Heading3">
    <w:name w:val="heading 3"/>
    <w:basedOn w:val="Normal"/>
    <w:next w:val="Normal"/>
    <w:link w:val="Heading3Char"/>
    <w:uiPriority w:val="9"/>
    <w:semiHidden/>
    <w:unhideWhenUsed/>
    <w:qFormat/>
    <w:rsid w:val="007B4127"/>
    <w:pPr>
      <w:keepNext/>
      <w:spacing w:before="240" w:after="60"/>
      <w:jc w:val="center"/>
      <w:outlineLvl w:val="2"/>
    </w:pPr>
    <w:rPr>
      <w:b/>
      <w:bCs/>
      <w:color w:val="000000"/>
      <w:sz w:val="26"/>
      <w:szCs w:val="26"/>
      <w:lang w:val="x-none" w:eastAsia="x-none"/>
    </w:rPr>
  </w:style>
  <w:style w:type="paragraph" w:styleId="Heading4">
    <w:name w:val="heading 4"/>
    <w:basedOn w:val="Normal"/>
    <w:next w:val="Normal"/>
    <w:link w:val="Heading4Char"/>
    <w:uiPriority w:val="9"/>
    <w:semiHidden/>
    <w:unhideWhenUsed/>
    <w:qFormat/>
    <w:rsid w:val="007B4127"/>
    <w:pPr>
      <w:keepNext/>
      <w:numPr>
        <w:ilvl w:val="2"/>
        <w:numId w:val="1"/>
      </w:numPr>
      <w:ind w:left="720"/>
      <w:outlineLvl w:val="3"/>
    </w:pPr>
    <w:rPr>
      <w:b/>
      <w:bCs/>
      <w:color w:val="000000"/>
      <w:sz w:val="24"/>
      <w:szCs w:val="24"/>
      <w:u w:val="single"/>
    </w:rPr>
  </w:style>
  <w:style w:type="paragraph" w:styleId="Heading5">
    <w:name w:val="heading 5"/>
    <w:basedOn w:val="Normal"/>
    <w:next w:val="Normal"/>
    <w:link w:val="Heading5Char"/>
    <w:uiPriority w:val="9"/>
    <w:semiHidden/>
    <w:unhideWhenUsed/>
    <w:qFormat/>
    <w:rsid w:val="007B4127"/>
    <w:pPr>
      <w:keepNext/>
      <w:jc w:val="center"/>
      <w:outlineLvl w:val="4"/>
    </w:pPr>
    <w:rPr>
      <w:b/>
      <w:bCs/>
      <w:color w:val="000000"/>
      <w:sz w:val="28"/>
      <w:szCs w:val="28"/>
    </w:rPr>
  </w:style>
  <w:style w:type="paragraph" w:styleId="Heading6">
    <w:name w:val="heading 6"/>
    <w:basedOn w:val="Normal"/>
    <w:next w:val="Normal"/>
    <w:link w:val="Heading6Char"/>
    <w:uiPriority w:val="9"/>
    <w:semiHidden/>
    <w:unhideWhenUsed/>
    <w:qFormat/>
    <w:rsid w:val="007B4127"/>
    <w:pPr>
      <w:keepNext/>
      <w:jc w:val="center"/>
      <w:outlineLvl w:val="5"/>
    </w:pPr>
    <w:rPr>
      <w:b/>
      <w:bCs/>
      <w:color w:val="000000"/>
      <w:sz w:val="22"/>
      <w:szCs w:val="22"/>
      <w:u w:val="single"/>
    </w:rPr>
  </w:style>
  <w:style w:type="paragraph" w:styleId="Heading7">
    <w:name w:val="heading 7"/>
    <w:basedOn w:val="Normal"/>
    <w:next w:val="Normal"/>
    <w:link w:val="Heading7Char"/>
    <w:qFormat/>
    <w:rsid w:val="007B4127"/>
    <w:pPr>
      <w:keepNext/>
      <w:tabs>
        <w:tab w:val="left" w:pos="2175"/>
      </w:tabs>
      <w:outlineLvl w:val="6"/>
    </w:pPr>
    <w:rPr>
      <w:rFonts w:cs="Arial"/>
      <w:b/>
      <w:bCs/>
      <w:i/>
      <w:iCs/>
      <w:color w:val="000000"/>
      <w:sz w:val="16"/>
      <w:szCs w:val="16"/>
    </w:rPr>
  </w:style>
  <w:style w:type="paragraph" w:styleId="Heading8">
    <w:name w:val="heading 8"/>
    <w:basedOn w:val="Normal"/>
    <w:next w:val="Normal"/>
    <w:link w:val="Heading8Char"/>
    <w:qFormat/>
    <w:rsid w:val="007B4127"/>
    <w:pPr>
      <w:keepNext/>
      <w:pBdr>
        <w:top w:val="single" w:sz="4" w:space="1" w:color="000000"/>
        <w:left w:val="single" w:sz="4" w:space="4" w:color="000000"/>
        <w:bottom w:val="single" w:sz="4" w:space="1" w:color="000000"/>
        <w:right w:val="single" w:sz="4" w:space="4" w:color="000000"/>
      </w:pBdr>
      <w:ind w:left="720" w:hanging="720"/>
      <w:jc w:val="center"/>
      <w:outlineLvl w:val="7"/>
    </w:pPr>
    <w:rPr>
      <w:b/>
      <w:bCs/>
      <w:color w:val="000000"/>
      <w:szCs w:val="28"/>
    </w:rPr>
  </w:style>
  <w:style w:type="paragraph" w:styleId="Heading9">
    <w:name w:val="heading 9"/>
    <w:basedOn w:val="Normal"/>
    <w:next w:val="Normal"/>
    <w:link w:val="Heading9Char"/>
    <w:qFormat/>
    <w:rsid w:val="007B4127"/>
    <w:pPr>
      <w:keepNext/>
      <w:numPr>
        <w:ilvl w:val="5"/>
        <w:numId w:val="3"/>
      </w:numPr>
      <w:outlineLvl w:val="8"/>
    </w:pPr>
    <w:rPr>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B4127"/>
    <w:pPr>
      <w:jc w:val="center"/>
    </w:pPr>
    <w:rPr>
      <w:b/>
      <w:bCs/>
      <w:sz w:val="24"/>
      <w:szCs w:val="24"/>
    </w:rPr>
  </w:style>
  <w:style w:type="character" w:customStyle="1" w:styleId="Heading1Char">
    <w:name w:val="Heading 1 Char"/>
    <w:basedOn w:val="DefaultParagraphFont"/>
    <w:link w:val="Heading1"/>
    <w:rsid w:val="007B4127"/>
    <w:rPr>
      <w:rFonts w:ascii="Times New Roman" w:eastAsia="Times New Roman" w:hAnsi="Times New Roman" w:cs="Times New Roman"/>
      <w:b/>
      <w:bCs/>
      <w:color w:val="000000"/>
      <w:lang w:val="x-none" w:eastAsia="x-none"/>
    </w:rPr>
  </w:style>
  <w:style w:type="character" w:customStyle="1" w:styleId="Heading2Char">
    <w:name w:val="Heading 2 Char"/>
    <w:basedOn w:val="DefaultParagraphFont"/>
    <w:link w:val="Heading2"/>
    <w:rsid w:val="007B4127"/>
    <w:rPr>
      <w:rFonts w:ascii="Times New Roman" w:eastAsia="Times New Roman" w:hAnsi="Times New Roman" w:cs="Times New Roman"/>
      <w:b/>
      <w:bCs/>
      <w:color w:val="000000"/>
      <w:sz w:val="24"/>
      <w:szCs w:val="24"/>
      <w:lang w:val="x-none" w:eastAsia="x-none"/>
    </w:rPr>
  </w:style>
  <w:style w:type="character" w:customStyle="1" w:styleId="Heading3Char">
    <w:name w:val="Heading 3 Char"/>
    <w:basedOn w:val="DefaultParagraphFont"/>
    <w:link w:val="Heading3"/>
    <w:rsid w:val="007B4127"/>
    <w:rPr>
      <w:rFonts w:ascii="Times New Roman" w:eastAsia="Times New Roman" w:hAnsi="Times New Roman" w:cs="Times New Roman"/>
      <w:b/>
      <w:bCs/>
      <w:color w:val="000000"/>
      <w:sz w:val="26"/>
      <w:szCs w:val="26"/>
      <w:lang w:val="x-none" w:eastAsia="x-none"/>
    </w:rPr>
  </w:style>
  <w:style w:type="character" w:customStyle="1" w:styleId="Heading4Char">
    <w:name w:val="Heading 4 Char"/>
    <w:basedOn w:val="DefaultParagraphFont"/>
    <w:link w:val="Heading4"/>
    <w:rsid w:val="007B4127"/>
    <w:rPr>
      <w:rFonts w:ascii="Times New Roman" w:eastAsia="Times New Roman" w:hAnsi="Times New Roman" w:cs="Times New Roman"/>
      <w:b/>
      <w:bCs/>
      <w:color w:val="000000"/>
      <w:sz w:val="24"/>
      <w:szCs w:val="24"/>
      <w:u w:val="single"/>
    </w:rPr>
  </w:style>
  <w:style w:type="character" w:customStyle="1" w:styleId="Heading5Char">
    <w:name w:val="Heading 5 Char"/>
    <w:basedOn w:val="DefaultParagraphFont"/>
    <w:link w:val="Heading5"/>
    <w:rsid w:val="007B4127"/>
    <w:rPr>
      <w:rFonts w:ascii="Times New Roman" w:eastAsia="Times New Roman" w:hAnsi="Times New Roman" w:cs="Times New Roman"/>
      <w:b/>
      <w:bCs/>
      <w:color w:val="000000"/>
      <w:sz w:val="28"/>
      <w:szCs w:val="28"/>
    </w:rPr>
  </w:style>
  <w:style w:type="character" w:customStyle="1" w:styleId="Heading6Char">
    <w:name w:val="Heading 6 Char"/>
    <w:basedOn w:val="DefaultParagraphFont"/>
    <w:link w:val="Heading6"/>
    <w:rsid w:val="007B4127"/>
    <w:rPr>
      <w:rFonts w:ascii="Times New Roman" w:eastAsia="Times New Roman" w:hAnsi="Times New Roman" w:cs="Times New Roman"/>
      <w:b/>
      <w:bCs/>
      <w:color w:val="000000"/>
      <w:u w:val="single"/>
    </w:rPr>
  </w:style>
  <w:style w:type="character" w:customStyle="1" w:styleId="Heading7Char">
    <w:name w:val="Heading 7 Char"/>
    <w:basedOn w:val="DefaultParagraphFont"/>
    <w:link w:val="Heading7"/>
    <w:rsid w:val="007B4127"/>
    <w:rPr>
      <w:rFonts w:ascii="Times New Roman" w:eastAsia="Times New Roman" w:hAnsi="Times New Roman" w:cs="Arial"/>
      <w:b/>
      <w:bCs/>
      <w:i/>
      <w:iCs/>
      <w:color w:val="000000"/>
      <w:sz w:val="16"/>
      <w:szCs w:val="16"/>
    </w:rPr>
  </w:style>
  <w:style w:type="character" w:customStyle="1" w:styleId="Heading8Char">
    <w:name w:val="Heading 8 Char"/>
    <w:basedOn w:val="DefaultParagraphFont"/>
    <w:link w:val="Heading8"/>
    <w:rsid w:val="007B4127"/>
    <w:rPr>
      <w:rFonts w:ascii="Times New Roman" w:eastAsia="Times New Roman" w:hAnsi="Times New Roman" w:cs="Times New Roman"/>
      <w:b/>
      <w:bCs/>
      <w:color w:val="000000"/>
      <w:sz w:val="20"/>
      <w:szCs w:val="28"/>
    </w:rPr>
  </w:style>
  <w:style w:type="character" w:customStyle="1" w:styleId="Heading9Char">
    <w:name w:val="Heading 9 Char"/>
    <w:basedOn w:val="DefaultParagraphFont"/>
    <w:link w:val="Heading9"/>
    <w:rsid w:val="007B4127"/>
    <w:rPr>
      <w:rFonts w:ascii="Times New Roman" w:eastAsia="Times New Roman" w:hAnsi="Times New Roman" w:cs="Times New Roman"/>
      <w:b/>
      <w:bCs/>
      <w:color w:val="000000"/>
      <w:sz w:val="24"/>
      <w:szCs w:val="24"/>
      <w:u w:val="single"/>
    </w:rPr>
  </w:style>
  <w:style w:type="paragraph" w:styleId="BodyText">
    <w:name w:val="Body Text"/>
    <w:basedOn w:val="Normal"/>
    <w:link w:val="BodyTextChar"/>
    <w:semiHidden/>
    <w:rsid w:val="007B4127"/>
    <w:pPr>
      <w:tabs>
        <w:tab w:val="left" w:leader="dot" w:pos="9605"/>
      </w:tabs>
    </w:pPr>
    <w:rPr>
      <w:color w:val="000000"/>
      <w:sz w:val="22"/>
      <w:szCs w:val="22"/>
      <w:lang w:val="x-none" w:eastAsia="x-none"/>
    </w:rPr>
  </w:style>
  <w:style w:type="character" w:customStyle="1" w:styleId="BodyTextChar">
    <w:name w:val="Body Text Char"/>
    <w:basedOn w:val="DefaultParagraphFont"/>
    <w:link w:val="BodyText"/>
    <w:semiHidden/>
    <w:rsid w:val="007B4127"/>
    <w:rPr>
      <w:rFonts w:ascii="Times New Roman" w:eastAsia="Times New Roman" w:hAnsi="Times New Roman" w:cs="Times New Roman"/>
      <w:color w:val="000000"/>
      <w:lang w:val="x-none" w:eastAsia="x-none"/>
    </w:rPr>
  </w:style>
  <w:style w:type="character" w:styleId="Hyperlink">
    <w:name w:val="Hyperlink"/>
    <w:semiHidden/>
    <w:rsid w:val="007B4127"/>
    <w:rPr>
      <w:u w:val="single"/>
    </w:rPr>
  </w:style>
  <w:style w:type="character" w:customStyle="1" w:styleId="TitleChar">
    <w:name w:val="Title Char"/>
    <w:basedOn w:val="DefaultParagraphFont"/>
    <w:link w:val="Title"/>
    <w:rsid w:val="007B4127"/>
    <w:rPr>
      <w:rFonts w:ascii="Times New Roman" w:eastAsia="Times New Roman" w:hAnsi="Times New Roman" w:cs="Times New Roman"/>
      <w:b/>
      <w:bCs/>
      <w:sz w:val="24"/>
      <w:szCs w:val="24"/>
    </w:rPr>
  </w:style>
  <w:style w:type="paragraph" w:styleId="BodyTextIndent2">
    <w:name w:val="Body Text Indent 2"/>
    <w:basedOn w:val="Normal"/>
    <w:next w:val="Normal"/>
    <w:link w:val="BodyTextIndent2Char"/>
    <w:rsid w:val="007B4127"/>
    <w:pPr>
      <w:autoSpaceDE w:val="0"/>
      <w:autoSpaceDN w:val="0"/>
      <w:adjustRightInd w:val="0"/>
    </w:pPr>
    <w:rPr>
      <w:rFonts w:ascii="Arial" w:hAnsi="Arial"/>
      <w:b/>
      <w:bCs/>
      <w:szCs w:val="24"/>
    </w:rPr>
  </w:style>
  <w:style w:type="character" w:customStyle="1" w:styleId="BodyTextIndent2Char">
    <w:name w:val="Body Text Indent 2 Char"/>
    <w:basedOn w:val="DefaultParagraphFont"/>
    <w:link w:val="BodyTextIndent2"/>
    <w:rsid w:val="007B4127"/>
    <w:rPr>
      <w:rFonts w:ascii="Arial" w:eastAsia="Times New Roman" w:hAnsi="Arial" w:cs="Times New Roman"/>
      <w:b/>
      <w:bCs/>
      <w:sz w:val="20"/>
      <w:szCs w:val="24"/>
    </w:rPr>
  </w:style>
  <w:style w:type="paragraph" w:styleId="Header">
    <w:name w:val="header"/>
    <w:basedOn w:val="Normal"/>
    <w:link w:val="HeaderChar"/>
    <w:uiPriority w:val="99"/>
    <w:rsid w:val="007B4127"/>
    <w:pPr>
      <w:tabs>
        <w:tab w:val="center" w:pos="4320"/>
        <w:tab w:val="right" w:pos="8640"/>
      </w:tabs>
    </w:pPr>
    <w:rPr>
      <w:sz w:val="24"/>
      <w:szCs w:val="24"/>
    </w:rPr>
  </w:style>
  <w:style w:type="character" w:customStyle="1" w:styleId="HeaderChar">
    <w:name w:val="Header Char"/>
    <w:basedOn w:val="DefaultParagraphFont"/>
    <w:link w:val="Header"/>
    <w:uiPriority w:val="99"/>
    <w:rsid w:val="007B4127"/>
    <w:rPr>
      <w:rFonts w:ascii="Times New Roman" w:eastAsia="Times New Roman" w:hAnsi="Times New Roman" w:cs="Times New Roman"/>
      <w:sz w:val="24"/>
      <w:szCs w:val="24"/>
    </w:rPr>
  </w:style>
  <w:style w:type="paragraph" w:styleId="BodyTextIndent3">
    <w:name w:val="Body Text Indent 3"/>
    <w:basedOn w:val="Normal"/>
    <w:next w:val="Normal"/>
    <w:link w:val="BodyTextIndent3Char"/>
    <w:semiHidden/>
    <w:rsid w:val="007B4127"/>
    <w:pPr>
      <w:autoSpaceDE w:val="0"/>
      <w:autoSpaceDN w:val="0"/>
      <w:adjustRightInd w:val="0"/>
    </w:pPr>
    <w:rPr>
      <w:rFonts w:ascii="Arial" w:hAnsi="Arial"/>
      <w:b/>
      <w:bCs/>
      <w:szCs w:val="24"/>
    </w:rPr>
  </w:style>
  <w:style w:type="character" w:customStyle="1" w:styleId="BodyTextIndent3Char">
    <w:name w:val="Body Text Indent 3 Char"/>
    <w:basedOn w:val="DefaultParagraphFont"/>
    <w:link w:val="BodyTextIndent3"/>
    <w:semiHidden/>
    <w:rsid w:val="007B4127"/>
    <w:rPr>
      <w:rFonts w:ascii="Arial" w:eastAsia="Times New Roman" w:hAnsi="Arial" w:cs="Times New Roman"/>
      <w:b/>
      <w:bCs/>
      <w:sz w:val="20"/>
      <w:szCs w:val="24"/>
    </w:rPr>
  </w:style>
  <w:style w:type="paragraph" w:styleId="BodyTextIndent">
    <w:name w:val="Body Text Indent"/>
    <w:basedOn w:val="Normal"/>
    <w:link w:val="BodyTextIndentChar"/>
    <w:semiHidden/>
    <w:rsid w:val="007B4127"/>
    <w:pPr>
      <w:ind w:left="1440" w:hanging="720"/>
    </w:pPr>
    <w:rPr>
      <w:rFonts w:ascii="Times New Roman TUR" w:hAnsi="Times New Roman TUR" w:cs="Times New Roman TUR"/>
      <w:color w:val="000000"/>
      <w:sz w:val="24"/>
      <w:szCs w:val="24"/>
    </w:rPr>
  </w:style>
  <w:style w:type="character" w:customStyle="1" w:styleId="BodyTextIndentChar">
    <w:name w:val="Body Text Indent Char"/>
    <w:basedOn w:val="DefaultParagraphFont"/>
    <w:link w:val="BodyTextIndent"/>
    <w:semiHidden/>
    <w:rsid w:val="007B4127"/>
    <w:rPr>
      <w:rFonts w:ascii="Times New Roman TUR" w:eastAsia="Times New Roman" w:hAnsi="Times New Roman TUR" w:cs="Times New Roman TUR"/>
      <w:color w:val="000000"/>
      <w:sz w:val="24"/>
      <w:szCs w:val="24"/>
    </w:rPr>
  </w:style>
  <w:style w:type="character" w:styleId="FootnoteReference">
    <w:name w:val="footnote reference"/>
    <w:semiHidden/>
    <w:rsid w:val="007B4127"/>
    <w:rPr>
      <w:vertAlign w:val="superscript"/>
    </w:rPr>
  </w:style>
  <w:style w:type="paragraph" w:styleId="EnvelopeReturn">
    <w:name w:val="envelope return"/>
    <w:basedOn w:val="Normal"/>
    <w:rsid w:val="007B4127"/>
    <w:rPr>
      <w:rFonts w:cs="Arial"/>
    </w:rPr>
  </w:style>
  <w:style w:type="paragraph" w:styleId="Caption">
    <w:name w:val="caption"/>
    <w:basedOn w:val="Normal"/>
    <w:next w:val="Normal"/>
    <w:qFormat/>
    <w:rsid w:val="007B4127"/>
    <w:pPr>
      <w:jc w:val="center"/>
    </w:pPr>
    <w:rPr>
      <w:b/>
      <w:bCs/>
      <w:sz w:val="24"/>
      <w:szCs w:val="24"/>
    </w:rPr>
  </w:style>
  <w:style w:type="paragraph" w:styleId="BodyText2">
    <w:name w:val="Body Text 2"/>
    <w:basedOn w:val="Normal"/>
    <w:link w:val="BodyText2Char"/>
    <w:semiHidden/>
    <w:rsid w:val="007B4127"/>
    <w:rPr>
      <w:i/>
      <w:iCs/>
      <w:color w:val="000000"/>
      <w:sz w:val="23"/>
      <w:szCs w:val="23"/>
      <w:lang w:val="x-none" w:eastAsia="x-none"/>
    </w:rPr>
  </w:style>
  <w:style w:type="character" w:customStyle="1" w:styleId="BodyText2Char">
    <w:name w:val="Body Text 2 Char"/>
    <w:basedOn w:val="DefaultParagraphFont"/>
    <w:link w:val="BodyText2"/>
    <w:semiHidden/>
    <w:rsid w:val="007B4127"/>
    <w:rPr>
      <w:rFonts w:ascii="Times New Roman" w:eastAsia="Times New Roman" w:hAnsi="Times New Roman" w:cs="Times New Roman"/>
      <w:i/>
      <w:iCs/>
      <w:color w:val="000000"/>
      <w:sz w:val="23"/>
      <w:szCs w:val="23"/>
      <w:lang w:val="x-none" w:eastAsia="x-none"/>
    </w:rPr>
  </w:style>
  <w:style w:type="paragraph" w:styleId="FootnoteText">
    <w:name w:val="footnote text"/>
    <w:basedOn w:val="Normal"/>
    <w:link w:val="FootnoteTextChar"/>
    <w:semiHidden/>
    <w:rsid w:val="007B4127"/>
  </w:style>
  <w:style w:type="character" w:customStyle="1" w:styleId="FootnoteTextChar">
    <w:name w:val="Footnote Text Char"/>
    <w:basedOn w:val="DefaultParagraphFont"/>
    <w:link w:val="FootnoteText"/>
    <w:semiHidden/>
    <w:rsid w:val="007B4127"/>
    <w:rPr>
      <w:rFonts w:ascii="Times New Roman" w:eastAsia="Times New Roman" w:hAnsi="Times New Roman" w:cs="Times New Roman"/>
      <w:sz w:val="20"/>
      <w:szCs w:val="20"/>
    </w:rPr>
  </w:style>
  <w:style w:type="character" w:styleId="PageNumber">
    <w:name w:val="page number"/>
    <w:basedOn w:val="DefaultParagraphFont"/>
    <w:semiHidden/>
    <w:rsid w:val="007B4127"/>
  </w:style>
  <w:style w:type="paragraph" w:styleId="Footer">
    <w:name w:val="footer"/>
    <w:basedOn w:val="Normal"/>
    <w:link w:val="FooterChar"/>
    <w:uiPriority w:val="99"/>
    <w:rsid w:val="007B4127"/>
    <w:pPr>
      <w:tabs>
        <w:tab w:val="center" w:pos="4320"/>
        <w:tab w:val="right" w:pos="8640"/>
      </w:tabs>
    </w:pPr>
    <w:rPr>
      <w:sz w:val="24"/>
      <w:szCs w:val="24"/>
    </w:rPr>
  </w:style>
  <w:style w:type="character" w:customStyle="1" w:styleId="FooterChar">
    <w:name w:val="Footer Char"/>
    <w:basedOn w:val="DefaultParagraphFont"/>
    <w:link w:val="Footer"/>
    <w:uiPriority w:val="99"/>
    <w:rsid w:val="007B4127"/>
    <w:rPr>
      <w:rFonts w:ascii="Times New Roman" w:eastAsia="Times New Roman" w:hAnsi="Times New Roman" w:cs="Times New Roman"/>
      <w:sz w:val="24"/>
      <w:szCs w:val="24"/>
    </w:rPr>
  </w:style>
  <w:style w:type="character" w:styleId="FollowedHyperlink">
    <w:name w:val="FollowedHyperlink"/>
    <w:semiHidden/>
    <w:rsid w:val="007B4127"/>
    <w:rPr>
      <w:color w:val="800080"/>
      <w:u w:val="single"/>
    </w:rPr>
  </w:style>
  <w:style w:type="character" w:styleId="CommentReference">
    <w:name w:val="annotation reference"/>
    <w:semiHidden/>
    <w:rsid w:val="007B4127"/>
    <w:rPr>
      <w:sz w:val="16"/>
      <w:szCs w:val="16"/>
    </w:rPr>
  </w:style>
  <w:style w:type="paragraph" w:styleId="CommentText">
    <w:name w:val="annotation text"/>
    <w:basedOn w:val="Normal"/>
    <w:link w:val="CommentTextChar"/>
    <w:semiHidden/>
    <w:rsid w:val="007B4127"/>
  </w:style>
  <w:style w:type="character" w:customStyle="1" w:styleId="CommentTextChar">
    <w:name w:val="Comment Text Char"/>
    <w:basedOn w:val="DefaultParagraphFont"/>
    <w:link w:val="CommentText"/>
    <w:semiHidden/>
    <w:rsid w:val="007B4127"/>
    <w:rPr>
      <w:rFonts w:ascii="Times New Roman" w:eastAsia="Times New Roman" w:hAnsi="Times New Roman" w:cs="Times New Roman"/>
      <w:sz w:val="20"/>
      <w:szCs w:val="20"/>
    </w:rPr>
  </w:style>
  <w:style w:type="paragraph" w:styleId="BodyText3">
    <w:name w:val="Body Text 3"/>
    <w:basedOn w:val="Normal"/>
    <w:link w:val="BodyText3Char"/>
    <w:semiHidden/>
    <w:rsid w:val="007B4127"/>
    <w:rPr>
      <w:color w:val="000000"/>
      <w:sz w:val="22"/>
      <w:szCs w:val="22"/>
      <w:u w:val="single"/>
    </w:rPr>
  </w:style>
  <w:style w:type="character" w:customStyle="1" w:styleId="BodyText3Char">
    <w:name w:val="Body Text 3 Char"/>
    <w:basedOn w:val="DefaultParagraphFont"/>
    <w:link w:val="BodyText3"/>
    <w:semiHidden/>
    <w:rsid w:val="007B4127"/>
    <w:rPr>
      <w:rFonts w:ascii="Times New Roman" w:eastAsia="Times New Roman" w:hAnsi="Times New Roman" w:cs="Times New Roman"/>
      <w:color w:val="000000"/>
      <w:u w:val="single"/>
    </w:rPr>
  </w:style>
  <w:style w:type="paragraph" w:styleId="ListParagraph">
    <w:name w:val="List Paragraph"/>
    <w:basedOn w:val="Normal"/>
    <w:link w:val="ListParagraphChar"/>
    <w:uiPriority w:val="34"/>
    <w:qFormat/>
    <w:rsid w:val="007B4127"/>
    <w:pPr>
      <w:ind w:left="720"/>
    </w:pPr>
  </w:style>
  <w:style w:type="paragraph" w:styleId="BalloonText">
    <w:name w:val="Balloon Text"/>
    <w:basedOn w:val="Normal"/>
    <w:link w:val="BalloonTextChar"/>
    <w:semiHidden/>
    <w:unhideWhenUsed/>
    <w:rsid w:val="007B4127"/>
    <w:rPr>
      <w:rFonts w:ascii="Tahoma" w:hAnsi="Tahoma" w:cs="Tahoma"/>
      <w:sz w:val="16"/>
      <w:szCs w:val="16"/>
    </w:rPr>
  </w:style>
  <w:style w:type="character" w:customStyle="1" w:styleId="BalloonTextChar">
    <w:name w:val="Balloon Text Char"/>
    <w:basedOn w:val="DefaultParagraphFont"/>
    <w:link w:val="BalloonText"/>
    <w:semiHidden/>
    <w:rsid w:val="007B4127"/>
    <w:rPr>
      <w:rFonts w:ascii="Tahoma" w:eastAsia="Times New Roman" w:hAnsi="Tahoma" w:cs="Tahoma"/>
      <w:sz w:val="16"/>
      <w:szCs w:val="16"/>
    </w:rPr>
  </w:style>
  <w:style w:type="character" w:customStyle="1" w:styleId="apple-converted-space">
    <w:name w:val="apple-converted-space"/>
    <w:rsid w:val="007B4127"/>
  </w:style>
  <w:style w:type="character" w:styleId="Emphasis">
    <w:name w:val="Emphasis"/>
    <w:uiPriority w:val="20"/>
    <w:qFormat/>
    <w:rsid w:val="007B4127"/>
    <w:rPr>
      <w:i/>
      <w:iCs/>
    </w:rPr>
  </w:style>
  <w:style w:type="paragraph" w:styleId="NormalWeb">
    <w:name w:val="Normal (Web)"/>
    <w:basedOn w:val="Normal"/>
    <w:uiPriority w:val="99"/>
    <w:unhideWhenUsed/>
    <w:rsid w:val="007B4127"/>
    <w:pPr>
      <w:spacing w:before="100" w:beforeAutospacing="1" w:after="100" w:afterAutospacing="1"/>
    </w:pPr>
    <w:rPr>
      <w:sz w:val="24"/>
      <w:szCs w:val="24"/>
    </w:rPr>
  </w:style>
  <w:style w:type="paragraph" w:styleId="NoSpacing">
    <w:name w:val="No Spacing"/>
    <w:uiPriority w:val="1"/>
    <w:qFormat/>
    <w:rsid w:val="007B4127"/>
    <w:rPr>
      <w:rFonts w:ascii="Calibri" w:eastAsia="Calibri" w:hAnsi="Calibri"/>
    </w:rPr>
  </w:style>
  <w:style w:type="paragraph" w:styleId="Revision">
    <w:name w:val="Revision"/>
    <w:hidden/>
    <w:uiPriority w:val="99"/>
    <w:semiHidden/>
    <w:rsid w:val="007B4127"/>
  </w:style>
  <w:style w:type="character" w:styleId="HTMLCite">
    <w:name w:val="HTML Cite"/>
    <w:uiPriority w:val="99"/>
    <w:semiHidden/>
    <w:unhideWhenUsed/>
    <w:rsid w:val="007B4127"/>
    <w:rPr>
      <w:i w:val="0"/>
      <w:iCs w:val="0"/>
      <w:color w:val="006D21"/>
    </w:rPr>
  </w:style>
  <w:style w:type="character" w:styleId="Strong">
    <w:name w:val="Strong"/>
    <w:uiPriority w:val="22"/>
    <w:qFormat/>
    <w:rsid w:val="007B4127"/>
    <w:rPr>
      <w:b/>
      <w:bCs/>
    </w:rPr>
  </w:style>
  <w:style w:type="character" w:styleId="UnresolvedMention">
    <w:name w:val="Unresolved Mention"/>
    <w:uiPriority w:val="99"/>
    <w:semiHidden/>
    <w:unhideWhenUsed/>
    <w:rsid w:val="007B4127"/>
    <w:rPr>
      <w:color w:val="605E5C"/>
      <w:shd w:val="clear" w:color="auto" w:fill="E1DFDD"/>
    </w:rPr>
  </w:style>
  <w:style w:type="paragraph" w:customStyle="1" w:styleId="xmsonormal">
    <w:name w:val="x_msonormal"/>
    <w:basedOn w:val="Normal"/>
    <w:rsid w:val="007B4127"/>
    <w:rPr>
      <w:rFonts w:ascii="Verdana" w:eastAsia="Calibri" w:hAnsi="Verdana" w:cs="Calibri"/>
      <w:color w:val="000000"/>
      <w:sz w:val="24"/>
      <w:szCs w:val="24"/>
    </w:rPr>
  </w:style>
  <w:style w:type="character" w:customStyle="1" w:styleId="ListParagraphChar">
    <w:name w:val="List Paragraph Char"/>
    <w:link w:val="ListParagraph"/>
    <w:uiPriority w:val="34"/>
    <w:rsid w:val="007B4127"/>
    <w:rPr>
      <w:rFonts w:ascii="Times New Roman" w:eastAsia="Times New Roman" w:hAnsi="Times New Roman" w:cs="Times New Roman"/>
      <w:sz w:val="20"/>
      <w:szCs w:val="20"/>
    </w:rPr>
  </w:style>
  <w:style w:type="paragraph" w:customStyle="1" w:styleId="Default">
    <w:name w:val="Default"/>
    <w:rsid w:val="007B4127"/>
    <w:pPr>
      <w:autoSpaceDE w:val="0"/>
      <w:autoSpaceDN w:val="0"/>
      <w:adjustRightInd w:val="0"/>
    </w:pPr>
    <w:rPr>
      <w:rFonts w:ascii="Calibri" w:hAnsi="Calibri" w:cs="Calibri"/>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15" w:type="dxa"/>
        <w:bottom w:w="15" w:type="dxa"/>
        <w:right w:w="115" w:type="dxa"/>
      </w:tblCellMar>
    </w:tblPr>
  </w:style>
  <w:style w:type="table" w:customStyle="1" w:styleId="a3">
    <w:basedOn w:val="TableNormal"/>
    <w:tblPr>
      <w:tblStyleRowBandSize w:val="1"/>
      <w:tblStyleColBandSize w:val="1"/>
      <w:tblCellMar>
        <w:top w:w="15" w:type="dxa"/>
        <w:left w:w="115" w:type="dxa"/>
        <w:bottom w:w="15" w:type="dxa"/>
        <w:right w:w="115" w:type="dxa"/>
      </w:tblCellMar>
    </w:tblPr>
  </w:style>
  <w:style w:type="table" w:customStyle="1" w:styleId="a4">
    <w:basedOn w:val="TableNormal"/>
    <w:tblPr>
      <w:tblStyleRowBandSize w:val="1"/>
      <w:tblStyleColBandSize w:val="1"/>
      <w:tblCellMar>
        <w:top w:w="15" w:type="dxa"/>
        <w:left w:w="115" w:type="dxa"/>
        <w:bottom w:w="15" w:type="dxa"/>
        <w:right w:w="115" w:type="dxa"/>
      </w:tblCellMar>
    </w:tblPr>
  </w:style>
  <w:style w:type="table" w:customStyle="1" w:styleId="a5">
    <w:basedOn w:val="TableNormal"/>
    <w:tblPr>
      <w:tblStyleRowBandSize w:val="1"/>
      <w:tblStyleColBandSize w:val="1"/>
      <w:tblCellMar>
        <w:top w:w="15" w:type="dxa"/>
        <w:left w:w="115" w:type="dxa"/>
        <w:bottom w:w="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rah.reiman1@maryland.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bha.health.maryland.gov/Pages/Index.aspx" TargetMode="External"/><Relationship Id="rId17" Type="http://schemas.openxmlformats.org/officeDocument/2006/relationships/hyperlink" Target="https://en.wikipedia.org/wiki/English_language" TargetMode="External"/><Relationship Id="rId2" Type="http://schemas.openxmlformats.org/officeDocument/2006/relationships/numbering" Target="numbering.xml"/><Relationship Id="rId16" Type="http://schemas.openxmlformats.org/officeDocument/2006/relationships/hyperlink" Target="https://en.wikipedia.org/wiki/Language_proficiency"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a.health.maryland.gov/Pages/Index.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sa.davis@marylan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mberly.qualls@maryland.gov" TargetMode="External"/><Relationship Id="rId14" Type="http://schemas.openxmlformats.org/officeDocument/2006/relationships/hyperlink" Target="mailto:kimberly.qualls@maryland.go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w7NAzpjWn/46jw/5AR3OMnxPig==">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1ED048B00D82469D90BBF6091D7C5B" ma:contentTypeVersion="0" ma:contentTypeDescription="Create a new document." ma:contentTypeScope="" ma:versionID="fda2cc9692de9b13aaddbf8cff2f3cc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EEB88F-969A-44E8-A086-D0507E853826}"/>
</file>

<file path=customXml/itemProps3.xml><?xml version="1.0" encoding="utf-8"?>
<ds:datastoreItem xmlns:ds="http://schemas.openxmlformats.org/officeDocument/2006/customXml" ds:itemID="{72617BC9-B759-4204-96F2-8CE88B7ED6A4}"/>
</file>

<file path=customXml/itemProps4.xml><?xml version="1.0" encoding="utf-8"?>
<ds:datastoreItem xmlns:ds="http://schemas.openxmlformats.org/officeDocument/2006/customXml" ds:itemID="{83B90E79-12FD-47DA-AF05-8C450FAE6517}"/>
</file>

<file path=docProps/app.xml><?xml version="1.0" encoding="utf-8"?>
<Properties xmlns="http://schemas.openxmlformats.org/officeDocument/2006/extended-properties" xmlns:vt="http://schemas.openxmlformats.org/officeDocument/2006/docPropsVTypes">
  <Template>Normal</Template>
  <TotalTime>4</TotalTime>
  <Pages>13</Pages>
  <Words>4526</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2</cp:revision>
  <dcterms:created xsi:type="dcterms:W3CDTF">2024-01-22T20:40:00Z</dcterms:created>
  <dcterms:modified xsi:type="dcterms:W3CDTF">2024-01-22T20:40:00Z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0x010100F21ED048B00D82469D90BBF6091D7C5B</vt:lpwstr>
  </property>
</Properties>
</file>