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93B2F" w14:textId="77777777" w:rsidR="00764531" w:rsidRDefault="00764531">
      <w:pPr>
        <w:rPr>
          <w:rFonts w:ascii="Times New Roman" w:eastAsia="Times New Roman" w:hAnsi="Times New Roman" w:cs="Times New Roman"/>
        </w:rPr>
      </w:pPr>
    </w:p>
    <w:p w14:paraId="5240588F" w14:textId="77777777" w:rsidR="00764531" w:rsidRDefault="00764531">
      <w:pPr>
        <w:rPr>
          <w:rFonts w:ascii="Times New Roman" w:eastAsia="Times New Roman" w:hAnsi="Times New Roman" w:cs="Times New Roman"/>
        </w:rPr>
      </w:pPr>
    </w:p>
    <w:p w14:paraId="099241AA" w14:textId="77777777" w:rsidR="00764531" w:rsidRDefault="00764531">
      <w:pPr>
        <w:rPr>
          <w:rFonts w:ascii="Times New Roman" w:eastAsia="Times New Roman" w:hAnsi="Times New Roman" w:cs="Times New Roman"/>
        </w:rPr>
      </w:pPr>
    </w:p>
    <w:p w14:paraId="4AEDD6D2" w14:textId="77777777" w:rsidR="00764531" w:rsidRDefault="00764531">
      <w:pPr>
        <w:rPr>
          <w:rFonts w:ascii="Times New Roman" w:eastAsia="Times New Roman" w:hAnsi="Times New Roman" w:cs="Times New Roman"/>
        </w:rPr>
      </w:pPr>
    </w:p>
    <w:p w14:paraId="21571BBF" w14:textId="77777777" w:rsidR="00764531" w:rsidRDefault="00764531">
      <w:pPr>
        <w:rPr>
          <w:rFonts w:ascii="Times New Roman" w:eastAsia="Times New Roman" w:hAnsi="Times New Roman" w:cs="Times New Roman"/>
        </w:rPr>
      </w:pPr>
    </w:p>
    <w:p w14:paraId="25D01F9E" w14:textId="77777777" w:rsidR="00764531" w:rsidRDefault="00764531">
      <w:pPr>
        <w:rPr>
          <w:rFonts w:ascii="Times New Roman" w:eastAsia="Times New Roman" w:hAnsi="Times New Roman" w:cs="Times New Roman"/>
        </w:rPr>
        <w:sectPr w:rsidR="00764531">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sectPr>
      </w:pPr>
    </w:p>
    <w:p w14:paraId="3C59B0D6" w14:textId="77777777" w:rsidR="00764531" w:rsidRDefault="00764531">
      <w:pPr>
        <w:rPr>
          <w:rFonts w:ascii="Times New Roman" w:eastAsia="Times New Roman" w:hAnsi="Times New Roman" w:cs="Times New Roman"/>
        </w:rPr>
      </w:pPr>
    </w:p>
    <w:p w14:paraId="57E1E3AC" w14:textId="77777777" w:rsidR="00764531" w:rsidRDefault="00764531">
      <w:pPr>
        <w:rPr>
          <w:rFonts w:ascii="Times New Roman" w:eastAsia="Times New Roman" w:hAnsi="Times New Roman" w:cs="Times New Roman"/>
        </w:rPr>
        <w:sectPr w:rsidR="00764531">
          <w:type w:val="continuous"/>
          <w:pgSz w:w="12240" w:h="15840"/>
          <w:pgMar w:top="1440" w:right="1440" w:bottom="1440" w:left="1440" w:header="720" w:footer="720" w:gutter="0"/>
          <w:cols w:space="720"/>
        </w:sectPr>
      </w:pPr>
    </w:p>
    <w:p w14:paraId="0FE826D6" w14:textId="77777777" w:rsidR="00764531" w:rsidRDefault="00764531"/>
    <w:p w14:paraId="379057B7" w14:textId="45699E45" w:rsidR="001B736B" w:rsidRPr="001B736B" w:rsidRDefault="00CE6B22" w:rsidP="001B736B">
      <w:pPr>
        <w:rPr>
          <w:rFonts w:ascii="Times New Roman" w:eastAsiaTheme="minorHAnsi" w:hAnsi="Times New Roman" w:cstheme="minorBidi"/>
        </w:rPr>
      </w:pPr>
      <w:r>
        <w:rPr>
          <w:rFonts w:ascii="Times New Roman" w:eastAsiaTheme="minorHAnsi" w:hAnsi="Times New Roman" w:cstheme="minorBidi"/>
        </w:rPr>
        <w:t>June 5, 2023</w:t>
      </w:r>
    </w:p>
    <w:p w14:paraId="3781D9D4" w14:textId="77777777" w:rsidR="001B736B" w:rsidRPr="001B736B" w:rsidRDefault="001B736B" w:rsidP="001B736B">
      <w:pPr>
        <w:rPr>
          <w:rFonts w:ascii="Times New Roman" w:eastAsiaTheme="minorHAnsi" w:hAnsi="Times New Roman" w:cstheme="minorBidi"/>
        </w:rPr>
      </w:pPr>
    </w:p>
    <w:p w14:paraId="0B8E6566" w14:textId="77777777" w:rsidR="001B736B" w:rsidRPr="001B736B" w:rsidRDefault="001B736B" w:rsidP="001B736B">
      <w:pPr>
        <w:rPr>
          <w:rFonts w:ascii="Times New Roman" w:eastAsiaTheme="minorHAnsi" w:hAnsi="Times New Roman" w:cstheme="minorBidi"/>
        </w:rPr>
      </w:pPr>
    </w:p>
    <w:p w14:paraId="70D4A330" w14:textId="0BB18B60" w:rsidR="001B736B" w:rsidRPr="001B736B" w:rsidRDefault="001B736B" w:rsidP="001B736B">
      <w:pPr>
        <w:jc w:val="center"/>
        <w:rPr>
          <w:rFonts w:ascii="Georgia" w:eastAsiaTheme="minorHAnsi" w:hAnsi="Georgia" w:cstheme="minorBidi"/>
          <w:b/>
          <w:sz w:val="32"/>
          <w:szCs w:val="32"/>
        </w:rPr>
      </w:pPr>
      <w:r w:rsidRPr="001B736B">
        <w:rPr>
          <w:rFonts w:ascii="Georgia" w:eastAsiaTheme="minorHAnsi" w:hAnsi="Georgia" w:cstheme="minorBidi"/>
          <w:b/>
          <w:sz w:val="32"/>
          <w:szCs w:val="32"/>
        </w:rPr>
        <w:t>FY2</w:t>
      </w:r>
      <w:r w:rsidR="00C1091D">
        <w:rPr>
          <w:rFonts w:ascii="Georgia" w:eastAsiaTheme="minorHAnsi" w:hAnsi="Georgia" w:cstheme="minorBidi"/>
          <w:b/>
          <w:sz w:val="32"/>
          <w:szCs w:val="32"/>
        </w:rPr>
        <w:t>4</w:t>
      </w:r>
      <w:r w:rsidRPr="001B736B">
        <w:rPr>
          <w:rFonts w:ascii="Georgia" w:eastAsiaTheme="minorHAnsi" w:hAnsi="Georgia" w:cstheme="minorBidi"/>
          <w:b/>
          <w:sz w:val="32"/>
          <w:szCs w:val="32"/>
        </w:rPr>
        <w:t xml:space="preserve"> Developmental Disabilities Administration (DDA) </w:t>
      </w:r>
    </w:p>
    <w:p w14:paraId="28855DED" w14:textId="385F12D5" w:rsidR="001B736B" w:rsidRPr="001B736B" w:rsidRDefault="001B736B" w:rsidP="001B736B">
      <w:pPr>
        <w:jc w:val="center"/>
        <w:rPr>
          <w:rFonts w:ascii="Georgia" w:eastAsiaTheme="minorHAnsi" w:hAnsi="Georgia" w:cstheme="minorBidi"/>
          <w:b/>
          <w:sz w:val="32"/>
          <w:szCs w:val="32"/>
        </w:rPr>
      </w:pPr>
      <w:r w:rsidRPr="001B736B">
        <w:rPr>
          <w:rFonts w:ascii="Georgia" w:eastAsiaTheme="minorHAnsi" w:hAnsi="Georgia" w:cstheme="minorBidi"/>
          <w:b/>
          <w:sz w:val="32"/>
          <w:szCs w:val="32"/>
        </w:rPr>
        <w:t>Community Pathway’s Waiver (CPW) Non-Fee Payment System (Non-FPS) Services</w:t>
      </w:r>
      <w:r w:rsidR="00C1091D">
        <w:rPr>
          <w:rFonts w:ascii="Georgia" w:eastAsiaTheme="minorHAnsi" w:hAnsi="Georgia" w:cstheme="minorBidi"/>
          <w:b/>
          <w:sz w:val="32"/>
          <w:szCs w:val="32"/>
        </w:rPr>
        <w:t xml:space="preserve"> Invoicing Instructions</w:t>
      </w:r>
    </w:p>
    <w:p w14:paraId="1F711FBF" w14:textId="77777777" w:rsidR="001B736B" w:rsidRPr="001B736B" w:rsidRDefault="001B736B" w:rsidP="001B736B">
      <w:pPr>
        <w:jc w:val="center"/>
        <w:rPr>
          <w:rFonts w:ascii="Times New Roman" w:eastAsiaTheme="minorHAnsi" w:hAnsi="Times New Roman" w:cstheme="minorBidi"/>
        </w:rPr>
      </w:pPr>
    </w:p>
    <w:p w14:paraId="721399CE" w14:textId="48CAC6BB" w:rsidR="001B736B" w:rsidRPr="001B736B" w:rsidRDefault="001B736B" w:rsidP="001B736B">
      <w:pPr>
        <w:rPr>
          <w:rFonts w:ascii="Times New Roman" w:eastAsiaTheme="minorHAnsi" w:hAnsi="Times New Roman" w:cstheme="minorBidi"/>
          <w:b/>
        </w:rPr>
      </w:pPr>
      <w:r w:rsidRPr="001B736B">
        <w:rPr>
          <w:rFonts w:ascii="Times New Roman" w:eastAsiaTheme="minorHAnsi" w:hAnsi="Times New Roman" w:cstheme="minorBidi"/>
          <w:b/>
        </w:rPr>
        <w:t>Effective Date: July 1, 202</w:t>
      </w:r>
      <w:r w:rsidR="00C1091D">
        <w:rPr>
          <w:rFonts w:ascii="Times New Roman" w:eastAsiaTheme="minorHAnsi" w:hAnsi="Times New Roman" w:cstheme="minorBidi"/>
          <w:b/>
        </w:rPr>
        <w:t>3</w:t>
      </w:r>
      <w:r w:rsidRPr="001B736B">
        <w:rPr>
          <w:rFonts w:ascii="Times New Roman" w:eastAsiaTheme="minorHAnsi" w:hAnsi="Times New Roman" w:cstheme="minorBidi"/>
          <w:b/>
        </w:rPr>
        <w:t xml:space="preserve"> </w:t>
      </w:r>
    </w:p>
    <w:p w14:paraId="75006AD2" w14:textId="77777777" w:rsidR="001B736B" w:rsidRPr="001B736B" w:rsidRDefault="001B736B" w:rsidP="001B736B">
      <w:pPr>
        <w:pBdr>
          <w:top w:val="single" w:sz="8" w:space="0" w:color="auto"/>
          <w:left w:val="single" w:sz="8" w:space="0" w:color="auto"/>
          <w:bottom w:val="single" w:sz="8" w:space="0" w:color="auto"/>
          <w:right w:val="single" w:sz="8" w:space="0" w:color="auto"/>
        </w:pBdr>
        <w:shd w:val="clear" w:color="auto" w:fill="FFC000"/>
        <w:tabs>
          <w:tab w:val="left" w:pos="990"/>
          <w:tab w:val="center" w:pos="5040"/>
        </w:tabs>
        <w:spacing w:before="200" w:line="276" w:lineRule="auto"/>
        <w:outlineLvl w:val="0"/>
        <w:rPr>
          <w:rFonts w:ascii="Georgia" w:eastAsia="Times New Roman" w:hAnsi="Georgia" w:cstheme="minorBidi"/>
          <w:b/>
          <w:bCs/>
          <w:caps/>
          <w:spacing w:val="20"/>
          <w:szCs w:val="22"/>
        </w:rPr>
      </w:pPr>
      <w:r w:rsidRPr="001B736B">
        <w:rPr>
          <w:rFonts w:ascii="Georgia" w:eastAsia="Times New Roman" w:hAnsi="Georgia" w:cstheme="minorBidi"/>
          <w:b/>
          <w:bCs/>
          <w:caps/>
          <w:spacing w:val="20"/>
          <w:szCs w:val="22"/>
        </w:rPr>
        <w:tab/>
      </w:r>
      <w:r w:rsidRPr="001B736B">
        <w:rPr>
          <w:rFonts w:ascii="Georgia" w:eastAsia="Times New Roman" w:hAnsi="Georgia" w:cstheme="minorBidi"/>
          <w:b/>
          <w:bCs/>
          <w:caps/>
          <w:spacing w:val="20"/>
          <w:szCs w:val="22"/>
        </w:rPr>
        <w:tab/>
      </w:r>
      <w:bookmarkStart w:id="0" w:name="_Toc135897541"/>
      <w:r w:rsidRPr="001B736B">
        <w:rPr>
          <w:rFonts w:ascii="Georgia" w:eastAsia="Times New Roman" w:hAnsi="Georgia" w:cstheme="minorBidi"/>
          <w:b/>
          <w:bCs/>
          <w:caps/>
          <w:spacing w:val="20"/>
          <w:szCs w:val="22"/>
        </w:rPr>
        <w:t>Contents</w:t>
      </w:r>
      <w:bookmarkEnd w:id="0"/>
    </w:p>
    <w:p w14:paraId="279996D7" w14:textId="481AC9E0" w:rsidR="008054DC" w:rsidRDefault="001B736B">
      <w:pPr>
        <w:pStyle w:val="TOC1"/>
        <w:tabs>
          <w:tab w:val="right" w:leader="dot" w:pos="10070"/>
        </w:tabs>
        <w:rPr>
          <w:noProof/>
        </w:rPr>
      </w:pPr>
      <w:r w:rsidRPr="001B736B">
        <w:rPr>
          <w:rFonts w:ascii="Times New Roman" w:eastAsia="Times New Roman" w:hAnsi="Times New Roman" w:cs="Times New Roman"/>
          <w:sz w:val="20"/>
          <w:szCs w:val="20"/>
        </w:rPr>
        <w:fldChar w:fldCharType="begin"/>
      </w:r>
      <w:r w:rsidRPr="001B736B">
        <w:rPr>
          <w:rFonts w:ascii="Times New Roman" w:eastAsia="Times New Roman" w:hAnsi="Times New Roman" w:cs="Times New Roman"/>
          <w:sz w:val="20"/>
          <w:szCs w:val="20"/>
        </w:rPr>
        <w:instrText xml:space="preserve"> TOC \o "1-3" \h \z \u </w:instrText>
      </w:r>
      <w:r w:rsidRPr="001B736B">
        <w:rPr>
          <w:rFonts w:ascii="Times New Roman" w:eastAsia="Times New Roman" w:hAnsi="Times New Roman" w:cs="Times New Roman"/>
          <w:sz w:val="20"/>
          <w:szCs w:val="20"/>
        </w:rPr>
        <w:fldChar w:fldCharType="separate"/>
      </w:r>
      <w:hyperlink w:anchor="_Toc135897541" w:history="1">
        <w:r w:rsidR="008054DC" w:rsidRPr="005B2FD2">
          <w:rPr>
            <w:rStyle w:val="Hyperlink"/>
            <w:rFonts w:ascii="Georgia" w:eastAsia="Times New Roman" w:hAnsi="Georgia"/>
            <w:b/>
            <w:bCs/>
            <w:caps/>
            <w:noProof/>
            <w:spacing w:val="20"/>
          </w:rPr>
          <w:t>Contents</w:t>
        </w:r>
        <w:r w:rsidR="008054DC">
          <w:rPr>
            <w:noProof/>
            <w:webHidden/>
          </w:rPr>
          <w:tab/>
        </w:r>
        <w:r w:rsidR="008054DC">
          <w:rPr>
            <w:noProof/>
            <w:webHidden/>
          </w:rPr>
          <w:fldChar w:fldCharType="begin"/>
        </w:r>
        <w:r w:rsidR="008054DC">
          <w:rPr>
            <w:noProof/>
            <w:webHidden/>
          </w:rPr>
          <w:instrText xml:space="preserve"> PAGEREF _Toc135897541 \h </w:instrText>
        </w:r>
        <w:r w:rsidR="008054DC">
          <w:rPr>
            <w:noProof/>
            <w:webHidden/>
          </w:rPr>
        </w:r>
        <w:r w:rsidR="008054DC">
          <w:rPr>
            <w:noProof/>
            <w:webHidden/>
          </w:rPr>
          <w:fldChar w:fldCharType="separate"/>
        </w:r>
        <w:r w:rsidR="008054DC">
          <w:rPr>
            <w:noProof/>
            <w:webHidden/>
          </w:rPr>
          <w:t>1</w:t>
        </w:r>
        <w:r w:rsidR="008054DC">
          <w:rPr>
            <w:noProof/>
            <w:webHidden/>
          </w:rPr>
          <w:fldChar w:fldCharType="end"/>
        </w:r>
      </w:hyperlink>
    </w:p>
    <w:p w14:paraId="4A3C8621" w14:textId="31775806" w:rsidR="008054DC" w:rsidRDefault="00CE6B22">
      <w:pPr>
        <w:pStyle w:val="TOC1"/>
        <w:tabs>
          <w:tab w:val="right" w:leader="dot" w:pos="10070"/>
        </w:tabs>
        <w:rPr>
          <w:noProof/>
        </w:rPr>
      </w:pPr>
      <w:hyperlink w:anchor="_Toc135897542" w:history="1">
        <w:r w:rsidR="008054DC" w:rsidRPr="005B2FD2">
          <w:rPr>
            <w:rStyle w:val="Hyperlink"/>
            <w:rFonts w:ascii="Georgia" w:eastAsia="Times New Roman" w:hAnsi="Georgia"/>
            <w:b/>
            <w:bCs/>
            <w:caps/>
            <w:noProof/>
            <w:spacing w:val="20"/>
          </w:rPr>
          <w:t>Audience</w:t>
        </w:r>
        <w:r w:rsidR="008054DC">
          <w:rPr>
            <w:noProof/>
            <w:webHidden/>
          </w:rPr>
          <w:tab/>
        </w:r>
        <w:r w:rsidR="008054DC">
          <w:rPr>
            <w:noProof/>
            <w:webHidden/>
          </w:rPr>
          <w:fldChar w:fldCharType="begin"/>
        </w:r>
        <w:r w:rsidR="008054DC">
          <w:rPr>
            <w:noProof/>
            <w:webHidden/>
          </w:rPr>
          <w:instrText xml:space="preserve"> PAGEREF _Toc135897542 \h </w:instrText>
        </w:r>
        <w:r w:rsidR="008054DC">
          <w:rPr>
            <w:noProof/>
            <w:webHidden/>
          </w:rPr>
        </w:r>
        <w:r w:rsidR="008054DC">
          <w:rPr>
            <w:noProof/>
            <w:webHidden/>
          </w:rPr>
          <w:fldChar w:fldCharType="separate"/>
        </w:r>
        <w:r w:rsidR="008054DC">
          <w:rPr>
            <w:noProof/>
            <w:webHidden/>
          </w:rPr>
          <w:t>2</w:t>
        </w:r>
        <w:r w:rsidR="008054DC">
          <w:rPr>
            <w:noProof/>
            <w:webHidden/>
          </w:rPr>
          <w:fldChar w:fldCharType="end"/>
        </w:r>
      </w:hyperlink>
    </w:p>
    <w:p w14:paraId="0EF27988" w14:textId="7E9FCD97" w:rsidR="008054DC" w:rsidRDefault="00CE6B22">
      <w:pPr>
        <w:pStyle w:val="TOC1"/>
        <w:tabs>
          <w:tab w:val="right" w:leader="dot" w:pos="10070"/>
        </w:tabs>
        <w:rPr>
          <w:noProof/>
        </w:rPr>
      </w:pPr>
      <w:hyperlink w:anchor="_Toc135897543" w:history="1">
        <w:r w:rsidR="008054DC" w:rsidRPr="005B2FD2">
          <w:rPr>
            <w:rStyle w:val="Hyperlink"/>
            <w:rFonts w:ascii="Georgia" w:eastAsia="Times New Roman" w:hAnsi="Georgia"/>
            <w:b/>
            <w:bCs/>
            <w:caps/>
            <w:noProof/>
            <w:spacing w:val="20"/>
          </w:rPr>
          <w:t>Purpose</w:t>
        </w:r>
        <w:r w:rsidR="008054DC">
          <w:rPr>
            <w:noProof/>
            <w:webHidden/>
          </w:rPr>
          <w:tab/>
        </w:r>
        <w:r w:rsidR="008054DC">
          <w:rPr>
            <w:noProof/>
            <w:webHidden/>
          </w:rPr>
          <w:fldChar w:fldCharType="begin"/>
        </w:r>
        <w:r w:rsidR="008054DC">
          <w:rPr>
            <w:noProof/>
            <w:webHidden/>
          </w:rPr>
          <w:instrText xml:space="preserve"> PAGEREF _Toc135897543 \h </w:instrText>
        </w:r>
        <w:r w:rsidR="008054DC">
          <w:rPr>
            <w:noProof/>
            <w:webHidden/>
          </w:rPr>
        </w:r>
        <w:r w:rsidR="008054DC">
          <w:rPr>
            <w:noProof/>
            <w:webHidden/>
          </w:rPr>
          <w:fldChar w:fldCharType="separate"/>
        </w:r>
        <w:r w:rsidR="008054DC">
          <w:rPr>
            <w:noProof/>
            <w:webHidden/>
          </w:rPr>
          <w:t>2</w:t>
        </w:r>
        <w:r w:rsidR="008054DC">
          <w:rPr>
            <w:noProof/>
            <w:webHidden/>
          </w:rPr>
          <w:fldChar w:fldCharType="end"/>
        </w:r>
      </w:hyperlink>
    </w:p>
    <w:p w14:paraId="072D0C35" w14:textId="517F0376" w:rsidR="008054DC" w:rsidRDefault="00CE6B22">
      <w:pPr>
        <w:pStyle w:val="TOC1"/>
        <w:tabs>
          <w:tab w:val="right" w:leader="dot" w:pos="10070"/>
        </w:tabs>
        <w:rPr>
          <w:noProof/>
        </w:rPr>
      </w:pPr>
      <w:hyperlink w:anchor="_Toc135897544" w:history="1">
        <w:r w:rsidR="008054DC" w:rsidRPr="005B2FD2">
          <w:rPr>
            <w:rStyle w:val="Hyperlink"/>
            <w:rFonts w:ascii="Georgia" w:eastAsia="Times New Roman" w:hAnsi="Georgia"/>
            <w:b/>
            <w:bCs/>
            <w:caps/>
            <w:noProof/>
            <w:spacing w:val="20"/>
          </w:rPr>
          <w:t>Overview</w:t>
        </w:r>
        <w:r w:rsidR="008054DC">
          <w:rPr>
            <w:noProof/>
            <w:webHidden/>
          </w:rPr>
          <w:tab/>
        </w:r>
        <w:r w:rsidR="008054DC">
          <w:rPr>
            <w:noProof/>
            <w:webHidden/>
          </w:rPr>
          <w:fldChar w:fldCharType="begin"/>
        </w:r>
        <w:r w:rsidR="008054DC">
          <w:rPr>
            <w:noProof/>
            <w:webHidden/>
          </w:rPr>
          <w:instrText xml:space="preserve"> PAGEREF _Toc135897544 \h </w:instrText>
        </w:r>
        <w:r w:rsidR="008054DC">
          <w:rPr>
            <w:noProof/>
            <w:webHidden/>
          </w:rPr>
        </w:r>
        <w:r w:rsidR="008054DC">
          <w:rPr>
            <w:noProof/>
            <w:webHidden/>
          </w:rPr>
          <w:fldChar w:fldCharType="separate"/>
        </w:r>
        <w:r w:rsidR="008054DC">
          <w:rPr>
            <w:noProof/>
            <w:webHidden/>
          </w:rPr>
          <w:t>2</w:t>
        </w:r>
        <w:r w:rsidR="008054DC">
          <w:rPr>
            <w:noProof/>
            <w:webHidden/>
          </w:rPr>
          <w:fldChar w:fldCharType="end"/>
        </w:r>
      </w:hyperlink>
    </w:p>
    <w:p w14:paraId="663A10C3" w14:textId="2F5CFBA7" w:rsidR="008054DC" w:rsidRDefault="00CE6B22">
      <w:pPr>
        <w:pStyle w:val="TOC1"/>
        <w:tabs>
          <w:tab w:val="right" w:leader="dot" w:pos="10070"/>
        </w:tabs>
        <w:rPr>
          <w:noProof/>
        </w:rPr>
      </w:pPr>
      <w:hyperlink w:anchor="_Toc135897545" w:history="1">
        <w:r w:rsidR="008054DC" w:rsidRPr="005B2FD2">
          <w:rPr>
            <w:rStyle w:val="Hyperlink"/>
            <w:rFonts w:ascii="Georgia" w:eastAsia="Times New Roman" w:hAnsi="Georgia"/>
            <w:b/>
            <w:bCs/>
            <w:caps/>
            <w:noProof/>
            <w:spacing w:val="20"/>
          </w:rPr>
          <w:t>Community Pathways Non-FPS Services</w:t>
        </w:r>
        <w:r w:rsidR="008054DC">
          <w:rPr>
            <w:noProof/>
            <w:webHidden/>
          </w:rPr>
          <w:tab/>
        </w:r>
        <w:r w:rsidR="008054DC">
          <w:rPr>
            <w:noProof/>
            <w:webHidden/>
          </w:rPr>
          <w:fldChar w:fldCharType="begin"/>
        </w:r>
        <w:r w:rsidR="008054DC">
          <w:rPr>
            <w:noProof/>
            <w:webHidden/>
          </w:rPr>
          <w:instrText xml:space="preserve"> PAGEREF _Toc135897545 \h </w:instrText>
        </w:r>
        <w:r w:rsidR="008054DC">
          <w:rPr>
            <w:noProof/>
            <w:webHidden/>
          </w:rPr>
        </w:r>
        <w:r w:rsidR="008054DC">
          <w:rPr>
            <w:noProof/>
            <w:webHidden/>
          </w:rPr>
          <w:fldChar w:fldCharType="separate"/>
        </w:r>
        <w:r w:rsidR="008054DC">
          <w:rPr>
            <w:noProof/>
            <w:webHidden/>
          </w:rPr>
          <w:t>2</w:t>
        </w:r>
        <w:r w:rsidR="008054DC">
          <w:rPr>
            <w:noProof/>
            <w:webHidden/>
          </w:rPr>
          <w:fldChar w:fldCharType="end"/>
        </w:r>
      </w:hyperlink>
    </w:p>
    <w:p w14:paraId="5CA1FBEE" w14:textId="1E067C13" w:rsidR="008054DC" w:rsidRDefault="00CE6B22">
      <w:pPr>
        <w:pStyle w:val="TOC2"/>
        <w:tabs>
          <w:tab w:val="right" w:leader="dot" w:pos="10070"/>
        </w:tabs>
        <w:rPr>
          <w:noProof/>
        </w:rPr>
      </w:pPr>
      <w:hyperlink w:anchor="_Toc135897546" w:history="1">
        <w:r w:rsidR="008054DC" w:rsidRPr="005B2FD2">
          <w:rPr>
            <w:rStyle w:val="Hyperlink"/>
            <w:rFonts w:ascii="Georgia" w:eastAsia="Times New Roman" w:hAnsi="Georgia"/>
            <w:smallCaps/>
            <w:noProof/>
            <w:spacing w:val="15"/>
          </w:rPr>
          <w:t>State-Only Funded Services</w:t>
        </w:r>
        <w:r w:rsidR="008054DC">
          <w:rPr>
            <w:noProof/>
            <w:webHidden/>
          </w:rPr>
          <w:tab/>
        </w:r>
        <w:r w:rsidR="008054DC">
          <w:rPr>
            <w:noProof/>
            <w:webHidden/>
          </w:rPr>
          <w:fldChar w:fldCharType="begin"/>
        </w:r>
        <w:r w:rsidR="008054DC">
          <w:rPr>
            <w:noProof/>
            <w:webHidden/>
          </w:rPr>
          <w:instrText xml:space="preserve"> PAGEREF _Toc135897546 \h </w:instrText>
        </w:r>
        <w:r w:rsidR="008054DC">
          <w:rPr>
            <w:noProof/>
            <w:webHidden/>
          </w:rPr>
        </w:r>
        <w:r w:rsidR="008054DC">
          <w:rPr>
            <w:noProof/>
            <w:webHidden/>
          </w:rPr>
          <w:fldChar w:fldCharType="separate"/>
        </w:r>
        <w:r w:rsidR="008054DC">
          <w:rPr>
            <w:noProof/>
            <w:webHidden/>
          </w:rPr>
          <w:t>3</w:t>
        </w:r>
        <w:r w:rsidR="008054DC">
          <w:rPr>
            <w:noProof/>
            <w:webHidden/>
          </w:rPr>
          <w:fldChar w:fldCharType="end"/>
        </w:r>
      </w:hyperlink>
    </w:p>
    <w:p w14:paraId="4D4AB34D" w14:textId="5A6F99B2" w:rsidR="008054DC" w:rsidRDefault="00CE6B22">
      <w:pPr>
        <w:pStyle w:val="TOC1"/>
        <w:tabs>
          <w:tab w:val="right" w:leader="dot" w:pos="10070"/>
        </w:tabs>
        <w:rPr>
          <w:noProof/>
        </w:rPr>
      </w:pPr>
      <w:hyperlink w:anchor="_Toc135897547" w:history="1">
        <w:r w:rsidR="008054DC" w:rsidRPr="005B2FD2">
          <w:rPr>
            <w:rStyle w:val="Hyperlink"/>
            <w:rFonts w:ascii="Georgia" w:eastAsia="Times New Roman" w:hAnsi="Georgia"/>
            <w:b/>
            <w:bCs/>
            <w:caps/>
            <w:noProof/>
            <w:spacing w:val="20"/>
          </w:rPr>
          <w:t>Billing Prerequisites &amp; Requirements</w:t>
        </w:r>
        <w:r w:rsidR="008054DC">
          <w:rPr>
            <w:noProof/>
            <w:webHidden/>
          </w:rPr>
          <w:tab/>
        </w:r>
        <w:r w:rsidR="008054DC">
          <w:rPr>
            <w:noProof/>
            <w:webHidden/>
          </w:rPr>
          <w:fldChar w:fldCharType="begin"/>
        </w:r>
        <w:r w:rsidR="008054DC">
          <w:rPr>
            <w:noProof/>
            <w:webHidden/>
          </w:rPr>
          <w:instrText xml:space="preserve"> PAGEREF _Toc135897547 \h </w:instrText>
        </w:r>
        <w:r w:rsidR="008054DC">
          <w:rPr>
            <w:noProof/>
            <w:webHidden/>
          </w:rPr>
        </w:r>
        <w:r w:rsidR="008054DC">
          <w:rPr>
            <w:noProof/>
            <w:webHidden/>
          </w:rPr>
          <w:fldChar w:fldCharType="separate"/>
        </w:r>
        <w:r w:rsidR="008054DC">
          <w:rPr>
            <w:noProof/>
            <w:webHidden/>
          </w:rPr>
          <w:t>3</w:t>
        </w:r>
        <w:r w:rsidR="008054DC">
          <w:rPr>
            <w:noProof/>
            <w:webHidden/>
          </w:rPr>
          <w:fldChar w:fldCharType="end"/>
        </w:r>
      </w:hyperlink>
    </w:p>
    <w:p w14:paraId="45CD62A5" w14:textId="7D5826D3" w:rsidR="008054DC" w:rsidRDefault="00CE6B22">
      <w:pPr>
        <w:pStyle w:val="TOC2"/>
        <w:tabs>
          <w:tab w:val="right" w:leader="dot" w:pos="10070"/>
        </w:tabs>
        <w:rPr>
          <w:noProof/>
        </w:rPr>
      </w:pPr>
      <w:hyperlink w:anchor="_Toc135897548" w:history="1">
        <w:r w:rsidR="008054DC" w:rsidRPr="005B2FD2">
          <w:rPr>
            <w:rStyle w:val="Hyperlink"/>
            <w:rFonts w:ascii="Georgia" w:eastAsia="Times New Roman" w:hAnsi="Georgia"/>
            <w:smallCaps/>
            <w:noProof/>
            <w:spacing w:val="15"/>
          </w:rPr>
          <w:t>DDA Provider Waiver Status</w:t>
        </w:r>
        <w:r w:rsidR="008054DC">
          <w:rPr>
            <w:noProof/>
            <w:webHidden/>
          </w:rPr>
          <w:tab/>
        </w:r>
        <w:r w:rsidR="008054DC">
          <w:rPr>
            <w:noProof/>
            <w:webHidden/>
          </w:rPr>
          <w:fldChar w:fldCharType="begin"/>
        </w:r>
        <w:r w:rsidR="008054DC">
          <w:rPr>
            <w:noProof/>
            <w:webHidden/>
          </w:rPr>
          <w:instrText xml:space="preserve"> PAGEREF _Toc135897548 \h </w:instrText>
        </w:r>
        <w:r w:rsidR="008054DC">
          <w:rPr>
            <w:noProof/>
            <w:webHidden/>
          </w:rPr>
        </w:r>
        <w:r w:rsidR="008054DC">
          <w:rPr>
            <w:noProof/>
            <w:webHidden/>
          </w:rPr>
          <w:fldChar w:fldCharType="separate"/>
        </w:r>
        <w:r w:rsidR="008054DC">
          <w:rPr>
            <w:noProof/>
            <w:webHidden/>
          </w:rPr>
          <w:t>3</w:t>
        </w:r>
        <w:r w:rsidR="008054DC">
          <w:rPr>
            <w:noProof/>
            <w:webHidden/>
          </w:rPr>
          <w:fldChar w:fldCharType="end"/>
        </w:r>
      </w:hyperlink>
    </w:p>
    <w:p w14:paraId="734E2D54" w14:textId="72431601" w:rsidR="008054DC" w:rsidRDefault="00CE6B22">
      <w:pPr>
        <w:pStyle w:val="TOC2"/>
        <w:tabs>
          <w:tab w:val="right" w:leader="dot" w:pos="10070"/>
        </w:tabs>
        <w:rPr>
          <w:noProof/>
        </w:rPr>
      </w:pPr>
      <w:hyperlink w:anchor="_Toc135897549" w:history="1">
        <w:r w:rsidR="008054DC" w:rsidRPr="005B2FD2">
          <w:rPr>
            <w:rStyle w:val="Hyperlink"/>
            <w:rFonts w:ascii="Georgia" w:eastAsia="Times New Roman" w:hAnsi="Georgia"/>
            <w:smallCaps/>
            <w:noProof/>
            <w:spacing w:val="15"/>
          </w:rPr>
          <w:t>DDA Participant Waiver Status</w:t>
        </w:r>
        <w:r w:rsidR="008054DC">
          <w:rPr>
            <w:noProof/>
            <w:webHidden/>
          </w:rPr>
          <w:tab/>
        </w:r>
        <w:r w:rsidR="008054DC">
          <w:rPr>
            <w:noProof/>
            <w:webHidden/>
          </w:rPr>
          <w:fldChar w:fldCharType="begin"/>
        </w:r>
        <w:r w:rsidR="008054DC">
          <w:rPr>
            <w:noProof/>
            <w:webHidden/>
          </w:rPr>
          <w:instrText xml:space="preserve"> PAGEREF _Toc135897549 \h </w:instrText>
        </w:r>
        <w:r w:rsidR="008054DC">
          <w:rPr>
            <w:noProof/>
            <w:webHidden/>
          </w:rPr>
        </w:r>
        <w:r w:rsidR="008054DC">
          <w:rPr>
            <w:noProof/>
            <w:webHidden/>
          </w:rPr>
          <w:fldChar w:fldCharType="separate"/>
        </w:r>
        <w:r w:rsidR="008054DC">
          <w:rPr>
            <w:noProof/>
            <w:webHidden/>
          </w:rPr>
          <w:t>4</w:t>
        </w:r>
        <w:r w:rsidR="008054DC">
          <w:rPr>
            <w:noProof/>
            <w:webHidden/>
          </w:rPr>
          <w:fldChar w:fldCharType="end"/>
        </w:r>
      </w:hyperlink>
    </w:p>
    <w:p w14:paraId="192DE41B" w14:textId="109FB1E9" w:rsidR="008054DC" w:rsidRDefault="00CE6B22">
      <w:pPr>
        <w:pStyle w:val="TOC2"/>
        <w:tabs>
          <w:tab w:val="right" w:leader="dot" w:pos="10070"/>
        </w:tabs>
        <w:rPr>
          <w:noProof/>
        </w:rPr>
      </w:pPr>
      <w:hyperlink w:anchor="_Toc135897550" w:history="1">
        <w:r w:rsidR="008054DC" w:rsidRPr="005B2FD2">
          <w:rPr>
            <w:rStyle w:val="Hyperlink"/>
            <w:rFonts w:ascii="Georgia" w:eastAsia="Times New Roman" w:hAnsi="Georgia"/>
            <w:smallCaps/>
            <w:noProof/>
            <w:spacing w:val="15"/>
          </w:rPr>
          <w:t>Services Are on the Person-Centered Plan (PCP)</w:t>
        </w:r>
        <w:r w:rsidR="008054DC">
          <w:rPr>
            <w:noProof/>
            <w:webHidden/>
          </w:rPr>
          <w:tab/>
        </w:r>
        <w:r w:rsidR="008054DC">
          <w:rPr>
            <w:noProof/>
            <w:webHidden/>
          </w:rPr>
          <w:fldChar w:fldCharType="begin"/>
        </w:r>
        <w:r w:rsidR="008054DC">
          <w:rPr>
            <w:noProof/>
            <w:webHidden/>
          </w:rPr>
          <w:instrText xml:space="preserve"> PAGEREF _Toc135897550 \h </w:instrText>
        </w:r>
        <w:r w:rsidR="008054DC">
          <w:rPr>
            <w:noProof/>
            <w:webHidden/>
          </w:rPr>
        </w:r>
        <w:r w:rsidR="008054DC">
          <w:rPr>
            <w:noProof/>
            <w:webHidden/>
          </w:rPr>
          <w:fldChar w:fldCharType="separate"/>
        </w:r>
        <w:r w:rsidR="008054DC">
          <w:rPr>
            <w:noProof/>
            <w:webHidden/>
          </w:rPr>
          <w:t>4</w:t>
        </w:r>
        <w:r w:rsidR="008054DC">
          <w:rPr>
            <w:noProof/>
            <w:webHidden/>
          </w:rPr>
          <w:fldChar w:fldCharType="end"/>
        </w:r>
      </w:hyperlink>
    </w:p>
    <w:p w14:paraId="1094AB90" w14:textId="6C3CB9BF" w:rsidR="008054DC" w:rsidRDefault="00CE6B22">
      <w:pPr>
        <w:pStyle w:val="TOC1"/>
        <w:tabs>
          <w:tab w:val="right" w:leader="dot" w:pos="10070"/>
        </w:tabs>
        <w:rPr>
          <w:noProof/>
        </w:rPr>
      </w:pPr>
      <w:hyperlink w:anchor="_Toc135897551" w:history="1">
        <w:r w:rsidR="008054DC" w:rsidRPr="005B2FD2">
          <w:rPr>
            <w:rStyle w:val="Hyperlink"/>
            <w:rFonts w:ascii="Georgia" w:eastAsia="Times New Roman" w:hAnsi="Georgia"/>
            <w:b/>
            <w:bCs/>
            <w:caps/>
            <w:noProof/>
            <w:spacing w:val="20"/>
          </w:rPr>
          <w:t>Invoicing Instructions</w:t>
        </w:r>
        <w:r w:rsidR="008054DC">
          <w:rPr>
            <w:noProof/>
            <w:webHidden/>
          </w:rPr>
          <w:tab/>
        </w:r>
        <w:r w:rsidR="008054DC">
          <w:rPr>
            <w:noProof/>
            <w:webHidden/>
          </w:rPr>
          <w:fldChar w:fldCharType="begin"/>
        </w:r>
        <w:r w:rsidR="008054DC">
          <w:rPr>
            <w:noProof/>
            <w:webHidden/>
          </w:rPr>
          <w:instrText xml:space="preserve"> PAGEREF _Toc135897551 \h </w:instrText>
        </w:r>
        <w:r w:rsidR="008054DC">
          <w:rPr>
            <w:noProof/>
            <w:webHidden/>
          </w:rPr>
        </w:r>
        <w:r w:rsidR="008054DC">
          <w:rPr>
            <w:noProof/>
            <w:webHidden/>
          </w:rPr>
          <w:fldChar w:fldCharType="separate"/>
        </w:r>
        <w:r w:rsidR="008054DC">
          <w:rPr>
            <w:noProof/>
            <w:webHidden/>
          </w:rPr>
          <w:t>4</w:t>
        </w:r>
        <w:r w:rsidR="008054DC">
          <w:rPr>
            <w:noProof/>
            <w:webHidden/>
          </w:rPr>
          <w:fldChar w:fldCharType="end"/>
        </w:r>
      </w:hyperlink>
    </w:p>
    <w:p w14:paraId="32867F4A" w14:textId="510935D7" w:rsidR="008054DC" w:rsidRDefault="00CE6B22">
      <w:pPr>
        <w:pStyle w:val="TOC2"/>
        <w:tabs>
          <w:tab w:val="right" w:leader="dot" w:pos="10070"/>
        </w:tabs>
        <w:rPr>
          <w:noProof/>
        </w:rPr>
      </w:pPr>
      <w:hyperlink w:anchor="_Toc135897552" w:history="1">
        <w:r w:rsidR="008054DC" w:rsidRPr="005B2FD2">
          <w:rPr>
            <w:rStyle w:val="Hyperlink"/>
            <w:rFonts w:ascii="Georgia" w:eastAsia="Times New Roman" w:hAnsi="Georgia"/>
            <w:smallCaps/>
            <w:noProof/>
            <w:spacing w:val="15"/>
          </w:rPr>
          <w:t>Frequency and Timing</w:t>
        </w:r>
        <w:r w:rsidR="008054DC">
          <w:rPr>
            <w:noProof/>
            <w:webHidden/>
          </w:rPr>
          <w:tab/>
        </w:r>
        <w:r w:rsidR="008054DC">
          <w:rPr>
            <w:noProof/>
            <w:webHidden/>
          </w:rPr>
          <w:fldChar w:fldCharType="begin"/>
        </w:r>
        <w:r w:rsidR="008054DC">
          <w:rPr>
            <w:noProof/>
            <w:webHidden/>
          </w:rPr>
          <w:instrText xml:space="preserve"> PAGEREF _Toc135897552 \h </w:instrText>
        </w:r>
        <w:r w:rsidR="008054DC">
          <w:rPr>
            <w:noProof/>
            <w:webHidden/>
          </w:rPr>
        </w:r>
        <w:r w:rsidR="008054DC">
          <w:rPr>
            <w:noProof/>
            <w:webHidden/>
          </w:rPr>
          <w:fldChar w:fldCharType="separate"/>
        </w:r>
        <w:r w:rsidR="008054DC">
          <w:rPr>
            <w:noProof/>
            <w:webHidden/>
          </w:rPr>
          <w:t>4</w:t>
        </w:r>
        <w:r w:rsidR="008054DC">
          <w:rPr>
            <w:noProof/>
            <w:webHidden/>
          </w:rPr>
          <w:fldChar w:fldCharType="end"/>
        </w:r>
      </w:hyperlink>
    </w:p>
    <w:p w14:paraId="6CCE1AC3" w14:textId="793915A4" w:rsidR="008054DC" w:rsidRDefault="00CE6B22">
      <w:pPr>
        <w:pStyle w:val="TOC2"/>
        <w:tabs>
          <w:tab w:val="right" w:leader="dot" w:pos="10070"/>
        </w:tabs>
        <w:rPr>
          <w:noProof/>
        </w:rPr>
      </w:pPr>
      <w:hyperlink w:anchor="_Toc135897553" w:history="1">
        <w:r w:rsidR="008054DC" w:rsidRPr="005B2FD2">
          <w:rPr>
            <w:rStyle w:val="Hyperlink"/>
            <w:rFonts w:ascii="Georgia" w:eastAsia="Times New Roman" w:hAnsi="Georgia"/>
            <w:smallCaps/>
            <w:noProof/>
            <w:spacing w:val="15"/>
          </w:rPr>
          <w:t>Invoicing Submission Requirements</w:t>
        </w:r>
        <w:r w:rsidR="008054DC">
          <w:rPr>
            <w:noProof/>
            <w:webHidden/>
          </w:rPr>
          <w:tab/>
        </w:r>
        <w:r w:rsidR="008054DC">
          <w:rPr>
            <w:noProof/>
            <w:webHidden/>
          </w:rPr>
          <w:fldChar w:fldCharType="begin"/>
        </w:r>
        <w:r w:rsidR="008054DC">
          <w:rPr>
            <w:noProof/>
            <w:webHidden/>
          </w:rPr>
          <w:instrText xml:space="preserve"> PAGEREF _Toc135897553 \h </w:instrText>
        </w:r>
        <w:r w:rsidR="008054DC">
          <w:rPr>
            <w:noProof/>
            <w:webHidden/>
          </w:rPr>
        </w:r>
        <w:r w:rsidR="008054DC">
          <w:rPr>
            <w:noProof/>
            <w:webHidden/>
          </w:rPr>
          <w:fldChar w:fldCharType="separate"/>
        </w:r>
        <w:r w:rsidR="008054DC">
          <w:rPr>
            <w:noProof/>
            <w:webHidden/>
          </w:rPr>
          <w:t>5</w:t>
        </w:r>
        <w:r w:rsidR="008054DC">
          <w:rPr>
            <w:noProof/>
            <w:webHidden/>
          </w:rPr>
          <w:fldChar w:fldCharType="end"/>
        </w:r>
      </w:hyperlink>
    </w:p>
    <w:p w14:paraId="39E5A5B9" w14:textId="2B24EA9A" w:rsidR="008054DC" w:rsidRDefault="00CE6B22">
      <w:pPr>
        <w:pStyle w:val="TOC3"/>
        <w:tabs>
          <w:tab w:val="right" w:leader="dot" w:pos="10070"/>
        </w:tabs>
        <w:rPr>
          <w:noProof/>
        </w:rPr>
      </w:pPr>
      <w:hyperlink w:anchor="_Toc135897554" w:history="1">
        <w:r w:rsidR="008054DC" w:rsidRPr="005B2FD2">
          <w:rPr>
            <w:rStyle w:val="Hyperlink"/>
            <w:rFonts w:ascii="Georgia" w:eastAsia="Times New Roman" w:hAnsi="Georgia"/>
            <w:caps/>
            <w:noProof/>
            <w:spacing w:val="15"/>
          </w:rPr>
          <w:t>Tab A: Cover Page</w:t>
        </w:r>
        <w:r w:rsidR="008054DC">
          <w:rPr>
            <w:noProof/>
            <w:webHidden/>
          </w:rPr>
          <w:tab/>
        </w:r>
        <w:r w:rsidR="008054DC">
          <w:rPr>
            <w:noProof/>
            <w:webHidden/>
          </w:rPr>
          <w:fldChar w:fldCharType="begin"/>
        </w:r>
        <w:r w:rsidR="008054DC">
          <w:rPr>
            <w:noProof/>
            <w:webHidden/>
          </w:rPr>
          <w:instrText xml:space="preserve"> PAGEREF _Toc135897554 \h </w:instrText>
        </w:r>
        <w:r w:rsidR="008054DC">
          <w:rPr>
            <w:noProof/>
            <w:webHidden/>
          </w:rPr>
        </w:r>
        <w:r w:rsidR="008054DC">
          <w:rPr>
            <w:noProof/>
            <w:webHidden/>
          </w:rPr>
          <w:fldChar w:fldCharType="separate"/>
        </w:r>
        <w:r w:rsidR="008054DC">
          <w:rPr>
            <w:noProof/>
            <w:webHidden/>
          </w:rPr>
          <w:t>5</w:t>
        </w:r>
        <w:r w:rsidR="008054DC">
          <w:rPr>
            <w:noProof/>
            <w:webHidden/>
          </w:rPr>
          <w:fldChar w:fldCharType="end"/>
        </w:r>
      </w:hyperlink>
    </w:p>
    <w:p w14:paraId="3A137FDA" w14:textId="15F1012A" w:rsidR="008054DC" w:rsidRDefault="00CE6B22">
      <w:pPr>
        <w:pStyle w:val="TOC3"/>
        <w:tabs>
          <w:tab w:val="right" w:leader="dot" w:pos="10070"/>
        </w:tabs>
        <w:rPr>
          <w:noProof/>
        </w:rPr>
      </w:pPr>
      <w:hyperlink w:anchor="_Toc135897555" w:history="1">
        <w:r w:rsidR="008054DC" w:rsidRPr="005B2FD2">
          <w:rPr>
            <w:rStyle w:val="Hyperlink"/>
            <w:rFonts w:ascii="Georgia" w:eastAsia="Times New Roman" w:hAnsi="Georgia"/>
            <w:caps/>
            <w:noProof/>
            <w:spacing w:val="15"/>
          </w:rPr>
          <w:t>Tab B: Consumer Budget</w:t>
        </w:r>
        <w:r w:rsidR="008054DC">
          <w:rPr>
            <w:noProof/>
            <w:webHidden/>
          </w:rPr>
          <w:tab/>
        </w:r>
        <w:r w:rsidR="008054DC">
          <w:rPr>
            <w:noProof/>
            <w:webHidden/>
          </w:rPr>
          <w:fldChar w:fldCharType="begin"/>
        </w:r>
        <w:r w:rsidR="008054DC">
          <w:rPr>
            <w:noProof/>
            <w:webHidden/>
          </w:rPr>
          <w:instrText xml:space="preserve"> PAGEREF _Toc135897555 \h </w:instrText>
        </w:r>
        <w:r w:rsidR="008054DC">
          <w:rPr>
            <w:noProof/>
            <w:webHidden/>
          </w:rPr>
        </w:r>
        <w:r w:rsidR="008054DC">
          <w:rPr>
            <w:noProof/>
            <w:webHidden/>
          </w:rPr>
          <w:fldChar w:fldCharType="separate"/>
        </w:r>
        <w:r w:rsidR="008054DC">
          <w:rPr>
            <w:noProof/>
            <w:webHidden/>
          </w:rPr>
          <w:t>5</w:t>
        </w:r>
        <w:r w:rsidR="008054DC">
          <w:rPr>
            <w:noProof/>
            <w:webHidden/>
          </w:rPr>
          <w:fldChar w:fldCharType="end"/>
        </w:r>
      </w:hyperlink>
    </w:p>
    <w:p w14:paraId="191C9947" w14:textId="47A1AF13" w:rsidR="008054DC" w:rsidRDefault="00CE6B22">
      <w:pPr>
        <w:pStyle w:val="TOC3"/>
        <w:tabs>
          <w:tab w:val="right" w:leader="dot" w:pos="10070"/>
        </w:tabs>
        <w:rPr>
          <w:noProof/>
        </w:rPr>
      </w:pPr>
      <w:hyperlink w:anchor="_Toc135897556" w:history="1">
        <w:r w:rsidR="008054DC" w:rsidRPr="005B2FD2">
          <w:rPr>
            <w:rStyle w:val="Hyperlink"/>
            <w:rFonts w:ascii="Georgia" w:eastAsia="Times New Roman" w:hAnsi="Georgia"/>
            <w:caps/>
            <w:noProof/>
            <w:spacing w:val="15"/>
          </w:rPr>
          <w:t>Tab C: Consumer Service Detail</w:t>
        </w:r>
        <w:r w:rsidR="008054DC">
          <w:rPr>
            <w:noProof/>
            <w:webHidden/>
          </w:rPr>
          <w:tab/>
        </w:r>
        <w:r w:rsidR="008054DC">
          <w:rPr>
            <w:noProof/>
            <w:webHidden/>
          </w:rPr>
          <w:fldChar w:fldCharType="begin"/>
        </w:r>
        <w:r w:rsidR="008054DC">
          <w:rPr>
            <w:noProof/>
            <w:webHidden/>
          </w:rPr>
          <w:instrText xml:space="preserve"> PAGEREF _Toc135897556 \h </w:instrText>
        </w:r>
        <w:r w:rsidR="008054DC">
          <w:rPr>
            <w:noProof/>
            <w:webHidden/>
          </w:rPr>
        </w:r>
        <w:r w:rsidR="008054DC">
          <w:rPr>
            <w:noProof/>
            <w:webHidden/>
          </w:rPr>
          <w:fldChar w:fldCharType="separate"/>
        </w:r>
        <w:r w:rsidR="008054DC">
          <w:rPr>
            <w:noProof/>
            <w:webHidden/>
          </w:rPr>
          <w:t>6</w:t>
        </w:r>
        <w:r w:rsidR="008054DC">
          <w:rPr>
            <w:noProof/>
            <w:webHidden/>
          </w:rPr>
          <w:fldChar w:fldCharType="end"/>
        </w:r>
      </w:hyperlink>
    </w:p>
    <w:p w14:paraId="7930EC6A" w14:textId="2413014A" w:rsidR="008054DC" w:rsidRDefault="00CE6B22">
      <w:pPr>
        <w:pStyle w:val="TOC1"/>
        <w:tabs>
          <w:tab w:val="right" w:leader="dot" w:pos="10070"/>
        </w:tabs>
        <w:rPr>
          <w:noProof/>
        </w:rPr>
      </w:pPr>
      <w:hyperlink w:anchor="_Toc135897557" w:history="1">
        <w:r w:rsidR="008054DC" w:rsidRPr="005B2FD2">
          <w:rPr>
            <w:rStyle w:val="Hyperlink"/>
            <w:rFonts w:ascii="Georgia" w:eastAsia="Times New Roman" w:hAnsi="Georgia"/>
            <w:b/>
            <w:bCs/>
            <w:caps/>
            <w:noProof/>
            <w:spacing w:val="20"/>
          </w:rPr>
          <w:t>CPW Non-FPS Services Medicaid Claims Submission</w:t>
        </w:r>
        <w:r w:rsidR="008054DC">
          <w:rPr>
            <w:noProof/>
            <w:webHidden/>
          </w:rPr>
          <w:tab/>
        </w:r>
        <w:r w:rsidR="008054DC">
          <w:rPr>
            <w:noProof/>
            <w:webHidden/>
          </w:rPr>
          <w:fldChar w:fldCharType="begin"/>
        </w:r>
        <w:r w:rsidR="008054DC">
          <w:rPr>
            <w:noProof/>
            <w:webHidden/>
          </w:rPr>
          <w:instrText xml:space="preserve"> PAGEREF _Toc135897557 \h </w:instrText>
        </w:r>
        <w:r w:rsidR="008054DC">
          <w:rPr>
            <w:noProof/>
            <w:webHidden/>
          </w:rPr>
        </w:r>
        <w:r w:rsidR="008054DC">
          <w:rPr>
            <w:noProof/>
            <w:webHidden/>
          </w:rPr>
          <w:fldChar w:fldCharType="separate"/>
        </w:r>
        <w:r w:rsidR="008054DC">
          <w:rPr>
            <w:noProof/>
            <w:webHidden/>
          </w:rPr>
          <w:t>7</w:t>
        </w:r>
        <w:r w:rsidR="008054DC">
          <w:rPr>
            <w:noProof/>
            <w:webHidden/>
          </w:rPr>
          <w:fldChar w:fldCharType="end"/>
        </w:r>
      </w:hyperlink>
    </w:p>
    <w:p w14:paraId="64EAA47A" w14:textId="5681283C" w:rsidR="008054DC" w:rsidRDefault="00CE6B22">
      <w:pPr>
        <w:pStyle w:val="TOC2"/>
        <w:tabs>
          <w:tab w:val="right" w:leader="dot" w:pos="10070"/>
        </w:tabs>
        <w:rPr>
          <w:noProof/>
        </w:rPr>
      </w:pPr>
      <w:hyperlink w:anchor="_Toc135897558" w:history="1">
        <w:r w:rsidR="008054DC" w:rsidRPr="005B2FD2">
          <w:rPr>
            <w:rStyle w:val="Hyperlink"/>
            <w:rFonts w:ascii="Georgia" w:eastAsia="Times New Roman" w:hAnsi="Georgia"/>
            <w:smallCaps/>
            <w:noProof/>
            <w:spacing w:val="15"/>
          </w:rPr>
          <w:t>CMS 1500 Form Billing</w:t>
        </w:r>
        <w:r w:rsidR="008054DC">
          <w:rPr>
            <w:noProof/>
            <w:webHidden/>
          </w:rPr>
          <w:tab/>
        </w:r>
        <w:r w:rsidR="008054DC">
          <w:rPr>
            <w:noProof/>
            <w:webHidden/>
          </w:rPr>
          <w:fldChar w:fldCharType="begin"/>
        </w:r>
        <w:r w:rsidR="008054DC">
          <w:rPr>
            <w:noProof/>
            <w:webHidden/>
          </w:rPr>
          <w:instrText xml:space="preserve"> PAGEREF _Toc135897558 \h </w:instrText>
        </w:r>
        <w:r w:rsidR="008054DC">
          <w:rPr>
            <w:noProof/>
            <w:webHidden/>
          </w:rPr>
        </w:r>
        <w:r w:rsidR="008054DC">
          <w:rPr>
            <w:noProof/>
            <w:webHidden/>
          </w:rPr>
          <w:fldChar w:fldCharType="separate"/>
        </w:r>
        <w:r w:rsidR="008054DC">
          <w:rPr>
            <w:noProof/>
            <w:webHidden/>
          </w:rPr>
          <w:t>7</w:t>
        </w:r>
        <w:r w:rsidR="008054DC">
          <w:rPr>
            <w:noProof/>
            <w:webHidden/>
          </w:rPr>
          <w:fldChar w:fldCharType="end"/>
        </w:r>
      </w:hyperlink>
    </w:p>
    <w:p w14:paraId="18B4D3D5" w14:textId="29F3C671" w:rsidR="008054DC" w:rsidRDefault="00CE6B22">
      <w:pPr>
        <w:pStyle w:val="TOC2"/>
        <w:tabs>
          <w:tab w:val="right" w:leader="dot" w:pos="10070"/>
        </w:tabs>
        <w:rPr>
          <w:noProof/>
        </w:rPr>
      </w:pPr>
      <w:hyperlink w:anchor="_Toc135897559" w:history="1">
        <w:r w:rsidR="008054DC" w:rsidRPr="005B2FD2">
          <w:rPr>
            <w:rStyle w:val="Hyperlink"/>
            <w:rFonts w:ascii="Georgia" w:eastAsia="Times New Roman" w:hAnsi="Georgia"/>
            <w:smallCaps/>
            <w:noProof/>
            <w:spacing w:val="15"/>
          </w:rPr>
          <w:t>CMS 1500 Form Billing Instructions</w:t>
        </w:r>
        <w:r w:rsidR="008054DC">
          <w:rPr>
            <w:noProof/>
            <w:webHidden/>
          </w:rPr>
          <w:tab/>
        </w:r>
        <w:r w:rsidR="008054DC">
          <w:rPr>
            <w:noProof/>
            <w:webHidden/>
          </w:rPr>
          <w:fldChar w:fldCharType="begin"/>
        </w:r>
        <w:r w:rsidR="008054DC">
          <w:rPr>
            <w:noProof/>
            <w:webHidden/>
          </w:rPr>
          <w:instrText xml:space="preserve"> PAGEREF _Toc135897559 \h </w:instrText>
        </w:r>
        <w:r w:rsidR="008054DC">
          <w:rPr>
            <w:noProof/>
            <w:webHidden/>
          </w:rPr>
        </w:r>
        <w:r w:rsidR="008054DC">
          <w:rPr>
            <w:noProof/>
            <w:webHidden/>
          </w:rPr>
          <w:fldChar w:fldCharType="separate"/>
        </w:r>
        <w:r w:rsidR="008054DC">
          <w:rPr>
            <w:noProof/>
            <w:webHidden/>
          </w:rPr>
          <w:t>8</w:t>
        </w:r>
        <w:r w:rsidR="008054DC">
          <w:rPr>
            <w:noProof/>
            <w:webHidden/>
          </w:rPr>
          <w:fldChar w:fldCharType="end"/>
        </w:r>
      </w:hyperlink>
    </w:p>
    <w:p w14:paraId="6DAB20D8" w14:textId="6C2F615A" w:rsidR="001B736B" w:rsidRDefault="001B736B" w:rsidP="001B736B">
      <w:pPr>
        <w:contextualSpacing/>
        <w:rPr>
          <w:rFonts w:ascii="Times New Roman" w:eastAsiaTheme="minorHAnsi" w:hAnsi="Times New Roman" w:cstheme="minorBidi"/>
          <w:b/>
          <w:bCs/>
          <w:noProof/>
        </w:rPr>
      </w:pPr>
      <w:r w:rsidRPr="001B736B">
        <w:rPr>
          <w:rFonts w:ascii="Times New Roman" w:eastAsiaTheme="minorHAnsi" w:hAnsi="Times New Roman" w:cstheme="minorBidi"/>
          <w:b/>
          <w:bCs/>
          <w:noProof/>
        </w:rPr>
        <w:fldChar w:fldCharType="end"/>
      </w:r>
    </w:p>
    <w:p w14:paraId="206F8BDF" w14:textId="77777777" w:rsidR="00C1091D" w:rsidRPr="001B736B" w:rsidRDefault="00C1091D" w:rsidP="001B736B">
      <w:pPr>
        <w:contextualSpacing/>
        <w:rPr>
          <w:rFonts w:ascii="Times New Roman" w:eastAsiaTheme="minorHAnsi" w:hAnsi="Times New Roman" w:cstheme="minorBidi"/>
          <w:b/>
          <w:bCs/>
          <w:noProof/>
        </w:rPr>
      </w:pPr>
    </w:p>
    <w:p w14:paraId="5917F8AD" w14:textId="77777777" w:rsidR="001B736B" w:rsidRPr="001B736B" w:rsidRDefault="001B736B" w:rsidP="001B736B">
      <w:pPr>
        <w:pBdr>
          <w:top w:val="single" w:sz="8" w:space="0" w:color="auto"/>
          <w:left w:val="single" w:sz="8" w:space="0" w:color="auto"/>
          <w:bottom w:val="single" w:sz="8" w:space="0" w:color="auto"/>
          <w:right w:val="single" w:sz="8" w:space="0" w:color="auto"/>
        </w:pBdr>
        <w:shd w:val="clear" w:color="auto" w:fill="FFC000"/>
        <w:spacing w:before="200" w:line="276" w:lineRule="auto"/>
        <w:jc w:val="center"/>
        <w:outlineLvl w:val="0"/>
        <w:rPr>
          <w:rFonts w:ascii="Georgia" w:eastAsia="Times New Roman" w:hAnsi="Georgia" w:cstheme="minorBidi"/>
          <w:b/>
          <w:bCs/>
          <w:caps/>
          <w:spacing w:val="20"/>
          <w:szCs w:val="22"/>
        </w:rPr>
      </w:pPr>
      <w:r w:rsidRPr="001B736B">
        <w:rPr>
          <w:rFonts w:ascii="Georgia" w:eastAsia="Times New Roman" w:hAnsi="Georgia" w:cstheme="minorBidi"/>
          <w:b/>
          <w:bCs/>
          <w:caps/>
          <w:spacing w:val="20"/>
          <w:szCs w:val="22"/>
        </w:rPr>
        <w:t xml:space="preserve">   </w:t>
      </w:r>
      <w:bookmarkStart w:id="1" w:name="_Toc135897542"/>
      <w:r w:rsidRPr="001B736B">
        <w:rPr>
          <w:rFonts w:ascii="Georgia" w:eastAsia="Times New Roman" w:hAnsi="Georgia" w:cstheme="minorBidi"/>
          <w:b/>
          <w:bCs/>
          <w:caps/>
          <w:spacing w:val="20"/>
          <w:szCs w:val="22"/>
        </w:rPr>
        <w:t>Audience</w:t>
      </w:r>
      <w:bookmarkEnd w:id="1"/>
      <w:r w:rsidRPr="001B736B">
        <w:rPr>
          <w:rFonts w:ascii="Georgia" w:eastAsia="Times New Roman" w:hAnsi="Georgia" w:cstheme="minorBidi"/>
          <w:b/>
          <w:bCs/>
          <w:caps/>
          <w:spacing w:val="20"/>
          <w:szCs w:val="22"/>
        </w:rPr>
        <w:tab/>
      </w:r>
    </w:p>
    <w:p w14:paraId="07ABE895" w14:textId="77777777"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br/>
        <w:t>DDA Community Pathways Providers</w:t>
      </w:r>
    </w:p>
    <w:p w14:paraId="69064689" w14:textId="77777777" w:rsidR="001B736B" w:rsidRPr="001B736B" w:rsidRDefault="001B736B" w:rsidP="001B736B">
      <w:pPr>
        <w:pBdr>
          <w:top w:val="single" w:sz="8" w:space="0" w:color="auto"/>
          <w:left w:val="single" w:sz="8" w:space="0" w:color="auto"/>
          <w:bottom w:val="single" w:sz="8" w:space="0" w:color="auto"/>
          <w:right w:val="single" w:sz="8" w:space="0" w:color="auto"/>
        </w:pBdr>
        <w:shd w:val="clear" w:color="auto" w:fill="FFC000"/>
        <w:spacing w:before="200" w:line="276" w:lineRule="auto"/>
        <w:jc w:val="center"/>
        <w:outlineLvl w:val="0"/>
        <w:rPr>
          <w:rFonts w:ascii="Georgia" w:eastAsia="Times New Roman" w:hAnsi="Georgia" w:cstheme="minorBidi"/>
          <w:b/>
          <w:bCs/>
          <w:caps/>
          <w:spacing w:val="20"/>
          <w:szCs w:val="22"/>
        </w:rPr>
      </w:pPr>
      <w:bookmarkStart w:id="2" w:name="_Toc135897543"/>
      <w:r w:rsidRPr="001B736B">
        <w:rPr>
          <w:rFonts w:ascii="Georgia" w:eastAsia="Times New Roman" w:hAnsi="Georgia" w:cstheme="minorBidi"/>
          <w:b/>
          <w:bCs/>
          <w:caps/>
          <w:spacing w:val="20"/>
          <w:szCs w:val="22"/>
        </w:rPr>
        <w:t>Purpose</w:t>
      </w:r>
      <w:bookmarkEnd w:id="2"/>
    </w:p>
    <w:p w14:paraId="30CCEEA1" w14:textId="39397DA9"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br/>
        <w:t>To update the invoicing and federal billing instructions and procedures for FY2</w:t>
      </w:r>
      <w:r w:rsidR="00C1091D">
        <w:rPr>
          <w:rFonts w:ascii="Times New Roman" w:eastAsiaTheme="minorHAnsi" w:hAnsi="Times New Roman" w:cstheme="minorBidi"/>
        </w:rPr>
        <w:t>4</w:t>
      </w:r>
      <w:r w:rsidRPr="001B736B">
        <w:rPr>
          <w:rFonts w:ascii="Times New Roman" w:eastAsiaTheme="minorHAnsi" w:hAnsi="Times New Roman" w:cstheme="minorBidi"/>
        </w:rPr>
        <w:t xml:space="preserve"> DDA Community Pathway’s Waiver Non-FPS Services</w:t>
      </w:r>
      <w:r w:rsidR="00C1091D">
        <w:rPr>
          <w:rFonts w:ascii="Times New Roman" w:eastAsiaTheme="minorHAnsi" w:hAnsi="Times New Roman" w:cstheme="minorBidi"/>
        </w:rPr>
        <w:t xml:space="preserve"> and remove guidance regarding billing for COVID-19 Appendix K flexibilities that ended June 30,</w:t>
      </w:r>
      <w:r w:rsidR="008D539F">
        <w:rPr>
          <w:rFonts w:ascii="Times New Roman" w:eastAsiaTheme="minorHAnsi" w:hAnsi="Times New Roman" w:cstheme="minorBidi"/>
        </w:rPr>
        <w:t xml:space="preserve"> </w:t>
      </w:r>
      <w:r w:rsidR="00C1091D">
        <w:rPr>
          <w:rFonts w:ascii="Times New Roman" w:eastAsiaTheme="minorHAnsi" w:hAnsi="Times New Roman" w:cstheme="minorBidi"/>
        </w:rPr>
        <w:t>2023.</w:t>
      </w:r>
    </w:p>
    <w:p w14:paraId="40EB6FCE" w14:textId="77777777" w:rsidR="001B736B" w:rsidRPr="001B736B" w:rsidRDefault="001B736B" w:rsidP="001B736B">
      <w:pPr>
        <w:rPr>
          <w:rFonts w:ascii="Times New Roman" w:eastAsiaTheme="minorHAnsi" w:hAnsi="Times New Roman" w:cstheme="minorBidi"/>
        </w:rPr>
      </w:pPr>
    </w:p>
    <w:p w14:paraId="101CCE6E" w14:textId="77777777" w:rsidR="001B736B" w:rsidRPr="001B736B" w:rsidRDefault="001B736B" w:rsidP="001B736B">
      <w:pPr>
        <w:pBdr>
          <w:top w:val="single" w:sz="8" w:space="0" w:color="auto"/>
          <w:left w:val="single" w:sz="8" w:space="0" w:color="auto"/>
          <w:bottom w:val="single" w:sz="8" w:space="0" w:color="auto"/>
          <w:right w:val="single" w:sz="8" w:space="0" w:color="auto"/>
        </w:pBdr>
        <w:shd w:val="clear" w:color="auto" w:fill="FFC000"/>
        <w:spacing w:before="200" w:line="276" w:lineRule="auto"/>
        <w:jc w:val="center"/>
        <w:outlineLvl w:val="0"/>
        <w:rPr>
          <w:rFonts w:ascii="Georgia" w:eastAsia="Times New Roman" w:hAnsi="Georgia" w:cstheme="minorBidi"/>
          <w:b/>
          <w:bCs/>
          <w:caps/>
          <w:spacing w:val="20"/>
          <w:szCs w:val="22"/>
        </w:rPr>
      </w:pPr>
      <w:bookmarkStart w:id="3" w:name="_Toc135897544"/>
      <w:r w:rsidRPr="001B736B">
        <w:rPr>
          <w:rFonts w:ascii="Georgia" w:eastAsia="Times New Roman" w:hAnsi="Georgia" w:cstheme="minorBidi"/>
          <w:b/>
          <w:bCs/>
          <w:caps/>
          <w:spacing w:val="20"/>
          <w:szCs w:val="22"/>
        </w:rPr>
        <w:t>Overview</w:t>
      </w:r>
      <w:bookmarkEnd w:id="3"/>
    </w:p>
    <w:p w14:paraId="0A6AB816" w14:textId="2040F570" w:rsidR="008D539F" w:rsidRPr="001B736B" w:rsidRDefault="00FA011B" w:rsidP="008D539F">
      <w:pPr>
        <w:rPr>
          <w:rFonts w:ascii="Times New Roman" w:eastAsiaTheme="minorHAnsi" w:hAnsi="Times New Roman" w:cstheme="minorBidi"/>
        </w:rPr>
      </w:pPr>
      <w:r>
        <w:rPr>
          <w:rFonts w:ascii="Times New Roman" w:eastAsiaTheme="minorHAnsi" w:hAnsi="Times New Roman" w:cstheme="minorBidi"/>
        </w:rPr>
        <w:t>On April 19, 2023, t</w:t>
      </w:r>
      <w:r w:rsidR="008D539F">
        <w:rPr>
          <w:rFonts w:ascii="Times New Roman" w:eastAsiaTheme="minorHAnsi" w:hAnsi="Times New Roman" w:cstheme="minorBidi"/>
        </w:rPr>
        <w:t>he</w:t>
      </w:r>
      <w:r w:rsidR="008D539F" w:rsidRPr="001B736B">
        <w:rPr>
          <w:rFonts w:ascii="Times New Roman" w:eastAsiaTheme="minorHAnsi" w:hAnsi="Times New Roman" w:cstheme="minorBidi"/>
        </w:rPr>
        <w:t xml:space="preserve"> Centers for Medicare and Medicaid Services (CMS) approved the Developmental Disabilities Administration (DDA) Waiver </w:t>
      </w:r>
      <w:r w:rsidR="008D539F">
        <w:rPr>
          <w:rFonts w:ascii="Times New Roman" w:eastAsiaTheme="minorHAnsi" w:hAnsi="Times New Roman" w:cstheme="minorBidi"/>
        </w:rPr>
        <w:t>Renewal 2023</w:t>
      </w:r>
      <w:r w:rsidR="008D539F" w:rsidRPr="001B736B">
        <w:rPr>
          <w:rFonts w:ascii="Times New Roman" w:eastAsiaTheme="minorHAnsi" w:hAnsi="Times New Roman" w:cstheme="minorBidi"/>
        </w:rPr>
        <w:t xml:space="preserve"> </w:t>
      </w:r>
      <w:r w:rsidR="008D539F">
        <w:rPr>
          <w:rFonts w:ascii="Times New Roman" w:eastAsiaTheme="minorHAnsi" w:hAnsi="Times New Roman" w:cstheme="minorBidi"/>
        </w:rPr>
        <w:t xml:space="preserve">for the Community Pathways program </w:t>
      </w:r>
      <w:r w:rsidR="008D539F" w:rsidRPr="001B736B">
        <w:rPr>
          <w:rFonts w:ascii="Times New Roman" w:eastAsiaTheme="minorHAnsi" w:hAnsi="Times New Roman" w:cstheme="minorBidi"/>
        </w:rPr>
        <w:t xml:space="preserve">with an effective date of </w:t>
      </w:r>
      <w:r w:rsidR="008D539F">
        <w:rPr>
          <w:rFonts w:ascii="Times New Roman" w:eastAsiaTheme="minorHAnsi" w:hAnsi="Times New Roman" w:cstheme="minorBidi"/>
        </w:rPr>
        <w:t>July 1, 2023</w:t>
      </w:r>
      <w:r w:rsidR="008D539F" w:rsidRPr="001B736B">
        <w:rPr>
          <w:rFonts w:ascii="Times New Roman" w:eastAsiaTheme="minorHAnsi" w:hAnsi="Times New Roman" w:cstheme="minorBidi"/>
        </w:rPr>
        <w:t>.</w:t>
      </w:r>
    </w:p>
    <w:p w14:paraId="3C27FF5E" w14:textId="77777777" w:rsidR="001B736B" w:rsidRDefault="001B736B" w:rsidP="001B736B">
      <w:pPr>
        <w:spacing w:after="160"/>
        <w:rPr>
          <w:rFonts w:ascii="Times New Roman" w:eastAsia="Times New Roman" w:hAnsi="Times New Roman" w:cstheme="minorBidi"/>
          <w:color w:val="000000"/>
        </w:rPr>
      </w:pPr>
    </w:p>
    <w:p w14:paraId="657C95D5" w14:textId="3A1AF006" w:rsidR="001B736B" w:rsidRDefault="008D539F" w:rsidP="001B736B">
      <w:pPr>
        <w:spacing w:after="160"/>
        <w:rPr>
          <w:rFonts w:ascii="Times New Roman" w:eastAsia="Times New Roman" w:hAnsi="Times New Roman" w:cstheme="minorBidi"/>
          <w:color w:val="000000"/>
        </w:rPr>
      </w:pPr>
      <w:r>
        <w:rPr>
          <w:rFonts w:ascii="Times New Roman" w:eastAsia="Times New Roman" w:hAnsi="Times New Roman" w:cstheme="minorBidi"/>
          <w:color w:val="000000"/>
        </w:rPr>
        <w:t xml:space="preserve">The Waiver Renewal focuses on clarifying service description information and does not necessarily affect the billing process for non-FPS services in PCIS2. More information regarding the updates in the Waiver Renewal can be found on DDA’s website here: </w:t>
      </w:r>
      <w:hyperlink r:id="rId13" w:history="1">
        <w:r w:rsidR="00FA011B" w:rsidRPr="00FA011B">
          <w:rPr>
            <w:rStyle w:val="Hyperlink"/>
            <w:rFonts w:ascii="Times New Roman" w:eastAsia="Times New Roman" w:hAnsi="Times New Roman" w:cstheme="minorBidi"/>
          </w:rPr>
          <w:t xml:space="preserve">DDA </w:t>
        </w:r>
        <w:r w:rsidR="00FA011B" w:rsidRPr="00FA011B">
          <w:rPr>
            <w:rStyle w:val="Hyperlink"/>
            <w:rFonts w:ascii="Times New Roman" w:eastAsia="Times New Roman" w:hAnsi="Times New Roman" w:cstheme="minorBidi"/>
          </w:rPr>
          <w:t>W</w:t>
        </w:r>
        <w:r w:rsidR="00FA011B" w:rsidRPr="00FA011B">
          <w:rPr>
            <w:rStyle w:val="Hyperlink"/>
            <w:rFonts w:ascii="Times New Roman" w:eastAsia="Times New Roman" w:hAnsi="Times New Roman" w:cstheme="minorBidi"/>
          </w:rPr>
          <w:t>aiver Renewal 2023 Services Update Summary Chart</w:t>
        </w:r>
      </w:hyperlink>
      <w:r w:rsidR="00FA011B">
        <w:rPr>
          <w:rFonts w:ascii="Times New Roman" w:eastAsia="Times New Roman" w:hAnsi="Times New Roman" w:cstheme="minorBidi"/>
          <w:color w:val="000000"/>
        </w:rPr>
        <w:t xml:space="preserve">. </w:t>
      </w:r>
    </w:p>
    <w:p w14:paraId="714CFE34" w14:textId="44A5640E" w:rsidR="00CE6B22" w:rsidRPr="00CE6B22" w:rsidRDefault="00CE6B22" w:rsidP="001B736B">
      <w:pPr>
        <w:spacing w:after="160"/>
        <w:rPr>
          <w:rFonts w:ascii="Times New Roman" w:eastAsia="Times New Roman" w:hAnsi="Times New Roman" w:cstheme="minorBidi"/>
          <w:color w:val="000000"/>
        </w:rPr>
      </w:pPr>
      <w:r>
        <w:rPr>
          <w:rFonts w:ascii="Times New Roman" w:eastAsia="Times New Roman" w:hAnsi="Times New Roman" w:cstheme="minorBidi"/>
          <w:color w:val="000000"/>
        </w:rPr>
        <w:t>Also, COVID-19 Appendix K flexibilities ended June 30, 2023, so those services have been ended and the guidance regarding the billing for those services has been removed from these instructions.</w:t>
      </w:r>
    </w:p>
    <w:p w14:paraId="200F0D70" w14:textId="26044F7B" w:rsidR="001B736B" w:rsidRPr="001B736B" w:rsidRDefault="001B736B" w:rsidP="001B736B">
      <w:pPr>
        <w:pBdr>
          <w:top w:val="single" w:sz="8" w:space="0" w:color="auto"/>
          <w:left w:val="single" w:sz="8" w:space="0" w:color="auto"/>
          <w:bottom w:val="single" w:sz="8" w:space="0" w:color="auto"/>
          <w:right w:val="single" w:sz="8" w:space="0" w:color="auto"/>
        </w:pBdr>
        <w:shd w:val="clear" w:color="auto" w:fill="FFC000"/>
        <w:spacing w:before="200" w:line="276" w:lineRule="auto"/>
        <w:jc w:val="center"/>
        <w:outlineLvl w:val="0"/>
        <w:rPr>
          <w:rFonts w:ascii="Georgia" w:eastAsia="Times New Roman" w:hAnsi="Georgia" w:cstheme="minorBidi"/>
          <w:b/>
          <w:bCs/>
          <w:caps/>
          <w:spacing w:val="20"/>
          <w:szCs w:val="22"/>
        </w:rPr>
      </w:pPr>
      <w:bookmarkStart w:id="4" w:name="_Toc135897545"/>
      <w:r w:rsidRPr="001B736B">
        <w:rPr>
          <w:rFonts w:ascii="Georgia" w:eastAsia="Times New Roman" w:hAnsi="Georgia" w:cstheme="minorBidi"/>
          <w:b/>
          <w:bCs/>
          <w:caps/>
          <w:spacing w:val="20"/>
          <w:szCs w:val="22"/>
        </w:rPr>
        <w:t>Community Pathways Non-FPS Services</w:t>
      </w:r>
      <w:bookmarkEnd w:id="4"/>
    </w:p>
    <w:p w14:paraId="7C8332E9" w14:textId="77777777" w:rsidR="001B736B" w:rsidRPr="001B736B" w:rsidRDefault="001B736B" w:rsidP="001B736B">
      <w:pPr>
        <w:rPr>
          <w:rFonts w:ascii="Times New Roman" w:eastAsiaTheme="minorHAnsi" w:hAnsi="Times New Roman" w:cstheme="minorBidi"/>
        </w:rPr>
      </w:pPr>
    </w:p>
    <w:p w14:paraId="504521CF" w14:textId="796D6927"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t>In FY2</w:t>
      </w:r>
      <w:r w:rsidR="00C1091D">
        <w:rPr>
          <w:rFonts w:ascii="Times New Roman" w:eastAsiaTheme="minorHAnsi" w:hAnsi="Times New Roman" w:cstheme="minorBidi"/>
        </w:rPr>
        <w:t>4</w:t>
      </w:r>
      <w:r w:rsidRPr="001B736B">
        <w:rPr>
          <w:rFonts w:ascii="Times New Roman" w:eastAsiaTheme="minorHAnsi" w:hAnsi="Times New Roman" w:cstheme="minorBidi"/>
        </w:rPr>
        <w:t xml:space="preserve">, all non-FPS services should be set up on the Services screen in PCIS2 as “Community Pathways Non-FPS”.  PCIS2 has been updated to include </w:t>
      </w:r>
      <w:r w:rsidR="00823F47" w:rsidRPr="001B736B">
        <w:rPr>
          <w:rFonts w:ascii="Times New Roman" w:eastAsiaTheme="minorHAnsi" w:hAnsi="Times New Roman" w:cstheme="minorBidi"/>
        </w:rPr>
        <w:t>all</w:t>
      </w:r>
      <w:r w:rsidRPr="001B736B">
        <w:rPr>
          <w:rFonts w:ascii="Times New Roman" w:eastAsiaTheme="minorHAnsi" w:hAnsi="Times New Roman" w:cstheme="minorBidi"/>
        </w:rPr>
        <w:t xml:space="preserve"> the non-FPS services included in the Community Pathways Waiver that may be authorized on a </w:t>
      </w:r>
      <w:r w:rsidR="00823F47" w:rsidRPr="001B736B">
        <w:rPr>
          <w:rFonts w:ascii="Times New Roman" w:eastAsiaTheme="minorHAnsi" w:hAnsi="Times New Roman" w:cstheme="minorBidi"/>
        </w:rPr>
        <w:t>Person-Centered</w:t>
      </w:r>
      <w:r w:rsidRPr="001B736B">
        <w:rPr>
          <w:rFonts w:ascii="Times New Roman" w:eastAsiaTheme="minorHAnsi" w:hAnsi="Times New Roman" w:cstheme="minorBidi"/>
        </w:rPr>
        <w:t xml:space="preserve"> Plan (PCP). The Community Pathways Non-FPS Service will allow all non-FPS services authorized in the PCP to be listed along with their budgeted amounts under this Service.  </w:t>
      </w:r>
      <w:r w:rsidR="00823F47">
        <w:rPr>
          <w:rFonts w:ascii="Times New Roman" w:eastAsiaTheme="minorHAnsi" w:hAnsi="Times New Roman" w:cstheme="minorBidi"/>
        </w:rPr>
        <w:t>Please note that non-FPS services for individuals in the Community Support Waiver (CSW) and Family Support Waiver (FSW) are not included in this invoice and should be billed using the Invoice Tab in PCIS2.</w:t>
      </w:r>
    </w:p>
    <w:p w14:paraId="072EE422" w14:textId="77777777" w:rsidR="001B736B" w:rsidRPr="001B736B" w:rsidRDefault="001B736B" w:rsidP="001B736B">
      <w:pPr>
        <w:rPr>
          <w:rFonts w:ascii="Times New Roman" w:eastAsiaTheme="minorHAnsi" w:hAnsi="Times New Roman" w:cstheme="minorBidi"/>
        </w:rPr>
      </w:pPr>
    </w:p>
    <w:p w14:paraId="2CF2AF57" w14:textId="594ACF6C"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t>Below you will find a list of the FY2</w:t>
      </w:r>
      <w:r w:rsidR="00C1091D">
        <w:rPr>
          <w:rFonts w:ascii="Times New Roman" w:eastAsiaTheme="minorHAnsi" w:hAnsi="Times New Roman" w:cstheme="minorBidi"/>
        </w:rPr>
        <w:t>4</w:t>
      </w:r>
      <w:r w:rsidRPr="001B736B">
        <w:rPr>
          <w:rFonts w:ascii="Times New Roman" w:eastAsiaTheme="minorHAnsi" w:hAnsi="Times New Roman" w:cstheme="minorBidi"/>
        </w:rPr>
        <w:t xml:space="preserve"> Non-FPS Services that may be authorized in the Community Pathways Waiver and that would be billed using the Invoice template (Behavioral Support Services will be billed using a different process and invoice template). When selecting services on the Consumer Service Detail tab, column I will prepopulate with the correct procedure code to be used for the federal billing.</w:t>
      </w:r>
    </w:p>
    <w:p w14:paraId="753D5EEA" w14:textId="77777777" w:rsidR="001B736B" w:rsidRPr="001B736B" w:rsidRDefault="001B736B" w:rsidP="001B736B">
      <w:pPr>
        <w:rPr>
          <w:rFonts w:ascii="Times New Roman" w:eastAsia="Times New Roman" w:hAnsi="Times New Roman" w:cstheme="minorBidi"/>
          <w:sz w:val="20"/>
          <w:szCs w:val="20"/>
        </w:rPr>
      </w:pPr>
    </w:p>
    <w:tbl>
      <w:tblPr>
        <w:tblStyle w:val="TableGrid1"/>
        <w:tblW w:w="10075" w:type="dxa"/>
        <w:tblLayout w:type="fixed"/>
        <w:tblLook w:val="04A0" w:firstRow="1" w:lastRow="0" w:firstColumn="1" w:lastColumn="0" w:noHBand="0" w:noVBand="1"/>
      </w:tblPr>
      <w:tblGrid>
        <w:gridCol w:w="468"/>
        <w:gridCol w:w="5017"/>
        <w:gridCol w:w="1350"/>
        <w:gridCol w:w="1350"/>
        <w:gridCol w:w="1890"/>
      </w:tblGrid>
      <w:tr w:rsidR="001B736B" w:rsidRPr="001B736B" w14:paraId="78D688E0" w14:textId="77777777" w:rsidTr="00DF3637">
        <w:tc>
          <w:tcPr>
            <w:tcW w:w="5485" w:type="dxa"/>
            <w:gridSpan w:val="2"/>
            <w:shd w:val="clear" w:color="auto" w:fill="333300"/>
          </w:tcPr>
          <w:p w14:paraId="4E6F2DB2" w14:textId="77777777" w:rsidR="001B736B" w:rsidRPr="001B736B" w:rsidRDefault="001B736B" w:rsidP="001B736B">
            <w:pPr>
              <w:spacing w:before="100" w:beforeAutospacing="1" w:after="100" w:afterAutospacing="1"/>
              <w:contextualSpacing/>
              <w:rPr>
                <w:rFonts w:ascii="Times New Roman" w:hAnsi="Times New Roman"/>
                <w:b/>
                <w:color w:val="FFFFFF"/>
              </w:rPr>
            </w:pPr>
            <w:r w:rsidRPr="001B736B">
              <w:rPr>
                <w:rFonts w:ascii="Times New Roman" w:hAnsi="Times New Roman"/>
                <w:b/>
                <w:color w:val="FFFFFF"/>
              </w:rPr>
              <w:t>Non-FPS Services</w:t>
            </w:r>
          </w:p>
        </w:tc>
        <w:tc>
          <w:tcPr>
            <w:tcW w:w="1350" w:type="dxa"/>
            <w:shd w:val="clear" w:color="auto" w:fill="333300"/>
          </w:tcPr>
          <w:p w14:paraId="1A38D4B7" w14:textId="77777777" w:rsidR="001B736B" w:rsidRPr="001B736B" w:rsidRDefault="001B736B" w:rsidP="001B736B">
            <w:pPr>
              <w:spacing w:before="100" w:beforeAutospacing="1" w:after="100" w:afterAutospacing="1"/>
              <w:contextualSpacing/>
              <w:rPr>
                <w:rFonts w:ascii="Times New Roman" w:hAnsi="Times New Roman"/>
                <w:b/>
                <w:color w:val="FFFFFF"/>
              </w:rPr>
            </w:pPr>
            <w:r w:rsidRPr="001B736B">
              <w:rPr>
                <w:rFonts w:ascii="Times New Roman" w:hAnsi="Times New Roman"/>
                <w:b/>
                <w:color w:val="FFFFFF"/>
              </w:rPr>
              <w:t>Service</w:t>
            </w:r>
          </w:p>
          <w:p w14:paraId="11453C29" w14:textId="77777777" w:rsidR="001B736B" w:rsidRPr="001B736B" w:rsidRDefault="001B736B" w:rsidP="001B736B">
            <w:pPr>
              <w:spacing w:before="100" w:beforeAutospacing="1" w:after="100" w:afterAutospacing="1"/>
              <w:contextualSpacing/>
              <w:rPr>
                <w:rFonts w:ascii="Times New Roman" w:hAnsi="Times New Roman"/>
                <w:b/>
                <w:color w:val="FFFFFF"/>
              </w:rPr>
            </w:pPr>
            <w:r w:rsidRPr="001B736B">
              <w:rPr>
                <w:rFonts w:ascii="Times New Roman" w:hAnsi="Times New Roman"/>
                <w:b/>
                <w:color w:val="FFFFFF"/>
              </w:rPr>
              <w:t>Unit</w:t>
            </w:r>
          </w:p>
        </w:tc>
        <w:tc>
          <w:tcPr>
            <w:tcW w:w="1350" w:type="dxa"/>
            <w:shd w:val="clear" w:color="auto" w:fill="333300"/>
          </w:tcPr>
          <w:p w14:paraId="2821B5E8" w14:textId="77777777" w:rsidR="001B736B" w:rsidRPr="001B736B" w:rsidRDefault="001B736B" w:rsidP="001B736B">
            <w:pPr>
              <w:spacing w:before="100" w:beforeAutospacing="1" w:after="100" w:afterAutospacing="1"/>
              <w:contextualSpacing/>
              <w:rPr>
                <w:rFonts w:ascii="Times New Roman" w:hAnsi="Times New Roman"/>
                <w:b/>
                <w:color w:val="FFFFFF"/>
              </w:rPr>
            </w:pPr>
            <w:r w:rsidRPr="001B736B">
              <w:rPr>
                <w:rFonts w:ascii="Times New Roman" w:hAnsi="Times New Roman"/>
                <w:b/>
                <w:color w:val="FFFFFF"/>
              </w:rPr>
              <w:t>Waiver Procedure Code</w:t>
            </w:r>
          </w:p>
        </w:tc>
        <w:tc>
          <w:tcPr>
            <w:tcW w:w="1890" w:type="dxa"/>
            <w:shd w:val="clear" w:color="auto" w:fill="333300"/>
          </w:tcPr>
          <w:p w14:paraId="304C43EC" w14:textId="77777777" w:rsidR="001B736B" w:rsidRPr="001B736B" w:rsidRDefault="001B736B" w:rsidP="001B736B">
            <w:pPr>
              <w:spacing w:before="100" w:beforeAutospacing="1" w:after="100" w:afterAutospacing="1"/>
              <w:contextualSpacing/>
              <w:rPr>
                <w:rFonts w:ascii="Times New Roman" w:hAnsi="Times New Roman"/>
                <w:b/>
                <w:color w:val="FFFFFF"/>
              </w:rPr>
            </w:pPr>
            <w:r w:rsidRPr="001B736B">
              <w:rPr>
                <w:rFonts w:ascii="Times New Roman" w:hAnsi="Times New Roman"/>
                <w:b/>
                <w:color w:val="FFFFFF"/>
              </w:rPr>
              <w:t>Documentation need with Invoice</w:t>
            </w:r>
          </w:p>
        </w:tc>
      </w:tr>
      <w:tr w:rsidR="001B736B" w:rsidRPr="001B736B" w14:paraId="0616079B" w14:textId="77777777" w:rsidTr="00DF3637">
        <w:tc>
          <w:tcPr>
            <w:tcW w:w="468" w:type="dxa"/>
          </w:tcPr>
          <w:p w14:paraId="594DF8E7"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1</w:t>
            </w:r>
          </w:p>
        </w:tc>
        <w:tc>
          <w:tcPr>
            <w:tcW w:w="5017" w:type="dxa"/>
          </w:tcPr>
          <w:p w14:paraId="1F5295C1" w14:textId="77777777" w:rsidR="001B736B" w:rsidRPr="001B736B" w:rsidRDefault="001B736B" w:rsidP="001B736B">
            <w:pPr>
              <w:rPr>
                <w:rFonts w:ascii="Times New Roman" w:hAnsi="Times New Roman"/>
                <w:color w:val="000000"/>
              </w:rPr>
            </w:pPr>
            <w:r w:rsidRPr="001B736B">
              <w:rPr>
                <w:rFonts w:ascii="Times New Roman" w:hAnsi="Times New Roman"/>
                <w:color w:val="000000"/>
              </w:rPr>
              <w:t xml:space="preserve">Assistive Technology and Services </w:t>
            </w:r>
          </w:p>
        </w:tc>
        <w:tc>
          <w:tcPr>
            <w:tcW w:w="1350" w:type="dxa"/>
          </w:tcPr>
          <w:p w14:paraId="3E47CCCE"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UPL</w:t>
            </w:r>
          </w:p>
        </w:tc>
        <w:tc>
          <w:tcPr>
            <w:tcW w:w="1350" w:type="dxa"/>
          </w:tcPr>
          <w:p w14:paraId="6388BD72"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W5690</w:t>
            </w:r>
          </w:p>
        </w:tc>
        <w:tc>
          <w:tcPr>
            <w:tcW w:w="1890" w:type="dxa"/>
          </w:tcPr>
          <w:p w14:paraId="0FD8AA9D"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Receipt</w:t>
            </w:r>
          </w:p>
        </w:tc>
      </w:tr>
      <w:tr w:rsidR="001B736B" w:rsidRPr="001B736B" w14:paraId="5D3137E6" w14:textId="77777777" w:rsidTr="00DF3637">
        <w:tc>
          <w:tcPr>
            <w:tcW w:w="468" w:type="dxa"/>
          </w:tcPr>
          <w:p w14:paraId="162E6C20"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lastRenderedPageBreak/>
              <w:t>2</w:t>
            </w:r>
          </w:p>
        </w:tc>
        <w:tc>
          <w:tcPr>
            <w:tcW w:w="5017" w:type="dxa"/>
          </w:tcPr>
          <w:p w14:paraId="0DF6BE8D"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Environmental Assessment</w:t>
            </w:r>
          </w:p>
        </w:tc>
        <w:tc>
          <w:tcPr>
            <w:tcW w:w="1350" w:type="dxa"/>
          </w:tcPr>
          <w:p w14:paraId="4DF8E02B"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Milestone</w:t>
            </w:r>
          </w:p>
        </w:tc>
        <w:tc>
          <w:tcPr>
            <w:tcW w:w="1350" w:type="dxa"/>
          </w:tcPr>
          <w:p w14:paraId="5FBCAD42"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W5740</w:t>
            </w:r>
          </w:p>
        </w:tc>
        <w:tc>
          <w:tcPr>
            <w:tcW w:w="1890" w:type="dxa"/>
          </w:tcPr>
          <w:p w14:paraId="644F9C6F"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Receipt</w:t>
            </w:r>
          </w:p>
        </w:tc>
      </w:tr>
      <w:tr w:rsidR="001B736B" w:rsidRPr="001B736B" w14:paraId="0319B4CA" w14:textId="77777777" w:rsidTr="00DF3637">
        <w:tc>
          <w:tcPr>
            <w:tcW w:w="468" w:type="dxa"/>
          </w:tcPr>
          <w:p w14:paraId="443A49C5"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3</w:t>
            </w:r>
          </w:p>
        </w:tc>
        <w:tc>
          <w:tcPr>
            <w:tcW w:w="5017" w:type="dxa"/>
          </w:tcPr>
          <w:p w14:paraId="0B2CF4E5"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Environmental Modification</w:t>
            </w:r>
          </w:p>
        </w:tc>
        <w:tc>
          <w:tcPr>
            <w:tcW w:w="1350" w:type="dxa"/>
          </w:tcPr>
          <w:p w14:paraId="56BB9F00"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UPL</w:t>
            </w:r>
          </w:p>
        </w:tc>
        <w:tc>
          <w:tcPr>
            <w:tcW w:w="1350" w:type="dxa"/>
          </w:tcPr>
          <w:p w14:paraId="76CFAA79"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W5750</w:t>
            </w:r>
          </w:p>
        </w:tc>
        <w:tc>
          <w:tcPr>
            <w:tcW w:w="1890" w:type="dxa"/>
          </w:tcPr>
          <w:p w14:paraId="17CBDE3E"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Receipt</w:t>
            </w:r>
          </w:p>
        </w:tc>
      </w:tr>
      <w:tr w:rsidR="001B736B" w:rsidRPr="001B736B" w14:paraId="58DA0EEC" w14:textId="77777777" w:rsidTr="00DF3637">
        <w:tc>
          <w:tcPr>
            <w:tcW w:w="468" w:type="dxa"/>
          </w:tcPr>
          <w:p w14:paraId="0C3948B5"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4</w:t>
            </w:r>
          </w:p>
        </w:tc>
        <w:tc>
          <w:tcPr>
            <w:tcW w:w="5017" w:type="dxa"/>
          </w:tcPr>
          <w:p w14:paraId="0CA6F863"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Family and Peer Mentoring Supports</w:t>
            </w:r>
          </w:p>
        </w:tc>
        <w:tc>
          <w:tcPr>
            <w:tcW w:w="1350" w:type="dxa"/>
          </w:tcPr>
          <w:p w14:paraId="7C93B403"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Hour</w:t>
            </w:r>
          </w:p>
        </w:tc>
        <w:tc>
          <w:tcPr>
            <w:tcW w:w="1350" w:type="dxa"/>
          </w:tcPr>
          <w:p w14:paraId="496DC1AA"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W5760</w:t>
            </w:r>
          </w:p>
        </w:tc>
        <w:tc>
          <w:tcPr>
            <w:tcW w:w="1890" w:type="dxa"/>
          </w:tcPr>
          <w:p w14:paraId="12AB8355"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Receipt</w:t>
            </w:r>
          </w:p>
        </w:tc>
      </w:tr>
      <w:tr w:rsidR="001B736B" w:rsidRPr="001B736B" w14:paraId="648E7FBB" w14:textId="77777777" w:rsidTr="00DF3637">
        <w:tc>
          <w:tcPr>
            <w:tcW w:w="468" w:type="dxa"/>
          </w:tcPr>
          <w:p w14:paraId="407B52AB"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5</w:t>
            </w:r>
          </w:p>
        </w:tc>
        <w:tc>
          <w:tcPr>
            <w:tcW w:w="5017" w:type="dxa"/>
          </w:tcPr>
          <w:p w14:paraId="561F4947"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Family Caregiver Training and Empowerment</w:t>
            </w:r>
          </w:p>
        </w:tc>
        <w:tc>
          <w:tcPr>
            <w:tcW w:w="1350" w:type="dxa"/>
          </w:tcPr>
          <w:p w14:paraId="094B1CDC"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UPL</w:t>
            </w:r>
          </w:p>
        </w:tc>
        <w:tc>
          <w:tcPr>
            <w:tcW w:w="1350" w:type="dxa"/>
          </w:tcPr>
          <w:p w14:paraId="219EE543"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W5770</w:t>
            </w:r>
          </w:p>
        </w:tc>
        <w:tc>
          <w:tcPr>
            <w:tcW w:w="1890" w:type="dxa"/>
          </w:tcPr>
          <w:p w14:paraId="67CDFDCD"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Receipt</w:t>
            </w:r>
          </w:p>
        </w:tc>
      </w:tr>
      <w:tr w:rsidR="001B736B" w:rsidRPr="001B736B" w14:paraId="5E8CC60F" w14:textId="77777777" w:rsidTr="00DF3637">
        <w:tc>
          <w:tcPr>
            <w:tcW w:w="468" w:type="dxa"/>
          </w:tcPr>
          <w:p w14:paraId="49C7161B"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6</w:t>
            </w:r>
          </w:p>
        </w:tc>
        <w:tc>
          <w:tcPr>
            <w:tcW w:w="5017" w:type="dxa"/>
          </w:tcPr>
          <w:p w14:paraId="75A7D63C"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Housing Support Services</w:t>
            </w:r>
          </w:p>
        </w:tc>
        <w:tc>
          <w:tcPr>
            <w:tcW w:w="1350" w:type="dxa"/>
          </w:tcPr>
          <w:p w14:paraId="42D2A020"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Hour</w:t>
            </w:r>
          </w:p>
        </w:tc>
        <w:tc>
          <w:tcPr>
            <w:tcW w:w="1350" w:type="dxa"/>
          </w:tcPr>
          <w:p w14:paraId="2555CDDC"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W5630</w:t>
            </w:r>
          </w:p>
        </w:tc>
        <w:tc>
          <w:tcPr>
            <w:tcW w:w="1890" w:type="dxa"/>
          </w:tcPr>
          <w:p w14:paraId="67C7296A"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Receipt</w:t>
            </w:r>
          </w:p>
        </w:tc>
      </w:tr>
      <w:tr w:rsidR="001B736B" w:rsidRPr="001B736B" w14:paraId="7F9BE59E" w14:textId="77777777" w:rsidTr="00DF3637">
        <w:tc>
          <w:tcPr>
            <w:tcW w:w="468" w:type="dxa"/>
          </w:tcPr>
          <w:p w14:paraId="599725A2"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7</w:t>
            </w:r>
          </w:p>
        </w:tc>
        <w:tc>
          <w:tcPr>
            <w:tcW w:w="5017" w:type="dxa"/>
          </w:tcPr>
          <w:p w14:paraId="168B9F2E"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Live-In Caregiver Supports</w:t>
            </w:r>
          </w:p>
        </w:tc>
        <w:tc>
          <w:tcPr>
            <w:tcW w:w="1350" w:type="dxa"/>
          </w:tcPr>
          <w:p w14:paraId="05666DB3"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Month</w:t>
            </w:r>
          </w:p>
        </w:tc>
        <w:tc>
          <w:tcPr>
            <w:tcW w:w="1350" w:type="dxa"/>
          </w:tcPr>
          <w:p w14:paraId="458B122A"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W5877</w:t>
            </w:r>
          </w:p>
        </w:tc>
        <w:tc>
          <w:tcPr>
            <w:tcW w:w="1890" w:type="dxa"/>
          </w:tcPr>
          <w:p w14:paraId="0344C08F"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Receipt</w:t>
            </w:r>
          </w:p>
        </w:tc>
      </w:tr>
      <w:tr w:rsidR="001B736B" w:rsidRPr="001B736B" w14:paraId="28E2C231" w14:textId="77777777" w:rsidTr="00DF3637">
        <w:tc>
          <w:tcPr>
            <w:tcW w:w="468" w:type="dxa"/>
          </w:tcPr>
          <w:p w14:paraId="1AC4DD08"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8</w:t>
            </w:r>
          </w:p>
        </w:tc>
        <w:tc>
          <w:tcPr>
            <w:tcW w:w="5017" w:type="dxa"/>
          </w:tcPr>
          <w:p w14:paraId="0D60456A"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 xml:space="preserve">Nursing Support Services </w:t>
            </w:r>
          </w:p>
        </w:tc>
        <w:tc>
          <w:tcPr>
            <w:tcW w:w="1350" w:type="dxa"/>
          </w:tcPr>
          <w:p w14:paraId="4153AE40"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15 minutes</w:t>
            </w:r>
          </w:p>
        </w:tc>
        <w:tc>
          <w:tcPr>
            <w:tcW w:w="1350" w:type="dxa"/>
          </w:tcPr>
          <w:p w14:paraId="4250B6AD"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W5804</w:t>
            </w:r>
          </w:p>
        </w:tc>
        <w:tc>
          <w:tcPr>
            <w:tcW w:w="1890" w:type="dxa"/>
          </w:tcPr>
          <w:p w14:paraId="2D7CD421" w14:textId="77777777" w:rsidR="001B736B" w:rsidRPr="001B736B" w:rsidRDefault="001B736B" w:rsidP="001B736B">
            <w:pPr>
              <w:spacing w:before="100" w:beforeAutospacing="1" w:after="100" w:afterAutospacing="1"/>
              <w:contextualSpacing/>
              <w:rPr>
                <w:rFonts w:ascii="Times New Roman" w:hAnsi="Times New Roman"/>
              </w:rPr>
            </w:pPr>
          </w:p>
        </w:tc>
      </w:tr>
      <w:tr w:rsidR="001B736B" w:rsidRPr="001B736B" w14:paraId="5B38F7D6" w14:textId="77777777" w:rsidTr="00DF3637">
        <w:tc>
          <w:tcPr>
            <w:tcW w:w="468" w:type="dxa"/>
          </w:tcPr>
          <w:p w14:paraId="1E40A13A"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9</w:t>
            </w:r>
          </w:p>
        </w:tc>
        <w:tc>
          <w:tcPr>
            <w:tcW w:w="5017" w:type="dxa"/>
          </w:tcPr>
          <w:p w14:paraId="3075F63A"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Participant Education, Training and Advocacy</w:t>
            </w:r>
          </w:p>
        </w:tc>
        <w:tc>
          <w:tcPr>
            <w:tcW w:w="1350" w:type="dxa"/>
          </w:tcPr>
          <w:p w14:paraId="3873E5D7"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UPL</w:t>
            </w:r>
          </w:p>
        </w:tc>
        <w:tc>
          <w:tcPr>
            <w:tcW w:w="1350" w:type="dxa"/>
          </w:tcPr>
          <w:p w14:paraId="5145299E"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W5780</w:t>
            </w:r>
          </w:p>
        </w:tc>
        <w:tc>
          <w:tcPr>
            <w:tcW w:w="1890" w:type="dxa"/>
          </w:tcPr>
          <w:p w14:paraId="655A7B4C"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Receipt</w:t>
            </w:r>
          </w:p>
        </w:tc>
      </w:tr>
      <w:tr w:rsidR="001B736B" w:rsidRPr="001B736B" w14:paraId="6490A6F4" w14:textId="77777777" w:rsidTr="00DF3637">
        <w:tc>
          <w:tcPr>
            <w:tcW w:w="468" w:type="dxa"/>
          </w:tcPr>
          <w:p w14:paraId="3388B5CB"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10</w:t>
            </w:r>
          </w:p>
        </w:tc>
        <w:tc>
          <w:tcPr>
            <w:tcW w:w="5017" w:type="dxa"/>
          </w:tcPr>
          <w:p w14:paraId="1EB2F98D"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Remote Support Services</w:t>
            </w:r>
          </w:p>
        </w:tc>
        <w:tc>
          <w:tcPr>
            <w:tcW w:w="1350" w:type="dxa"/>
          </w:tcPr>
          <w:p w14:paraId="531C50AA"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UPL</w:t>
            </w:r>
          </w:p>
        </w:tc>
        <w:tc>
          <w:tcPr>
            <w:tcW w:w="1350" w:type="dxa"/>
          </w:tcPr>
          <w:p w14:paraId="004F7DAD"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W5820</w:t>
            </w:r>
          </w:p>
        </w:tc>
        <w:tc>
          <w:tcPr>
            <w:tcW w:w="1890" w:type="dxa"/>
          </w:tcPr>
          <w:p w14:paraId="04950941"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Receipt</w:t>
            </w:r>
          </w:p>
        </w:tc>
      </w:tr>
      <w:tr w:rsidR="001B736B" w:rsidRPr="001B736B" w14:paraId="71C6AAE5" w14:textId="77777777" w:rsidTr="00DF3637">
        <w:tc>
          <w:tcPr>
            <w:tcW w:w="468" w:type="dxa"/>
          </w:tcPr>
          <w:p w14:paraId="1C61CA87"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11</w:t>
            </w:r>
          </w:p>
        </w:tc>
        <w:tc>
          <w:tcPr>
            <w:tcW w:w="5017" w:type="dxa"/>
          </w:tcPr>
          <w:p w14:paraId="6EA34F3E"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Respite Care-Camp</w:t>
            </w:r>
          </w:p>
        </w:tc>
        <w:tc>
          <w:tcPr>
            <w:tcW w:w="1350" w:type="dxa"/>
          </w:tcPr>
          <w:p w14:paraId="0A23F231"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UPL</w:t>
            </w:r>
          </w:p>
        </w:tc>
        <w:tc>
          <w:tcPr>
            <w:tcW w:w="1350" w:type="dxa"/>
          </w:tcPr>
          <w:p w14:paraId="200EEE3C"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W5850</w:t>
            </w:r>
          </w:p>
        </w:tc>
        <w:tc>
          <w:tcPr>
            <w:tcW w:w="1890" w:type="dxa"/>
          </w:tcPr>
          <w:p w14:paraId="77D6429E" w14:textId="77777777" w:rsidR="001B736B" w:rsidRPr="001B736B" w:rsidRDefault="001B736B" w:rsidP="001B736B">
            <w:pPr>
              <w:spacing w:before="100" w:beforeAutospacing="1" w:after="100" w:afterAutospacing="1"/>
              <w:contextualSpacing/>
              <w:rPr>
                <w:rFonts w:ascii="Times New Roman" w:hAnsi="Times New Roman"/>
              </w:rPr>
            </w:pPr>
          </w:p>
        </w:tc>
      </w:tr>
      <w:tr w:rsidR="001B736B" w:rsidRPr="001B736B" w14:paraId="754CF78E" w14:textId="77777777" w:rsidTr="00DF3637">
        <w:tc>
          <w:tcPr>
            <w:tcW w:w="468" w:type="dxa"/>
          </w:tcPr>
          <w:p w14:paraId="6D970B00"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12</w:t>
            </w:r>
          </w:p>
        </w:tc>
        <w:tc>
          <w:tcPr>
            <w:tcW w:w="5017" w:type="dxa"/>
          </w:tcPr>
          <w:p w14:paraId="568DE9EC"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 xml:space="preserve">Respite Care-Day </w:t>
            </w:r>
          </w:p>
        </w:tc>
        <w:tc>
          <w:tcPr>
            <w:tcW w:w="1350" w:type="dxa"/>
          </w:tcPr>
          <w:p w14:paraId="1D53E45E"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Day</w:t>
            </w:r>
          </w:p>
        </w:tc>
        <w:tc>
          <w:tcPr>
            <w:tcW w:w="1350" w:type="dxa"/>
          </w:tcPr>
          <w:p w14:paraId="366CB7A0"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W5822</w:t>
            </w:r>
          </w:p>
        </w:tc>
        <w:tc>
          <w:tcPr>
            <w:tcW w:w="1890" w:type="dxa"/>
          </w:tcPr>
          <w:p w14:paraId="03CD47ED" w14:textId="77777777" w:rsidR="001B736B" w:rsidRPr="001B736B" w:rsidRDefault="001B736B" w:rsidP="001B736B">
            <w:pPr>
              <w:spacing w:before="100" w:beforeAutospacing="1" w:after="100" w:afterAutospacing="1"/>
              <w:contextualSpacing/>
              <w:rPr>
                <w:rFonts w:ascii="Times New Roman" w:hAnsi="Times New Roman"/>
              </w:rPr>
            </w:pPr>
          </w:p>
        </w:tc>
      </w:tr>
      <w:tr w:rsidR="001B736B" w:rsidRPr="001B736B" w14:paraId="06853945" w14:textId="77777777" w:rsidTr="00DF3637">
        <w:tc>
          <w:tcPr>
            <w:tcW w:w="468" w:type="dxa"/>
          </w:tcPr>
          <w:p w14:paraId="24C20616"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13</w:t>
            </w:r>
          </w:p>
        </w:tc>
        <w:tc>
          <w:tcPr>
            <w:tcW w:w="5017" w:type="dxa"/>
          </w:tcPr>
          <w:p w14:paraId="42704B70"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Respite Care-Hour</w:t>
            </w:r>
          </w:p>
        </w:tc>
        <w:tc>
          <w:tcPr>
            <w:tcW w:w="1350" w:type="dxa"/>
          </w:tcPr>
          <w:p w14:paraId="690AF288"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Hour</w:t>
            </w:r>
          </w:p>
        </w:tc>
        <w:tc>
          <w:tcPr>
            <w:tcW w:w="1350" w:type="dxa"/>
          </w:tcPr>
          <w:p w14:paraId="64074C5B"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W5830</w:t>
            </w:r>
          </w:p>
        </w:tc>
        <w:tc>
          <w:tcPr>
            <w:tcW w:w="1890" w:type="dxa"/>
          </w:tcPr>
          <w:p w14:paraId="0709300E" w14:textId="77777777" w:rsidR="001B736B" w:rsidRPr="001B736B" w:rsidRDefault="001B736B" w:rsidP="001B736B">
            <w:pPr>
              <w:spacing w:before="100" w:beforeAutospacing="1" w:after="100" w:afterAutospacing="1"/>
              <w:contextualSpacing/>
              <w:rPr>
                <w:rFonts w:ascii="Times New Roman" w:hAnsi="Times New Roman"/>
              </w:rPr>
            </w:pPr>
          </w:p>
        </w:tc>
      </w:tr>
      <w:tr w:rsidR="001B736B" w:rsidRPr="001B736B" w14:paraId="1F49EB84" w14:textId="77777777" w:rsidTr="00DF3637">
        <w:tc>
          <w:tcPr>
            <w:tcW w:w="468" w:type="dxa"/>
          </w:tcPr>
          <w:p w14:paraId="3FF2B7AD"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14</w:t>
            </w:r>
          </w:p>
        </w:tc>
        <w:tc>
          <w:tcPr>
            <w:tcW w:w="5017" w:type="dxa"/>
          </w:tcPr>
          <w:p w14:paraId="5D7D36BF"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Transition Services</w:t>
            </w:r>
          </w:p>
        </w:tc>
        <w:tc>
          <w:tcPr>
            <w:tcW w:w="1350" w:type="dxa"/>
          </w:tcPr>
          <w:p w14:paraId="27AA217E"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UPL</w:t>
            </w:r>
          </w:p>
        </w:tc>
        <w:tc>
          <w:tcPr>
            <w:tcW w:w="1350" w:type="dxa"/>
          </w:tcPr>
          <w:p w14:paraId="44D3AC06"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W5860</w:t>
            </w:r>
          </w:p>
        </w:tc>
        <w:tc>
          <w:tcPr>
            <w:tcW w:w="1890" w:type="dxa"/>
          </w:tcPr>
          <w:p w14:paraId="077B4670"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Receipt</w:t>
            </w:r>
          </w:p>
        </w:tc>
      </w:tr>
      <w:tr w:rsidR="001B736B" w:rsidRPr="001B736B" w14:paraId="12E0D955" w14:textId="77777777" w:rsidTr="00DF3637">
        <w:tc>
          <w:tcPr>
            <w:tcW w:w="468" w:type="dxa"/>
          </w:tcPr>
          <w:p w14:paraId="71DCDC99"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15</w:t>
            </w:r>
          </w:p>
        </w:tc>
        <w:tc>
          <w:tcPr>
            <w:tcW w:w="5017" w:type="dxa"/>
          </w:tcPr>
          <w:p w14:paraId="4107DBE2"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Transportation (not Add-On)</w:t>
            </w:r>
          </w:p>
        </w:tc>
        <w:tc>
          <w:tcPr>
            <w:tcW w:w="1350" w:type="dxa"/>
          </w:tcPr>
          <w:p w14:paraId="658B4225"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UPL</w:t>
            </w:r>
          </w:p>
        </w:tc>
        <w:tc>
          <w:tcPr>
            <w:tcW w:w="1350" w:type="dxa"/>
          </w:tcPr>
          <w:p w14:paraId="2A756580"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W5862</w:t>
            </w:r>
          </w:p>
        </w:tc>
        <w:tc>
          <w:tcPr>
            <w:tcW w:w="1890" w:type="dxa"/>
          </w:tcPr>
          <w:p w14:paraId="74C3B417" w14:textId="77777777" w:rsidR="001B736B" w:rsidRPr="001B736B" w:rsidRDefault="001B736B" w:rsidP="001B736B">
            <w:pPr>
              <w:spacing w:before="100" w:beforeAutospacing="1" w:after="100" w:afterAutospacing="1"/>
              <w:contextualSpacing/>
              <w:rPr>
                <w:rFonts w:ascii="Times New Roman" w:hAnsi="Times New Roman"/>
              </w:rPr>
            </w:pPr>
          </w:p>
        </w:tc>
      </w:tr>
      <w:tr w:rsidR="001B736B" w:rsidRPr="001B736B" w14:paraId="56AD5BD1" w14:textId="77777777" w:rsidTr="00DF3637">
        <w:tc>
          <w:tcPr>
            <w:tcW w:w="468" w:type="dxa"/>
          </w:tcPr>
          <w:p w14:paraId="56FE58D6"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16</w:t>
            </w:r>
          </w:p>
        </w:tc>
        <w:tc>
          <w:tcPr>
            <w:tcW w:w="5017" w:type="dxa"/>
          </w:tcPr>
          <w:p w14:paraId="76A2E41A"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Vehicle Modification</w:t>
            </w:r>
          </w:p>
        </w:tc>
        <w:tc>
          <w:tcPr>
            <w:tcW w:w="1350" w:type="dxa"/>
          </w:tcPr>
          <w:p w14:paraId="6215BBE5"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UPL</w:t>
            </w:r>
          </w:p>
        </w:tc>
        <w:tc>
          <w:tcPr>
            <w:tcW w:w="1350" w:type="dxa"/>
          </w:tcPr>
          <w:p w14:paraId="76D6232B"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W5871</w:t>
            </w:r>
          </w:p>
        </w:tc>
        <w:tc>
          <w:tcPr>
            <w:tcW w:w="1890" w:type="dxa"/>
          </w:tcPr>
          <w:p w14:paraId="101026CE"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Receipt</w:t>
            </w:r>
          </w:p>
        </w:tc>
      </w:tr>
      <w:tr w:rsidR="001B736B" w:rsidRPr="001B736B" w14:paraId="71B566CA" w14:textId="77777777" w:rsidTr="00DF3637">
        <w:tc>
          <w:tcPr>
            <w:tcW w:w="468" w:type="dxa"/>
          </w:tcPr>
          <w:p w14:paraId="53A8367E"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17</w:t>
            </w:r>
          </w:p>
        </w:tc>
        <w:tc>
          <w:tcPr>
            <w:tcW w:w="5017" w:type="dxa"/>
          </w:tcPr>
          <w:p w14:paraId="773F6A3E"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 xml:space="preserve">Community Living Group Home Trial Experience </w:t>
            </w:r>
            <w:r w:rsidRPr="001B736B">
              <w:rPr>
                <w:rFonts w:ascii="Times New Roman" w:hAnsi="Times New Roman"/>
                <w:i/>
              </w:rPr>
              <w:t>(formerly Community Exploration)</w:t>
            </w:r>
          </w:p>
        </w:tc>
        <w:tc>
          <w:tcPr>
            <w:tcW w:w="1350" w:type="dxa"/>
          </w:tcPr>
          <w:p w14:paraId="56DBD0FF"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Day</w:t>
            </w:r>
          </w:p>
        </w:tc>
        <w:tc>
          <w:tcPr>
            <w:tcW w:w="1350" w:type="dxa"/>
          </w:tcPr>
          <w:p w14:paraId="49EDA5DF"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W0215</w:t>
            </w:r>
          </w:p>
        </w:tc>
        <w:tc>
          <w:tcPr>
            <w:tcW w:w="1890" w:type="dxa"/>
          </w:tcPr>
          <w:p w14:paraId="3D0130AE"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Receipt</w:t>
            </w:r>
          </w:p>
        </w:tc>
      </w:tr>
      <w:tr w:rsidR="001B736B" w:rsidRPr="001B736B" w14:paraId="566E4298" w14:textId="77777777" w:rsidTr="00DF3637">
        <w:tc>
          <w:tcPr>
            <w:tcW w:w="468" w:type="dxa"/>
          </w:tcPr>
          <w:p w14:paraId="57353C95"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18</w:t>
            </w:r>
          </w:p>
        </w:tc>
        <w:tc>
          <w:tcPr>
            <w:tcW w:w="5017" w:type="dxa"/>
          </w:tcPr>
          <w:p w14:paraId="3061FADE"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Supported Living</w:t>
            </w:r>
          </w:p>
        </w:tc>
        <w:tc>
          <w:tcPr>
            <w:tcW w:w="1350" w:type="dxa"/>
          </w:tcPr>
          <w:p w14:paraId="39E1EF37"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Day</w:t>
            </w:r>
          </w:p>
        </w:tc>
        <w:tc>
          <w:tcPr>
            <w:tcW w:w="1350" w:type="dxa"/>
          </w:tcPr>
          <w:p w14:paraId="2BA2DF48"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W5620</w:t>
            </w:r>
          </w:p>
        </w:tc>
        <w:tc>
          <w:tcPr>
            <w:tcW w:w="1890" w:type="dxa"/>
          </w:tcPr>
          <w:p w14:paraId="225C9FE1" w14:textId="77777777" w:rsidR="001B736B" w:rsidRPr="001B736B" w:rsidRDefault="001B736B" w:rsidP="001B736B">
            <w:pPr>
              <w:spacing w:before="100" w:beforeAutospacing="1" w:after="100" w:afterAutospacing="1"/>
              <w:contextualSpacing/>
              <w:rPr>
                <w:rFonts w:ascii="Times New Roman" w:hAnsi="Times New Roman"/>
              </w:rPr>
            </w:pPr>
          </w:p>
        </w:tc>
      </w:tr>
    </w:tbl>
    <w:p w14:paraId="5EFDA279" w14:textId="372EFFED"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br/>
        <w:t xml:space="preserve">For the services that do not require receipts with the invoice, providers should maintain documentation of service provision. The DDA may conduct random audits of non-FPS services invoices by requesting all detailed documentation such as timesheets, logs, case notes, </w:t>
      </w:r>
      <w:r w:rsidR="00823F47" w:rsidRPr="001B736B">
        <w:rPr>
          <w:rFonts w:ascii="Times New Roman" w:eastAsiaTheme="minorHAnsi" w:hAnsi="Times New Roman" w:cstheme="minorBidi"/>
        </w:rPr>
        <w:t>payroll,</w:t>
      </w:r>
      <w:r w:rsidRPr="001B736B">
        <w:rPr>
          <w:rFonts w:ascii="Times New Roman" w:eastAsiaTheme="minorHAnsi" w:hAnsi="Times New Roman" w:cstheme="minorBidi"/>
        </w:rPr>
        <w:t xml:space="preserve"> and other evidence to substantiate invoice data. </w:t>
      </w:r>
    </w:p>
    <w:p w14:paraId="77D63689" w14:textId="77777777" w:rsidR="001B736B" w:rsidRPr="001B736B" w:rsidRDefault="001B736B" w:rsidP="001B736B">
      <w:pPr>
        <w:textAlignment w:val="baseline"/>
        <w:rPr>
          <w:rFonts w:ascii="Times New Roman" w:eastAsiaTheme="minorHAnsi" w:hAnsi="Times New Roman" w:cstheme="minorBidi"/>
          <w:shd w:val="clear" w:color="auto" w:fill="FFFFFF"/>
        </w:rPr>
      </w:pPr>
    </w:p>
    <w:p w14:paraId="6FF7285F" w14:textId="77777777" w:rsidR="001B736B" w:rsidRPr="001B736B" w:rsidRDefault="001B736B" w:rsidP="001B736B">
      <w:pPr>
        <w:pBdr>
          <w:bottom w:val="single" w:sz="8" w:space="0" w:color="auto"/>
        </w:pBdr>
        <w:spacing w:before="200" w:line="276" w:lineRule="auto"/>
        <w:outlineLvl w:val="1"/>
        <w:rPr>
          <w:rFonts w:ascii="Georgia" w:eastAsia="Times New Roman" w:hAnsi="Georgia" w:cstheme="minorBidi"/>
          <w:smallCaps/>
          <w:spacing w:val="15"/>
        </w:rPr>
      </w:pPr>
      <w:bookmarkStart w:id="5" w:name="_Toc523930212"/>
      <w:bookmarkStart w:id="6" w:name="_Toc135897546"/>
      <w:r w:rsidRPr="001B736B">
        <w:rPr>
          <w:rFonts w:ascii="Georgia" w:eastAsia="Times New Roman" w:hAnsi="Georgia" w:cstheme="minorBidi"/>
          <w:smallCaps/>
          <w:spacing w:val="15"/>
        </w:rPr>
        <w:t>State-Only Funded Services</w:t>
      </w:r>
      <w:bookmarkEnd w:id="5"/>
      <w:bookmarkEnd w:id="6"/>
    </w:p>
    <w:p w14:paraId="77D4A5FE" w14:textId="77777777" w:rsidR="001B736B" w:rsidRPr="001B736B" w:rsidRDefault="001B736B" w:rsidP="001B736B">
      <w:pPr>
        <w:rPr>
          <w:rFonts w:ascii="Times New Roman" w:eastAsia="Times New Roman" w:hAnsi="Times New Roman" w:cstheme="minorBidi"/>
        </w:rPr>
      </w:pPr>
      <w:r w:rsidRPr="001B736B">
        <w:rPr>
          <w:rFonts w:ascii="Times New Roman" w:eastAsia="Times New Roman" w:hAnsi="Times New Roman" w:cstheme="minorBidi"/>
        </w:rPr>
        <w:br/>
        <w:t>Participants may be authorized to receive services that are not included in the current Community Pathways Waiver program but are authorized to be paid with State funds. This invoice template may be used to bill for these services as well, but they would not be eligible for federal matching funds. So, 1500 forms would not be required for these services. The State-Only funded services are included in the list below.</w:t>
      </w:r>
    </w:p>
    <w:p w14:paraId="33F0E740" w14:textId="77777777" w:rsidR="001B736B" w:rsidRPr="001B736B" w:rsidRDefault="001B736B" w:rsidP="001B736B">
      <w:pPr>
        <w:rPr>
          <w:rFonts w:ascii="Times New Roman" w:eastAsia="Times New Roman" w:hAnsi="Times New Roman" w:cstheme="minorBidi"/>
        </w:rPr>
      </w:pPr>
    </w:p>
    <w:tbl>
      <w:tblPr>
        <w:tblStyle w:val="TableGrid1"/>
        <w:tblW w:w="5747" w:type="dxa"/>
        <w:tblLayout w:type="fixed"/>
        <w:tblLook w:val="04A0" w:firstRow="1" w:lastRow="0" w:firstColumn="1" w:lastColumn="0" w:noHBand="0" w:noVBand="1"/>
      </w:tblPr>
      <w:tblGrid>
        <w:gridCol w:w="495"/>
        <w:gridCol w:w="5252"/>
      </w:tblGrid>
      <w:tr w:rsidR="001B736B" w:rsidRPr="001B736B" w14:paraId="43E9E1CD" w14:textId="77777777" w:rsidTr="00DF3637">
        <w:trPr>
          <w:trHeight w:val="342"/>
        </w:trPr>
        <w:tc>
          <w:tcPr>
            <w:tcW w:w="5747" w:type="dxa"/>
            <w:gridSpan w:val="2"/>
            <w:shd w:val="clear" w:color="auto" w:fill="333300"/>
          </w:tcPr>
          <w:p w14:paraId="3BE46455" w14:textId="77777777" w:rsidR="001B736B" w:rsidRPr="001B736B" w:rsidRDefault="001B736B" w:rsidP="001B736B">
            <w:pPr>
              <w:spacing w:before="100" w:beforeAutospacing="1" w:after="100" w:afterAutospacing="1"/>
              <w:contextualSpacing/>
              <w:rPr>
                <w:rFonts w:ascii="Times New Roman" w:hAnsi="Times New Roman"/>
                <w:b/>
                <w:color w:val="FFFFFF"/>
              </w:rPr>
            </w:pPr>
            <w:r w:rsidRPr="001B736B">
              <w:rPr>
                <w:rFonts w:ascii="Times New Roman" w:hAnsi="Times New Roman"/>
                <w:b/>
                <w:color w:val="FFFFFF"/>
              </w:rPr>
              <w:t>State-Only Funded Services</w:t>
            </w:r>
          </w:p>
        </w:tc>
      </w:tr>
      <w:tr w:rsidR="001B736B" w:rsidRPr="001B736B" w14:paraId="764D4936" w14:textId="77777777" w:rsidTr="00DF3637">
        <w:trPr>
          <w:trHeight w:val="342"/>
        </w:trPr>
        <w:tc>
          <w:tcPr>
            <w:tcW w:w="495" w:type="dxa"/>
          </w:tcPr>
          <w:p w14:paraId="7E8855E7"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1</w:t>
            </w:r>
          </w:p>
        </w:tc>
        <w:tc>
          <w:tcPr>
            <w:tcW w:w="5251" w:type="dxa"/>
          </w:tcPr>
          <w:p w14:paraId="4F54765A"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Other (State-Only Funded)</w:t>
            </w:r>
          </w:p>
        </w:tc>
      </w:tr>
      <w:tr w:rsidR="001B736B" w:rsidRPr="001B736B" w14:paraId="3DF181FB" w14:textId="77777777" w:rsidTr="00DF3637">
        <w:trPr>
          <w:trHeight w:val="342"/>
        </w:trPr>
        <w:tc>
          <w:tcPr>
            <w:tcW w:w="495" w:type="dxa"/>
          </w:tcPr>
          <w:p w14:paraId="0DFE99C0"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2</w:t>
            </w:r>
          </w:p>
        </w:tc>
        <w:tc>
          <w:tcPr>
            <w:tcW w:w="5251" w:type="dxa"/>
          </w:tcPr>
          <w:p w14:paraId="7B5D1B69"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Rent-Individual Support (State-Only Funded)</w:t>
            </w:r>
          </w:p>
        </w:tc>
      </w:tr>
      <w:tr w:rsidR="001B736B" w:rsidRPr="001B736B" w14:paraId="076726ED" w14:textId="77777777" w:rsidTr="00DF3637">
        <w:trPr>
          <w:trHeight w:val="342"/>
        </w:trPr>
        <w:tc>
          <w:tcPr>
            <w:tcW w:w="495" w:type="dxa"/>
          </w:tcPr>
          <w:p w14:paraId="75145751"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3</w:t>
            </w:r>
          </w:p>
        </w:tc>
        <w:tc>
          <w:tcPr>
            <w:tcW w:w="5251" w:type="dxa"/>
          </w:tcPr>
          <w:p w14:paraId="2866B62A"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Skilled Nursing (State-Only Funded)</w:t>
            </w:r>
          </w:p>
        </w:tc>
      </w:tr>
      <w:tr w:rsidR="001B736B" w:rsidRPr="001B736B" w14:paraId="492246D9" w14:textId="77777777" w:rsidTr="00DF3637">
        <w:trPr>
          <w:trHeight w:val="342"/>
        </w:trPr>
        <w:tc>
          <w:tcPr>
            <w:tcW w:w="495" w:type="dxa"/>
          </w:tcPr>
          <w:p w14:paraId="1B4D1862"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4</w:t>
            </w:r>
          </w:p>
        </w:tc>
        <w:tc>
          <w:tcPr>
            <w:tcW w:w="5251" w:type="dxa"/>
          </w:tcPr>
          <w:p w14:paraId="77AD299C"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Camp-Non-Respite (State-Only Funded)</w:t>
            </w:r>
          </w:p>
        </w:tc>
      </w:tr>
      <w:tr w:rsidR="001B736B" w:rsidRPr="001B736B" w14:paraId="4CEFAB9C" w14:textId="77777777" w:rsidTr="00DF3637">
        <w:trPr>
          <w:trHeight w:val="342"/>
        </w:trPr>
        <w:tc>
          <w:tcPr>
            <w:tcW w:w="495" w:type="dxa"/>
          </w:tcPr>
          <w:p w14:paraId="4304D25E"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5</w:t>
            </w:r>
          </w:p>
        </w:tc>
        <w:tc>
          <w:tcPr>
            <w:tcW w:w="5251" w:type="dxa"/>
          </w:tcPr>
          <w:p w14:paraId="2B072A54"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Respite (State-Only Funded)</w:t>
            </w:r>
          </w:p>
        </w:tc>
      </w:tr>
      <w:tr w:rsidR="001B736B" w:rsidRPr="001B736B" w14:paraId="365F9D21" w14:textId="77777777" w:rsidTr="00DF3637">
        <w:trPr>
          <w:trHeight w:val="342"/>
        </w:trPr>
        <w:tc>
          <w:tcPr>
            <w:tcW w:w="495" w:type="dxa"/>
          </w:tcPr>
          <w:p w14:paraId="21976A5F"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6</w:t>
            </w:r>
          </w:p>
        </w:tc>
        <w:tc>
          <w:tcPr>
            <w:tcW w:w="5251" w:type="dxa"/>
          </w:tcPr>
          <w:p w14:paraId="48D88B2A"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Transportation (State-Only Funded)</w:t>
            </w:r>
          </w:p>
        </w:tc>
      </w:tr>
    </w:tbl>
    <w:p w14:paraId="0D1BD0C9" w14:textId="77777777" w:rsidR="001B736B" w:rsidRPr="001B736B" w:rsidRDefault="001B736B" w:rsidP="001B736B">
      <w:pPr>
        <w:textAlignment w:val="baseline"/>
        <w:rPr>
          <w:rFonts w:ascii="Times New Roman" w:eastAsia="Times New Roman" w:hAnsi="Times New Roman" w:cstheme="minorBidi"/>
          <w:color w:val="000000"/>
        </w:rPr>
      </w:pPr>
    </w:p>
    <w:p w14:paraId="7F2561AB" w14:textId="77777777" w:rsidR="001B736B" w:rsidRDefault="001B736B" w:rsidP="001B736B">
      <w:pPr>
        <w:rPr>
          <w:rFonts w:ascii="Times New Roman" w:eastAsiaTheme="minorHAnsi" w:hAnsi="Times New Roman" w:cstheme="minorBidi"/>
        </w:rPr>
      </w:pPr>
    </w:p>
    <w:p w14:paraId="78924172" w14:textId="77777777" w:rsidR="00CB7272" w:rsidRDefault="00CB7272" w:rsidP="001B736B">
      <w:pPr>
        <w:rPr>
          <w:rFonts w:ascii="Times New Roman" w:eastAsiaTheme="minorHAnsi" w:hAnsi="Times New Roman" w:cstheme="minorBidi"/>
        </w:rPr>
      </w:pPr>
    </w:p>
    <w:p w14:paraId="0F868EA2" w14:textId="77777777" w:rsidR="00CB7272" w:rsidRPr="001B736B" w:rsidRDefault="00CB7272" w:rsidP="001B736B">
      <w:pPr>
        <w:rPr>
          <w:rFonts w:ascii="Times New Roman" w:eastAsiaTheme="minorHAnsi" w:hAnsi="Times New Roman" w:cstheme="minorBidi"/>
        </w:rPr>
      </w:pPr>
    </w:p>
    <w:p w14:paraId="5820D53B" w14:textId="77777777" w:rsidR="001B736B" w:rsidRPr="001B736B" w:rsidRDefault="001B736B" w:rsidP="001B736B">
      <w:pPr>
        <w:pBdr>
          <w:top w:val="single" w:sz="8" w:space="0" w:color="auto"/>
          <w:left w:val="single" w:sz="8" w:space="0" w:color="auto"/>
          <w:bottom w:val="single" w:sz="8" w:space="0" w:color="auto"/>
          <w:right w:val="single" w:sz="8" w:space="0" w:color="auto"/>
        </w:pBdr>
        <w:shd w:val="clear" w:color="auto" w:fill="FFC000"/>
        <w:spacing w:before="200" w:line="276" w:lineRule="auto"/>
        <w:jc w:val="center"/>
        <w:outlineLvl w:val="0"/>
        <w:rPr>
          <w:rFonts w:ascii="Georgia" w:eastAsia="Times New Roman" w:hAnsi="Georgia" w:cstheme="minorBidi"/>
          <w:b/>
          <w:bCs/>
          <w:caps/>
          <w:spacing w:val="20"/>
          <w:szCs w:val="22"/>
        </w:rPr>
      </w:pPr>
      <w:bookmarkStart w:id="7" w:name="_Toc135897547"/>
      <w:r w:rsidRPr="001B736B">
        <w:rPr>
          <w:rFonts w:ascii="Georgia" w:eastAsia="Times New Roman" w:hAnsi="Georgia" w:cstheme="minorBidi"/>
          <w:b/>
          <w:bCs/>
          <w:caps/>
          <w:spacing w:val="20"/>
          <w:szCs w:val="22"/>
        </w:rPr>
        <w:lastRenderedPageBreak/>
        <w:t>Billing Prerequisites &amp; Requirements</w:t>
      </w:r>
      <w:bookmarkEnd w:id="7"/>
    </w:p>
    <w:p w14:paraId="7EA118DD" w14:textId="77777777" w:rsidR="001B736B" w:rsidRPr="001B736B" w:rsidRDefault="001B736B" w:rsidP="001B736B">
      <w:pPr>
        <w:rPr>
          <w:rFonts w:ascii="Times New Roman" w:eastAsiaTheme="minorHAnsi" w:hAnsi="Times New Roman" w:cstheme="minorBidi"/>
        </w:rPr>
      </w:pPr>
    </w:p>
    <w:p w14:paraId="0543CDBA" w14:textId="77777777" w:rsidR="001B736B" w:rsidRPr="001B736B" w:rsidRDefault="001B736B" w:rsidP="001B736B">
      <w:pPr>
        <w:pBdr>
          <w:bottom w:val="single" w:sz="8" w:space="0" w:color="auto"/>
        </w:pBdr>
        <w:spacing w:before="200" w:line="276" w:lineRule="auto"/>
        <w:outlineLvl w:val="1"/>
        <w:rPr>
          <w:rFonts w:ascii="Georgia" w:eastAsia="Times New Roman" w:hAnsi="Georgia" w:cstheme="minorBidi"/>
          <w:smallCaps/>
          <w:spacing w:val="15"/>
        </w:rPr>
      </w:pPr>
      <w:bookmarkStart w:id="8" w:name="_Toc523930214"/>
      <w:bookmarkStart w:id="9" w:name="_Toc135897548"/>
      <w:r w:rsidRPr="001B736B">
        <w:rPr>
          <w:rFonts w:ascii="Georgia" w:eastAsia="Times New Roman" w:hAnsi="Georgia" w:cstheme="minorBidi"/>
          <w:smallCaps/>
          <w:spacing w:val="15"/>
        </w:rPr>
        <w:t>DDA Provider Waiver Status</w:t>
      </w:r>
      <w:bookmarkEnd w:id="8"/>
      <w:bookmarkEnd w:id="9"/>
    </w:p>
    <w:p w14:paraId="1537FA5E" w14:textId="71ED5B05"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t xml:space="preserve">You must be an authorized DDA provider to provide DDA services, and you must be an authorized service provider on a participant’s </w:t>
      </w:r>
      <w:r w:rsidR="00823F47" w:rsidRPr="001B736B">
        <w:rPr>
          <w:rFonts w:ascii="Times New Roman" w:eastAsiaTheme="minorHAnsi" w:hAnsi="Times New Roman" w:cstheme="minorBidi"/>
        </w:rPr>
        <w:t>Person-Centered</w:t>
      </w:r>
      <w:r w:rsidRPr="001B736B">
        <w:rPr>
          <w:rFonts w:ascii="Times New Roman" w:eastAsiaTheme="minorHAnsi" w:hAnsi="Times New Roman" w:cstheme="minorBidi"/>
        </w:rPr>
        <w:t xml:space="preserve"> Plan (PCP) to bill for a participant. If you are NOT listed as the authorized provider for the service on the PCP, you may not provide or bill for the service. Additional information on billing prerequisites and requirements may be found in Appendix C: Participant Services of the Community Pathways Waiver </w:t>
      </w:r>
      <w:r w:rsidR="00C1091D">
        <w:rPr>
          <w:rFonts w:ascii="Times New Roman" w:eastAsiaTheme="minorHAnsi" w:hAnsi="Times New Roman" w:cstheme="minorBidi"/>
        </w:rPr>
        <w:t>Renewal 2023</w:t>
      </w:r>
      <w:r w:rsidRPr="001B736B">
        <w:rPr>
          <w:rFonts w:ascii="Times New Roman" w:eastAsiaTheme="minorHAnsi" w:hAnsi="Times New Roman" w:cstheme="minorBidi"/>
        </w:rPr>
        <w:t xml:space="preserve"> application.</w:t>
      </w:r>
    </w:p>
    <w:p w14:paraId="1F8C988E" w14:textId="77777777" w:rsidR="001B736B" w:rsidRPr="001B736B" w:rsidRDefault="001B736B" w:rsidP="001B736B">
      <w:pPr>
        <w:pBdr>
          <w:bottom w:val="single" w:sz="8" w:space="0" w:color="auto"/>
        </w:pBdr>
        <w:spacing w:before="200" w:line="276" w:lineRule="auto"/>
        <w:outlineLvl w:val="1"/>
        <w:rPr>
          <w:rFonts w:ascii="Georgia" w:eastAsia="Times New Roman" w:hAnsi="Georgia" w:cstheme="minorBidi"/>
          <w:smallCaps/>
          <w:spacing w:val="15"/>
        </w:rPr>
      </w:pPr>
      <w:bookmarkStart w:id="10" w:name="_Toc523930215"/>
      <w:bookmarkStart w:id="11" w:name="_Toc135897549"/>
      <w:r w:rsidRPr="001B736B">
        <w:rPr>
          <w:rFonts w:ascii="Georgia" w:eastAsia="Times New Roman" w:hAnsi="Georgia" w:cstheme="minorBidi"/>
          <w:smallCaps/>
          <w:spacing w:val="15"/>
        </w:rPr>
        <w:t>DDA Participant Waiver Status</w:t>
      </w:r>
      <w:bookmarkEnd w:id="10"/>
      <w:bookmarkEnd w:id="11"/>
    </w:p>
    <w:p w14:paraId="6FC54019" w14:textId="6CD24517"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t xml:space="preserve">Providers should verify the participant’s Medical Assistance eligibility prior to submitting an invoice and claim for the participant. An individual’s waiver eligibility status </w:t>
      </w:r>
      <w:r w:rsidR="00823F47">
        <w:rPr>
          <w:rFonts w:ascii="Times New Roman" w:eastAsiaTheme="minorHAnsi" w:hAnsi="Times New Roman" w:cstheme="minorBidi"/>
        </w:rPr>
        <w:t>can be found in</w:t>
      </w:r>
      <w:r w:rsidRPr="001B736B">
        <w:rPr>
          <w:rFonts w:ascii="Times New Roman" w:eastAsiaTheme="minorHAnsi" w:hAnsi="Times New Roman" w:cstheme="minorBidi"/>
        </w:rPr>
        <w:t xml:space="preserve"> PCIS2 under the “Consumer” module, under the “Waiver” tab. A provider can also verify the participant’s Medical Assistance eligibility by calling the Eligibility Verification System (EVS) at 1-866-710-1447. EVS is an automated system that you can use 24 hours a day, 7 days a week. To use EVS, you will need your provider number and either the participant’s medical assistance number or the participant’s social security number and the date(s) of service. To retrieve an EVS Brochure call 410-767-6024 to request one or go to the website </w:t>
      </w:r>
      <w:hyperlink r:id="rId14" w:history="1">
        <w:r w:rsidRPr="001B736B">
          <w:rPr>
            <w:rFonts w:ascii="Times New Roman" w:eastAsiaTheme="minorHAnsi" w:hAnsi="Times New Roman" w:cstheme="minorBidi"/>
            <w:color w:val="0000FF"/>
            <w:u w:val="single"/>
          </w:rPr>
          <w:t>https://encrypt.emdhealthchoice.org/emedicaid/eDocs/eMedicaid_web.pdf</w:t>
        </w:r>
      </w:hyperlink>
      <w:r w:rsidRPr="001B736B">
        <w:rPr>
          <w:rFonts w:ascii="Times New Roman" w:eastAsiaTheme="minorHAnsi" w:hAnsi="Times New Roman" w:cstheme="minorBidi"/>
        </w:rPr>
        <w:t xml:space="preserve">. The provider should notify the individual’s Community Coordinator (CCS) to resolve any eligibility issues. </w:t>
      </w:r>
    </w:p>
    <w:p w14:paraId="7D38E7FA" w14:textId="77777777" w:rsidR="001B736B" w:rsidRPr="001B736B" w:rsidRDefault="001B736B" w:rsidP="001B736B">
      <w:pPr>
        <w:pBdr>
          <w:bottom w:val="single" w:sz="8" w:space="0" w:color="auto"/>
        </w:pBdr>
        <w:spacing w:before="200" w:line="276" w:lineRule="auto"/>
        <w:outlineLvl w:val="1"/>
        <w:rPr>
          <w:rFonts w:ascii="Georgia" w:eastAsia="Times New Roman" w:hAnsi="Georgia" w:cstheme="minorBidi"/>
          <w:smallCaps/>
          <w:spacing w:val="15"/>
        </w:rPr>
      </w:pPr>
      <w:bookmarkStart w:id="12" w:name="_Toc523930216"/>
      <w:bookmarkStart w:id="13" w:name="_Toc135897550"/>
      <w:r w:rsidRPr="001B736B">
        <w:rPr>
          <w:rFonts w:ascii="Georgia" w:eastAsia="Times New Roman" w:hAnsi="Georgia" w:cstheme="minorBidi"/>
          <w:smallCaps/>
          <w:spacing w:val="15"/>
        </w:rPr>
        <w:t>Services Are on the Person-Centered Plan (PCP)</w:t>
      </w:r>
      <w:bookmarkEnd w:id="12"/>
      <w:bookmarkEnd w:id="13"/>
    </w:p>
    <w:p w14:paraId="0B286D6A" w14:textId="77777777"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t xml:space="preserve">Prior to providing and/or billing for any waiver services, the provider should confirm that the services are on the PCP and that the providing agency is the authorized provider for those services. Services or costs should be billed according to the cost detail in the PCP. For instance, </w:t>
      </w:r>
    </w:p>
    <w:p w14:paraId="28FA3E45" w14:textId="77777777" w:rsidR="001B736B" w:rsidRPr="001B736B" w:rsidRDefault="001B736B" w:rsidP="001B736B">
      <w:pPr>
        <w:numPr>
          <w:ilvl w:val="0"/>
          <w:numId w:val="3"/>
        </w:numPr>
        <w:spacing w:before="200" w:after="200" w:line="276" w:lineRule="auto"/>
        <w:contextualSpacing/>
        <w:rPr>
          <w:rFonts w:ascii="Times New Roman" w:eastAsia="Times New Roman" w:hAnsi="Times New Roman" w:cstheme="minorBidi"/>
          <w:sz w:val="20"/>
          <w:szCs w:val="20"/>
        </w:rPr>
      </w:pPr>
      <w:r w:rsidRPr="001B736B">
        <w:rPr>
          <w:rFonts w:ascii="Times New Roman" w:eastAsia="Times New Roman" w:hAnsi="Times New Roman" w:cstheme="minorBidi"/>
          <w:sz w:val="20"/>
          <w:szCs w:val="20"/>
        </w:rPr>
        <w:t xml:space="preserve">PCP that has respite services with annual allowable units of 14 days, should be billed using the current daily unit rate. A provider should not invoice for more than 14 days of respite annually.  </w:t>
      </w:r>
    </w:p>
    <w:p w14:paraId="2333B0D7" w14:textId="77777777" w:rsidR="001B736B" w:rsidRPr="001B736B" w:rsidRDefault="001B736B" w:rsidP="001B736B">
      <w:pPr>
        <w:numPr>
          <w:ilvl w:val="0"/>
          <w:numId w:val="3"/>
        </w:numPr>
        <w:spacing w:before="200" w:after="200" w:line="276" w:lineRule="auto"/>
        <w:contextualSpacing/>
        <w:rPr>
          <w:rFonts w:ascii="Times New Roman" w:eastAsia="Times New Roman" w:hAnsi="Times New Roman" w:cstheme="minorBidi"/>
          <w:sz w:val="20"/>
          <w:szCs w:val="20"/>
        </w:rPr>
      </w:pPr>
      <w:r w:rsidRPr="001B736B">
        <w:rPr>
          <w:rFonts w:ascii="Times New Roman" w:eastAsia="Times New Roman" w:hAnsi="Times New Roman" w:cstheme="minorBidi"/>
          <w:sz w:val="20"/>
          <w:szCs w:val="20"/>
        </w:rPr>
        <w:t xml:space="preserve">PCP that has respite services with annual allowable units of 112 hours, should be billed using the current hourly unit rate. A provider should not invoice for more than 112 hours of respite annually. </w:t>
      </w:r>
    </w:p>
    <w:p w14:paraId="4248EFE3" w14:textId="01B932CA"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t xml:space="preserve">If the service is NOT on the PCP, a provider may not be paid for that service. A provider may not bill for units or costs that exceed the budgeted or allotted units on the PCP. If a waiver participant has other insurance besides Medical Assistance, such as Medicare, private insurance, or other health insurance coverage, the participant’s other insurance carriers should be contacted to verify if the waiver service is covered. </w:t>
      </w:r>
    </w:p>
    <w:p w14:paraId="60DAA4C6" w14:textId="77777777" w:rsidR="001B736B" w:rsidRPr="001B736B" w:rsidRDefault="001B736B" w:rsidP="001B736B">
      <w:pPr>
        <w:pBdr>
          <w:top w:val="single" w:sz="8" w:space="0" w:color="auto"/>
          <w:left w:val="single" w:sz="8" w:space="0" w:color="auto"/>
          <w:bottom w:val="single" w:sz="8" w:space="0" w:color="auto"/>
          <w:right w:val="single" w:sz="8" w:space="0" w:color="auto"/>
        </w:pBdr>
        <w:shd w:val="clear" w:color="auto" w:fill="FFC000"/>
        <w:spacing w:before="200" w:line="276" w:lineRule="auto"/>
        <w:jc w:val="center"/>
        <w:outlineLvl w:val="0"/>
        <w:rPr>
          <w:rFonts w:ascii="Georgia" w:eastAsia="Times New Roman" w:hAnsi="Georgia" w:cstheme="minorBidi"/>
          <w:b/>
          <w:bCs/>
          <w:caps/>
          <w:spacing w:val="20"/>
          <w:szCs w:val="22"/>
        </w:rPr>
      </w:pPr>
      <w:bookmarkStart w:id="14" w:name="_Toc135897551"/>
      <w:r w:rsidRPr="001B736B">
        <w:rPr>
          <w:rFonts w:ascii="Georgia" w:eastAsia="Times New Roman" w:hAnsi="Georgia" w:cstheme="minorBidi"/>
          <w:b/>
          <w:bCs/>
          <w:caps/>
          <w:spacing w:val="20"/>
          <w:szCs w:val="22"/>
        </w:rPr>
        <w:t>Invoicing Instructions</w:t>
      </w:r>
      <w:bookmarkEnd w:id="14"/>
    </w:p>
    <w:p w14:paraId="3EF03C76" w14:textId="77777777" w:rsidR="001B736B" w:rsidRPr="001B736B" w:rsidRDefault="001B736B" w:rsidP="001B736B">
      <w:pPr>
        <w:rPr>
          <w:rFonts w:ascii="Times New Roman" w:eastAsiaTheme="minorHAnsi" w:hAnsi="Times New Roman" w:cstheme="minorBidi"/>
        </w:rPr>
      </w:pPr>
    </w:p>
    <w:p w14:paraId="214C505D" w14:textId="0B8BB260"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t xml:space="preserve">These procedures do </w:t>
      </w:r>
      <w:r w:rsidRPr="001B736B">
        <w:rPr>
          <w:rFonts w:ascii="Times New Roman" w:eastAsiaTheme="minorHAnsi" w:hAnsi="Times New Roman" w:cstheme="minorBidi"/>
          <w:b/>
        </w:rPr>
        <w:t xml:space="preserve">not </w:t>
      </w:r>
      <w:r w:rsidRPr="001B736B">
        <w:rPr>
          <w:rFonts w:ascii="Times New Roman" w:eastAsiaTheme="minorHAnsi" w:hAnsi="Times New Roman" w:cstheme="minorBidi"/>
        </w:rPr>
        <w:t xml:space="preserve">apply to any FPS services and their add-on services currently billed through PCIS2. Those services are paid through the quarterly prepayment and PCIS2 automatically submits claims to Medicaid. These procedures are for services and/or costs identified as Non-FPS Services and listed under the participant’s services under the Community Pathways Non-FPS service on the Services screen and/or Supplemental Services list in PCIS. </w:t>
      </w:r>
    </w:p>
    <w:p w14:paraId="07B3BCEE" w14:textId="77777777" w:rsidR="001B736B" w:rsidRPr="001B736B" w:rsidRDefault="001B736B" w:rsidP="001B736B">
      <w:pPr>
        <w:rPr>
          <w:rFonts w:ascii="Times New Roman" w:eastAsiaTheme="minorHAnsi" w:hAnsi="Times New Roman" w:cstheme="minorBidi"/>
        </w:rPr>
      </w:pPr>
    </w:p>
    <w:p w14:paraId="1563B255" w14:textId="77777777"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b/>
          <w:u w:val="single"/>
        </w:rPr>
        <w:t>PCIS2 Supported Living Billing Instructions:</w:t>
      </w:r>
      <w:r w:rsidRPr="001B736B">
        <w:rPr>
          <w:rFonts w:ascii="Times New Roman" w:eastAsiaTheme="minorHAnsi" w:hAnsi="Times New Roman" w:cstheme="minorBidi"/>
        </w:rPr>
        <w:t xml:space="preserve"> The invoice total for this service on a date of service should be the Base Rate plus any add-on rates. Invoicing for the add-on’s separately from the Base rate results in duplicate claims being submitted for the same date of service causing them to be denied. </w:t>
      </w:r>
    </w:p>
    <w:p w14:paraId="46328D97" w14:textId="77777777" w:rsidR="001B736B" w:rsidRPr="001B736B" w:rsidRDefault="001B736B" w:rsidP="00C1091D">
      <w:pPr>
        <w:spacing w:before="200" w:after="200" w:line="276" w:lineRule="auto"/>
        <w:contextualSpacing/>
        <w:rPr>
          <w:rFonts w:ascii="Times New Roman" w:eastAsia="Times New Roman" w:hAnsi="Times New Roman" w:cstheme="minorBidi"/>
          <w:b/>
          <w:i/>
        </w:rPr>
      </w:pPr>
    </w:p>
    <w:p w14:paraId="1C6EAE01" w14:textId="77777777" w:rsidR="001B736B" w:rsidRPr="001B736B" w:rsidRDefault="001B736B" w:rsidP="001B736B">
      <w:pPr>
        <w:pBdr>
          <w:bottom w:val="single" w:sz="8" w:space="0" w:color="auto"/>
        </w:pBdr>
        <w:spacing w:before="200" w:line="276" w:lineRule="auto"/>
        <w:outlineLvl w:val="1"/>
        <w:rPr>
          <w:rFonts w:ascii="Georgia" w:eastAsia="Times New Roman" w:hAnsi="Georgia" w:cstheme="minorBidi"/>
          <w:smallCaps/>
          <w:spacing w:val="15"/>
        </w:rPr>
      </w:pPr>
      <w:bookmarkStart w:id="15" w:name="_Toc135897552"/>
      <w:r w:rsidRPr="001B736B">
        <w:rPr>
          <w:rFonts w:ascii="Georgia" w:eastAsia="Times New Roman" w:hAnsi="Georgia" w:cstheme="minorBidi"/>
          <w:smallCaps/>
          <w:spacing w:val="15"/>
        </w:rPr>
        <w:t>Frequency and Timing</w:t>
      </w:r>
      <w:bookmarkEnd w:id="15"/>
    </w:p>
    <w:p w14:paraId="5D160F2A" w14:textId="77777777" w:rsid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t xml:space="preserve">Effective July 1, 2019, non-FPS services costs will be paid on a reimbursement funding system using the invoice template and procedures outlined in this guidance. </w:t>
      </w:r>
    </w:p>
    <w:p w14:paraId="7CCDB8BD" w14:textId="77777777" w:rsidR="00CE6B22" w:rsidRPr="001B736B" w:rsidRDefault="00CE6B22" w:rsidP="001B736B">
      <w:pPr>
        <w:rPr>
          <w:rFonts w:ascii="Times New Roman" w:eastAsiaTheme="minorHAnsi" w:hAnsi="Times New Roman" w:cstheme="minorBidi"/>
        </w:rPr>
      </w:pPr>
    </w:p>
    <w:p w14:paraId="32509DF1" w14:textId="08112DB8"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t>A provider may submit a non-FPS service invoice at any point during the state fiscal year. A provider has two months after the end of a fiscal year, September 1</w:t>
      </w:r>
      <w:r w:rsidRPr="001B736B">
        <w:rPr>
          <w:rFonts w:ascii="Times New Roman" w:eastAsiaTheme="minorHAnsi" w:hAnsi="Times New Roman" w:cstheme="minorBidi"/>
          <w:vertAlign w:val="superscript"/>
        </w:rPr>
        <w:t>st</w:t>
      </w:r>
      <w:r w:rsidRPr="001B736B">
        <w:rPr>
          <w:rFonts w:ascii="Times New Roman" w:eastAsiaTheme="minorHAnsi" w:hAnsi="Times New Roman" w:cstheme="minorBidi"/>
        </w:rPr>
        <w:t xml:space="preserve">, to submit invoices for that fiscal year. Charges incurred for the prior fiscal year will not be processed for payment after the </w:t>
      </w:r>
      <w:r w:rsidR="00823F47" w:rsidRPr="001B736B">
        <w:rPr>
          <w:rFonts w:ascii="Times New Roman" w:eastAsiaTheme="minorHAnsi" w:hAnsi="Times New Roman" w:cstheme="minorBidi"/>
        </w:rPr>
        <w:t>two-month</w:t>
      </w:r>
      <w:r w:rsidRPr="001B736B">
        <w:rPr>
          <w:rFonts w:ascii="Times New Roman" w:eastAsiaTheme="minorHAnsi" w:hAnsi="Times New Roman" w:cstheme="minorBidi"/>
        </w:rPr>
        <w:t xml:space="preserve"> deadline of September 1</w:t>
      </w:r>
      <w:r w:rsidRPr="001B736B">
        <w:rPr>
          <w:rFonts w:ascii="Times New Roman" w:eastAsiaTheme="minorHAnsi" w:hAnsi="Times New Roman" w:cstheme="minorBidi"/>
          <w:vertAlign w:val="superscript"/>
        </w:rPr>
        <w:t>st</w:t>
      </w:r>
      <w:r w:rsidRPr="001B736B">
        <w:rPr>
          <w:rFonts w:ascii="Times New Roman" w:eastAsiaTheme="minorHAnsi" w:hAnsi="Times New Roman" w:cstheme="minorBidi"/>
        </w:rPr>
        <w:t xml:space="preserve">.  </w:t>
      </w:r>
    </w:p>
    <w:p w14:paraId="59C7FEAA" w14:textId="77777777" w:rsidR="001B736B" w:rsidRPr="001B736B" w:rsidRDefault="001B736B" w:rsidP="001B736B">
      <w:pPr>
        <w:pBdr>
          <w:bottom w:val="single" w:sz="8" w:space="0" w:color="auto"/>
        </w:pBdr>
        <w:spacing w:before="200" w:line="276" w:lineRule="auto"/>
        <w:outlineLvl w:val="1"/>
        <w:rPr>
          <w:rFonts w:ascii="Georgia" w:eastAsia="Times New Roman" w:hAnsi="Georgia" w:cstheme="minorBidi"/>
          <w:smallCaps/>
          <w:spacing w:val="15"/>
        </w:rPr>
      </w:pPr>
      <w:bookmarkStart w:id="16" w:name="_Toc135897553"/>
      <w:r w:rsidRPr="001B736B">
        <w:rPr>
          <w:rFonts w:ascii="Georgia" w:eastAsia="Times New Roman" w:hAnsi="Georgia" w:cstheme="minorBidi"/>
          <w:smallCaps/>
          <w:spacing w:val="15"/>
        </w:rPr>
        <w:t>Invoicing Submission Requirements</w:t>
      </w:r>
      <w:bookmarkEnd w:id="16"/>
    </w:p>
    <w:p w14:paraId="6881B0F9" w14:textId="46EF9F56"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t xml:space="preserve">The invoice must be completed accurately to process payment to the provider. For an invoice to be processed the provider will need to submit </w:t>
      </w:r>
      <w:r w:rsidR="00823F47" w:rsidRPr="001B736B">
        <w:rPr>
          <w:rFonts w:ascii="Times New Roman" w:eastAsiaTheme="minorHAnsi" w:hAnsi="Times New Roman" w:cstheme="minorBidi"/>
        </w:rPr>
        <w:t>all</w:t>
      </w:r>
      <w:r w:rsidRPr="001B736B">
        <w:rPr>
          <w:rFonts w:ascii="Times New Roman" w:eastAsiaTheme="minorHAnsi" w:hAnsi="Times New Roman" w:cstheme="minorBidi"/>
        </w:rPr>
        <w:t xml:space="preserve"> the following to their Regional Office:</w:t>
      </w:r>
    </w:p>
    <w:p w14:paraId="526F2BE7" w14:textId="77777777" w:rsidR="001B736B" w:rsidRPr="001B736B" w:rsidRDefault="001B736B" w:rsidP="001B736B">
      <w:pPr>
        <w:numPr>
          <w:ilvl w:val="0"/>
          <w:numId w:val="1"/>
        </w:numPr>
        <w:spacing w:before="200" w:after="200" w:line="276" w:lineRule="auto"/>
        <w:contextualSpacing/>
        <w:rPr>
          <w:rFonts w:ascii="Times New Roman" w:eastAsia="Times New Roman" w:hAnsi="Times New Roman" w:cstheme="minorBidi"/>
        </w:rPr>
      </w:pPr>
      <w:r w:rsidRPr="001B736B">
        <w:rPr>
          <w:rFonts w:ascii="Times New Roman" w:eastAsia="Times New Roman" w:hAnsi="Times New Roman" w:cstheme="minorBidi"/>
        </w:rPr>
        <w:t>An electronic copy of the invoice (excel file)</w:t>
      </w:r>
    </w:p>
    <w:p w14:paraId="0DF428E5" w14:textId="77777777" w:rsidR="001B736B" w:rsidRPr="001B736B" w:rsidRDefault="001B736B" w:rsidP="001B736B">
      <w:pPr>
        <w:numPr>
          <w:ilvl w:val="0"/>
          <w:numId w:val="1"/>
        </w:numPr>
        <w:spacing w:before="200" w:after="200" w:line="276" w:lineRule="auto"/>
        <w:contextualSpacing/>
        <w:rPr>
          <w:rFonts w:ascii="Times New Roman" w:eastAsia="Times New Roman" w:hAnsi="Times New Roman" w:cstheme="minorBidi"/>
        </w:rPr>
      </w:pPr>
      <w:r w:rsidRPr="001B736B">
        <w:rPr>
          <w:rFonts w:ascii="Times New Roman" w:eastAsia="Times New Roman" w:hAnsi="Times New Roman" w:cstheme="minorBidi"/>
        </w:rPr>
        <w:t>A printed copy of the cover page with the provider signature in blue ink</w:t>
      </w:r>
    </w:p>
    <w:p w14:paraId="6AD182D9" w14:textId="77777777" w:rsidR="001B736B" w:rsidRPr="001B736B" w:rsidRDefault="001B736B" w:rsidP="001B736B">
      <w:pPr>
        <w:numPr>
          <w:ilvl w:val="0"/>
          <w:numId w:val="1"/>
        </w:numPr>
        <w:spacing w:before="200" w:after="200" w:line="276" w:lineRule="auto"/>
        <w:contextualSpacing/>
        <w:rPr>
          <w:rFonts w:ascii="Times New Roman" w:eastAsia="Times New Roman" w:hAnsi="Times New Roman" w:cstheme="minorBidi"/>
        </w:rPr>
      </w:pPr>
      <w:r w:rsidRPr="001B736B">
        <w:rPr>
          <w:rFonts w:ascii="Times New Roman" w:eastAsia="Times New Roman" w:hAnsi="Times New Roman" w:cstheme="minorBidi"/>
        </w:rPr>
        <w:t>Corresponding Medical Assistance claims for all waivered services for waivered individuals or the Remittance Advice of claims that were submitted through eMedicaid</w:t>
      </w:r>
    </w:p>
    <w:p w14:paraId="0295BEBD" w14:textId="77777777" w:rsidR="001B736B" w:rsidRPr="001B736B" w:rsidRDefault="001B736B" w:rsidP="001B736B">
      <w:pPr>
        <w:numPr>
          <w:ilvl w:val="0"/>
          <w:numId w:val="1"/>
        </w:numPr>
        <w:spacing w:before="200" w:after="200" w:line="276" w:lineRule="auto"/>
        <w:contextualSpacing/>
        <w:rPr>
          <w:rFonts w:ascii="Times New Roman" w:eastAsia="Times New Roman" w:hAnsi="Times New Roman" w:cstheme="minorBidi"/>
        </w:rPr>
      </w:pPr>
      <w:r w:rsidRPr="001B736B">
        <w:rPr>
          <w:rFonts w:ascii="Times New Roman" w:eastAsia="Times New Roman" w:hAnsi="Times New Roman" w:cstheme="minorBidi"/>
        </w:rPr>
        <w:t>Receipts, if applicable</w:t>
      </w:r>
    </w:p>
    <w:p w14:paraId="45C30E89" w14:textId="77777777"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t xml:space="preserve">Electronic copies should be emailed to: </w:t>
      </w:r>
    </w:p>
    <w:p w14:paraId="67116840" w14:textId="77777777" w:rsidR="001B736B" w:rsidRPr="001B736B" w:rsidRDefault="001B736B" w:rsidP="001B736B">
      <w:pPr>
        <w:numPr>
          <w:ilvl w:val="0"/>
          <w:numId w:val="4"/>
        </w:numPr>
        <w:spacing w:before="200" w:after="200" w:line="276" w:lineRule="auto"/>
        <w:contextualSpacing/>
        <w:rPr>
          <w:rFonts w:ascii="Times New Roman" w:eastAsia="Times New Roman" w:hAnsi="Times New Roman" w:cstheme="minorBidi"/>
        </w:rPr>
      </w:pPr>
      <w:r w:rsidRPr="001B736B">
        <w:rPr>
          <w:rFonts w:ascii="Times New Roman" w:eastAsia="Times New Roman" w:hAnsi="Times New Roman" w:cstheme="minorBidi"/>
        </w:rPr>
        <w:t xml:space="preserve">Central Maryland Regional Office (CMRO): </w:t>
      </w:r>
      <w:hyperlink r:id="rId15" w:history="1">
        <w:r w:rsidRPr="001B736B">
          <w:rPr>
            <w:rFonts w:ascii="Times New Roman" w:eastAsia="Times New Roman" w:hAnsi="Times New Roman" w:cstheme="minorBidi"/>
            <w:color w:val="0000FF"/>
            <w:u w:val="single"/>
          </w:rPr>
          <w:t>mathew.abraham@maryland.gov</w:t>
        </w:r>
      </w:hyperlink>
    </w:p>
    <w:p w14:paraId="21D93EDC" w14:textId="77777777" w:rsidR="001B736B" w:rsidRPr="001B736B" w:rsidRDefault="001B736B" w:rsidP="001B736B">
      <w:pPr>
        <w:numPr>
          <w:ilvl w:val="0"/>
          <w:numId w:val="4"/>
        </w:numPr>
        <w:spacing w:before="200" w:after="200" w:line="276" w:lineRule="auto"/>
        <w:contextualSpacing/>
        <w:rPr>
          <w:rFonts w:ascii="Times New Roman" w:eastAsia="Times New Roman" w:hAnsi="Times New Roman" w:cstheme="minorBidi"/>
        </w:rPr>
      </w:pPr>
      <w:r w:rsidRPr="001B736B">
        <w:rPr>
          <w:rFonts w:ascii="Times New Roman" w:eastAsia="Times New Roman" w:hAnsi="Times New Roman" w:cstheme="minorBidi"/>
        </w:rPr>
        <w:t xml:space="preserve">Eastern Shore Regional Office (ESRO): </w:t>
      </w:r>
      <w:hyperlink r:id="rId16" w:history="1">
        <w:r w:rsidRPr="001B736B">
          <w:rPr>
            <w:rFonts w:ascii="Times New Roman" w:eastAsia="Times New Roman" w:hAnsi="Times New Roman" w:cstheme="minorBidi"/>
            <w:color w:val="0000FF"/>
            <w:u w:val="single"/>
          </w:rPr>
          <w:t>renee.benjamin@maryland.gov</w:t>
        </w:r>
      </w:hyperlink>
      <w:r w:rsidRPr="001B736B">
        <w:rPr>
          <w:rFonts w:ascii="Times New Roman" w:eastAsia="Times New Roman" w:hAnsi="Times New Roman" w:cstheme="minorBidi"/>
        </w:rPr>
        <w:t xml:space="preserve"> and copy </w:t>
      </w:r>
      <w:hyperlink r:id="rId17" w:history="1">
        <w:r w:rsidRPr="001B736B">
          <w:rPr>
            <w:rFonts w:ascii="Times New Roman" w:eastAsia="Times New Roman" w:hAnsi="Times New Roman" w:cstheme="minorBidi"/>
            <w:color w:val="0000FF"/>
            <w:u w:val="single"/>
          </w:rPr>
          <w:t>eharris@maryland.gov</w:t>
        </w:r>
      </w:hyperlink>
    </w:p>
    <w:p w14:paraId="264D4F12" w14:textId="77777777" w:rsidR="001B736B" w:rsidRPr="001B736B" w:rsidRDefault="001B736B" w:rsidP="001B736B">
      <w:pPr>
        <w:numPr>
          <w:ilvl w:val="0"/>
          <w:numId w:val="4"/>
        </w:numPr>
        <w:spacing w:before="200" w:after="200" w:line="276" w:lineRule="auto"/>
        <w:contextualSpacing/>
        <w:rPr>
          <w:rFonts w:ascii="Times New Roman" w:eastAsia="Times New Roman" w:hAnsi="Times New Roman" w:cstheme="minorBidi"/>
        </w:rPr>
      </w:pPr>
      <w:r w:rsidRPr="001B736B">
        <w:rPr>
          <w:rFonts w:ascii="Times New Roman" w:eastAsia="Times New Roman" w:hAnsi="Times New Roman" w:cstheme="minorBidi"/>
        </w:rPr>
        <w:t xml:space="preserve">Southern Maryland Regional Office (SMRO): </w:t>
      </w:r>
      <w:hyperlink r:id="rId18" w:history="1">
        <w:r w:rsidRPr="001B736B">
          <w:rPr>
            <w:rFonts w:ascii="Times New Roman" w:eastAsia="Times New Roman" w:hAnsi="Times New Roman" w:cstheme="minorBidi"/>
            <w:color w:val="0000FF"/>
            <w:u w:val="single"/>
          </w:rPr>
          <w:t>terrie.logue@maryland.gov</w:t>
        </w:r>
      </w:hyperlink>
    </w:p>
    <w:p w14:paraId="7EDF3483" w14:textId="77777777" w:rsidR="001B736B" w:rsidRPr="001B736B" w:rsidRDefault="001B736B" w:rsidP="001B736B">
      <w:pPr>
        <w:numPr>
          <w:ilvl w:val="0"/>
          <w:numId w:val="4"/>
        </w:numPr>
        <w:spacing w:before="200" w:after="200" w:line="276" w:lineRule="auto"/>
        <w:contextualSpacing/>
        <w:rPr>
          <w:rFonts w:ascii="Georgia" w:eastAsia="Times New Roman" w:hAnsi="Georgia" w:cstheme="minorBidi"/>
          <w:sz w:val="20"/>
          <w:szCs w:val="20"/>
        </w:rPr>
      </w:pPr>
      <w:r w:rsidRPr="001B736B">
        <w:rPr>
          <w:rFonts w:ascii="Times New Roman" w:eastAsia="Times New Roman" w:hAnsi="Times New Roman" w:cstheme="minorBidi"/>
        </w:rPr>
        <w:t xml:space="preserve">Western Maryland Regional Office (WMRO): </w:t>
      </w:r>
      <w:hyperlink r:id="rId19" w:history="1">
        <w:r w:rsidRPr="001B736B">
          <w:rPr>
            <w:rFonts w:ascii="Times New Roman" w:eastAsia="Times New Roman" w:hAnsi="Times New Roman" w:cstheme="minorBidi"/>
            <w:color w:val="0000FF"/>
            <w:u w:val="single"/>
          </w:rPr>
          <w:t>wmro.supportinv@maryland.gov</w:t>
        </w:r>
      </w:hyperlink>
      <w:r w:rsidRPr="001B736B">
        <w:rPr>
          <w:rFonts w:ascii="Times New Roman" w:eastAsia="Times New Roman" w:hAnsi="Times New Roman" w:cstheme="minorBidi"/>
        </w:rPr>
        <w:t xml:space="preserve"> </w:t>
      </w:r>
      <w:r w:rsidRPr="001B736B">
        <w:rPr>
          <w:rFonts w:ascii="Georgia" w:eastAsia="Times New Roman" w:hAnsi="Georgia" w:cstheme="minorBidi"/>
          <w:sz w:val="20"/>
          <w:szCs w:val="20"/>
        </w:rPr>
        <w:t>Invoice Template Instructions</w:t>
      </w:r>
    </w:p>
    <w:p w14:paraId="53EE70A9" w14:textId="77777777"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t xml:space="preserve">The Non-FPS services invoice is an excel workbook that is composed of three worksheets, identified by a tab and tab title at the bottom of the workbook. The instructions are organized by the tabs in the workbook. Please enter values into corresponding blank cells that can be selected. The spreadsheets include cells that automatically calculate values, which are identified by a gray coloring. </w:t>
      </w:r>
    </w:p>
    <w:p w14:paraId="7D64F2F6" w14:textId="77777777" w:rsidR="001B736B" w:rsidRPr="001B736B" w:rsidRDefault="001B736B" w:rsidP="001B736B">
      <w:pPr>
        <w:pBdr>
          <w:top w:val="single" w:sz="6" w:space="2" w:color="4F81BD"/>
          <w:left w:val="single" w:sz="6" w:space="2" w:color="4F81BD"/>
        </w:pBdr>
        <w:spacing w:before="300" w:line="276" w:lineRule="auto"/>
        <w:outlineLvl w:val="2"/>
        <w:rPr>
          <w:rFonts w:ascii="Georgia" w:eastAsia="Times New Roman" w:hAnsi="Georgia" w:cstheme="minorBidi"/>
          <w:caps/>
          <w:color w:val="243F60"/>
          <w:spacing w:val="15"/>
        </w:rPr>
      </w:pPr>
      <w:bookmarkStart w:id="17" w:name="_Toc135897554"/>
      <w:r w:rsidRPr="001B736B">
        <w:rPr>
          <w:rFonts w:ascii="Georgia" w:eastAsia="Times New Roman" w:hAnsi="Georgia" w:cstheme="minorBidi"/>
          <w:caps/>
          <w:color w:val="243F60"/>
          <w:spacing w:val="15"/>
        </w:rPr>
        <w:t>Tab A: Cover Page</w:t>
      </w:r>
      <w:bookmarkEnd w:id="17"/>
    </w:p>
    <w:p w14:paraId="24C9B2F7" w14:textId="77777777"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t xml:space="preserve">The cover page consists of basic provider information necessary for the DDA to identify the provider agency and process payment. All fields must be completed. </w:t>
      </w:r>
    </w:p>
    <w:p w14:paraId="68E38146" w14:textId="77777777"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t>Multiple non-FPS services costs may be billed on one invoice.</w:t>
      </w:r>
    </w:p>
    <w:p w14:paraId="7AE34892" w14:textId="77777777"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t xml:space="preserve">To complete the Service line, if the non-FPS services are still bundled under an FPS service and listed in the Supplemental services screen in PCIS2, choose the correct FPS service to populate the correct PCA. If the non-FPS service is listed under the Community Pathways Non-FPS service on the Services screen, select Non-FPS Service in the dropdown to populate the correct PCA code created for these services. </w:t>
      </w:r>
    </w:p>
    <w:p w14:paraId="7C6409B0" w14:textId="77777777" w:rsidR="001B736B" w:rsidRPr="001B736B" w:rsidRDefault="001B736B" w:rsidP="001B736B">
      <w:pPr>
        <w:rPr>
          <w:rFonts w:ascii="Times New Roman" w:eastAsiaTheme="minorHAnsi" w:hAnsi="Times New Roman" w:cstheme="minorBidi"/>
        </w:rPr>
      </w:pPr>
    </w:p>
    <w:p w14:paraId="0C1DEFD9" w14:textId="77777777" w:rsidR="001B736B" w:rsidRPr="001B736B" w:rsidRDefault="001B736B" w:rsidP="001B736B">
      <w:pPr>
        <w:pBdr>
          <w:top w:val="single" w:sz="6" w:space="2" w:color="4F81BD"/>
          <w:left w:val="single" w:sz="6" w:space="2" w:color="4F81BD"/>
        </w:pBdr>
        <w:spacing w:before="300" w:line="276" w:lineRule="auto"/>
        <w:outlineLvl w:val="2"/>
        <w:rPr>
          <w:rFonts w:ascii="Georgia" w:eastAsia="Times New Roman" w:hAnsi="Georgia" w:cstheme="minorBidi"/>
          <w:caps/>
          <w:color w:val="243F60"/>
          <w:spacing w:val="15"/>
        </w:rPr>
      </w:pPr>
      <w:bookmarkStart w:id="18" w:name="_Toc135897555"/>
      <w:r w:rsidRPr="001B736B">
        <w:rPr>
          <w:rFonts w:ascii="Georgia" w:eastAsia="Times New Roman" w:hAnsi="Georgia" w:cstheme="minorBidi"/>
          <w:caps/>
          <w:color w:val="243F60"/>
          <w:spacing w:val="15"/>
        </w:rPr>
        <w:t>Tab B: Consumer Budget</w:t>
      </w:r>
      <w:bookmarkEnd w:id="18"/>
    </w:p>
    <w:p w14:paraId="738704C9" w14:textId="77777777"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t xml:space="preserve">Part B serves to monitor spending relative to the individual’s budget. The DDA will only pay up to the budgeted amount for the individual. In the spreadsheet insert the service by individual. If an individual has more than one non-FPS service cost, then there needs to be a separate row for each service. </w:t>
      </w:r>
    </w:p>
    <w:p w14:paraId="1DCF92A0" w14:textId="77777777"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lastRenderedPageBreak/>
        <w:t>Below are explanations for the columns on the spreadsheet.</w:t>
      </w:r>
    </w:p>
    <w:p w14:paraId="6E1E8BFB" w14:textId="77777777" w:rsidR="001B736B" w:rsidRPr="001B736B" w:rsidRDefault="001B736B" w:rsidP="001B736B">
      <w:pPr>
        <w:rPr>
          <w:rFonts w:ascii="Times New Roman" w:eastAsiaTheme="minorHAnsi" w:hAnsi="Times New Roman" w:cstheme="minorBidi"/>
        </w:rPr>
      </w:pPr>
    </w:p>
    <w:tbl>
      <w:tblPr>
        <w:tblStyle w:val="TableGrid1"/>
        <w:tblW w:w="10022" w:type="dxa"/>
        <w:jc w:val="center"/>
        <w:tblLayout w:type="fixed"/>
        <w:tblLook w:val="04A0" w:firstRow="1" w:lastRow="0" w:firstColumn="1" w:lastColumn="0" w:noHBand="0" w:noVBand="1"/>
      </w:tblPr>
      <w:tblGrid>
        <w:gridCol w:w="691"/>
        <w:gridCol w:w="2880"/>
        <w:gridCol w:w="3887"/>
        <w:gridCol w:w="2564"/>
      </w:tblGrid>
      <w:tr w:rsidR="001B736B" w:rsidRPr="001B736B" w14:paraId="79B51962" w14:textId="77777777" w:rsidTr="00DF3637">
        <w:trPr>
          <w:jc w:val="center"/>
        </w:trPr>
        <w:tc>
          <w:tcPr>
            <w:tcW w:w="691" w:type="dxa"/>
            <w:shd w:val="clear" w:color="auto" w:fill="FB5B5B"/>
          </w:tcPr>
          <w:p w14:paraId="24ED0490" w14:textId="77777777" w:rsidR="001B736B" w:rsidRPr="001B736B" w:rsidRDefault="001B736B" w:rsidP="001B736B">
            <w:pPr>
              <w:spacing w:before="100" w:beforeAutospacing="1" w:after="100" w:afterAutospacing="1"/>
              <w:rPr>
                <w:rFonts w:ascii="Times New Roman" w:hAnsi="Times New Roman"/>
                <w:b/>
                <w:spacing w:val="20"/>
              </w:rPr>
            </w:pPr>
            <w:r w:rsidRPr="001B736B">
              <w:rPr>
                <w:rFonts w:ascii="Times New Roman" w:hAnsi="Times New Roman"/>
                <w:b/>
                <w:spacing w:val="20"/>
              </w:rPr>
              <w:t>Col</w:t>
            </w:r>
          </w:p>
        </w:tc>
        <w:tc>
          <w:tcPr>
            <w:tcW w:w="2880" w:type="dxa"/>
            <w:shd w:val="clear" w:color="auto" w:fill="FB5B5B"/>
          </w:tcPr>
          <w:p w14:paraId="33D4BCD7" w14:textId="77777777" w:rsidR="001B736B" w:rsidRPr="001B736B" w:rsidRDefault="001B736B" w:rsidP="001B736B">
            <w:pPr>
              <w:spacing w:before="100" w:beforeAutospacing="1" w:after="100" w:afterAutospacing="1"/>
              <w:rPr>
                <w:rFonts w:ascii="Times New Roman" w:hAnsi="Times New Roman"/>
                <w:b/>
                <w:spacing w:val="20"/>
              </w:rPr>
            </w:pPr>
            <w:r w:rsidRPr="001B736B">
              <w:rPr>
                <w:rFonts w:ascii="Times New Roman" w:hAnsi="Times New Roman"/>
                <w:b/>
                <w:spacing w:val="20"/>
              </w:rPr>
              <w:t>Column Title</w:t>
            </w:r>
          </w:p>
        </w:tc>
        <w:tc>
          <w:tcPr>
            <w:tcW w:w="3887" w:type="dxa"/>
            <w:shd w:val="clear" w:color="auto" w:fill="FB5B5B"/>
          </w:tcPr>
          <w:p w14:paraId="035D4440" w14:textId="77777777" w:rsidR="001B736B" w:rsidRPr="001B736B" w:rsidRDefault="001B736B" w:rsidP="001B736B">
            <w:pPr>
              <w:spacing w:before="100" w:beforeAutospacing="1" w:after="100" w:afterAutospacing="1"/>
              <w:rPr>
                <w:rFonts w:ascii="Times New Roman" w:hAnsi="Times New Roman"/>
                <w:b/>
                <w:spacing w:val="20"/>
              </w:rPr>
            </w:pPr>
            <w:r w:rsidRPr="001B736B">
              <w:rPr>
                <w:rFonts w:ascii="Times New Roman" w:hAnsi="Times New Roman"/>
                <w:b/>
                <w:spacing w:val="20"/>
              </w:rPr>
              <w:t>Description</w:t>
            </w:r>
          </w:p>
        </w:tc>
        <w:tc>
          <w:tcPr>
            <w:tcW w:w="2564" w:type="dxa"/>
            <w:shd w:val="clear" w:color="auto" w:fill="FB5B5B"/>
          </w:tcPr>
          <w:p w14:paraId="2C0FEAF2" w14:textId="77777777" w:rsidR="001B736B" w:rsidRPr="001B736B" w:rsidRDefault="001B736B" w:rsidP="001B736B">
            <w:pPr>
              <w:spacing w:before="100" w:beforeAutospacing="1" w:after="100" w:afterAutospacing="1"/>
              <w:rPr>
                <w:rFonts w:ascii="Times New Roman" w:hAnsi="Times New Roman"/>
                <w:b/>
                <w:spacing w:val="20"/>
              </w:rPr>
            </w:pPr>
            <w:r w:rsidRPr="001B736B">
              <w:rPr>
                <w:rFonts w:ascii="Times New Roman" w:hAnsi="Times New Roman"/>
                <w:b/>
                <w:spacing w:val="20"/>
              </w:rPr>
              <w:t>Calculation</w:t>
            </w:r>
          </w:p>
        </w:tc>
      </w:tr>
      <w:tr w:rsidR="001B736B" w:rsidRPr="001B736B" w14:paraId="1CE22FD7" w14:textId="77777777" w:rsidTr="00DF3637">
        <w:trPr>
          <w:jc w:val="center"/>
        </w:trPr>
        <w:tc>
          <w:tcPr>
            <w:tcW w:w="691" w:type="dxa"/>
          </w:tcPr>
          <w:p w14:paraId="339BABC7"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A</w:t>
            </w:r>
          </w:p>
        </w:tc>
        <w:tc>
          <w:tcPr>
            <w:tcW w:w="2880" w:type="dxa"/>
          </w:tcPr>
          <w:p w14:paraId="7619CFC6"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Consumer Last Name</w:t>
            </w:r>
          </w:p>
        </w:tc>
        <w:tc>
          <w:tcPr>
            <w:tcW w:w="3887" w:type="dxa"/>
          </w:tcPr>
          <w:p w14:paraId="5744E101"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Input last name</w:t>
            </w:r>
          </w:p>
        </w:tc>
        <w:tc>
          <w:tcPr>
            <w:tcW w:w="2564" w:type="dxa"/>
          </w:tcPr>
          <w:p w14:paraId="0878C9CB" w14:textId="77777777" w:rsidR="001B736B" w:rsidRPr="001B736B" w:rsidRDefault="001B736B" w:rsidP="001B736B">
            <w:pPr>
              <w:spacing w:before="100" w:beforeAutospacing="1" w:after="100" w:afterAutospacing="1"/>
              <w:rPr>
                <w:rFonts w:ascii="Times New Roman" w:hAnsi="Times New Roman"/>
              </w:rPr>
            </w:pPr>
          </w:p>
        </w:tc>
      </w:tr>
      <w:tr w:rsidR="001B736B" w:rsidRPr="001B736B" w14:paraId="1AF9DC46" w14:textId="77777777" w:rsidTr="00DF3637">
        <w:trPr>
          <w:jc w:val="center"/>
        </w:trPr>
        <w:tc>
          <w:tcPr>
            <w:tcW w:w="691" w:type="dxa"/>
          </w:tcPr>
          <w:p w14:paraId="2C51FC56"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B</w:t>
            </w:r>
          </w:p>
        </w:tc>
        <w:tc>
          <w:tcPr>
            <w:tcW w:w="2880" w:type="dxa"/>
          </w:tcPr>
          <w:p w14:paraId="604A2FAE"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Consumer First Name</w:t>
            </w:r>
          </w:p>
        </w:tc>
        <w:tc>
          <w:tcPr>
            <w:tcW w:w="3887" w:type="dxa"/>
          </w:tcPr>
          <w:p w14:paraId="19140825"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Input first name</w:t>
            </w:r>
          </w:p>
        </w:tc>
        <w:tc>
          <w:tcPr>
            <w:tcW w:w="2564" w:type="dxa"/>
          </w:tcPr>
          <w:p w14:paraId="3089366E" w14:textId="77777777" w:rsidR="001B736B" w:rsidRPr="001B736B" w:rsidRDefault="001B736B" w:rsidP="001B736B">
            <w:pPr>
              <w:spacing w:before="100" w:beforeAutospacing="1" w:after="100" w:afterAutospacing="1"/>
              <w:rPr>
                <w:rFonts w:ascii="Times New Roman" w:hAnsi="Times New Roman"/>
              </w:rPr>
            </w:pPr>
          </w:p>
        </w:tc>
      </w:tr>
      <w:tr w:rsidR="001B736B" w:rsidRPr="001B736B" w14:paraId="48FB8F0F" w14:textId="77777777" w:rsidTr="00DF3637">
        <w:trPr>
          <w:jc w:val="center"/>
        </w:trPr>
        <w:tc>
          <w:tcPr>
            <w:tcW w:w="691" w:type="dxa"/>
          </w:tcPr>
          <w:p w14:paraId="7E8439C0"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C</w:t>
            </w:r>
          </w:p>
        </w:tc>
        <w:tc>
          <w:tcPr>
            <w:tcW w:w="2880" w:type="dxa"/>
          </w:tcPr>
          <w:p w14:paraId="31A8702A"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Consumer MA #</w:t>
            </w:r>
          </w:p>
        </w:tc>
        <w:tc>
          <w:tcPr>
            <w:tcW w:w="3887" w:type="dxa"/>
          </w:tcPr>
          <w:p w14:paraId="25E3C703"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Input consumer’s medical assistance # (11 digits)</w:t>
            </w:r>
          </w:p>
        </w:tc>
        <w:tc>
          <w:tcPr>
            <w:tcW w:w="2564" w:type="dxa"/>
          </w:tcPr>
          <w:p w14:paraId="2E568A12" w14:textId="77777777" w:rsidR="001B736B" w:rsidRPr="001B736B" w:rsidRDefault="001B736B" w:rsidP="001B736B">
            <w:pPr>
              <w:spacing w:before="100" w:beforeAutospacing="1" w:after="100" w:afterAutospacing="1"/>
              <w:rPr>
                <w:rFonts w:ascii="Times New Roman" w:hAnsi="Times New Roman"/>
              </w:rPr>
            </w:pPr>
          </w:p>
        </w:tc>
      </w:tr>
      <w:tr w:rsidR="001B736B" w:rsidRPr="001B736B" w14:paraId="20A6CBCE" w14:textId="77777777" w:rsidTr="00DF3637">
        <w:trPr>
          <w:jc w:val="center"/>
        </w:trPr>
        <w:tc>
          <w:tcPr>
            <w:tcW w:w="691" w:type="dxa"/>
          </w:tcPr>
          <w:p w14:paraId="75AC06F7"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D</w:t>
            </w:r>
          </w:p>
        </w:tc>
        <w:tc>
          <w:tcPr>
            <w:tcW w:w="2880" w:type="dxa"/>
          </w:tcPr>
          <w:p w14:paraId="63942DBC"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Waiver Eligible (Yes/No)</w:t>
            </w:r>
          </w:p>
        </w:tc>
        <w:tc>
          <w:tcPr>
            <w:tcW w:w="3887" w:type="dxa"/>
          </w:tcPr>
          <w:p w14:paraId="46AB76D0"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Choose “Yes” or “No” from the dropdown list</w:t>
            </w:r>
          </w:p>
        </w:tc>
        <w:tc>
          <w:tcPr>
            <w:tcW w:w="2564" w:type="dxa"/>
          </w:tcPr>
          <w:p w14:paraId="3AF9EA85" w14:textId="77777777" w:rsidR="001B736B" w:rsidRPr="001B736B" w:rsidRDefault="001B736B" w:rsidP="001B736B">
            <w:pPr>
              <w:spacing w:before="100" w:beforeAutospacing="1" w:after="100" w:afterAutospacing="1"/>
              <w:rPr>
                <w:rFonts w:ascii="Times New Roman" w:hAnsi="Times New Roman"/>
              </w:rPr>
            </w:pPr>
          </w:p>
        </w:tc>
      </w:tr>
      <w:tr w:rsidR="001B736B" w:rsidRPr="001B736B" w14:paraId="5C343BFA" w14:textId="77777777" w:rsidTr="00DF3637">
        <w:trPr>
          <w:jc w:val="center"/>
        </w:trPr>
        <w:tc>
          <w:tcPr>
            <w:tcW w:w="691" w:type="dxa"/>
          </w:tcPr>
          <w:p w14:paraId="39E56F5C"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E</w:t>
            </w:r>
          </w:p>
        </w:tc>
        <w:tc>
          <w:tcPr>
            <w:tcW w:w="2880" w:type="dxa"/>
          </w:tcPr>
          <w:p w14:paraId="31EDE7E0"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Non-FPS Service</w:t>
            </w:r>
          </w:p>
        </w:tc>
        <w:tc>
          <w:tcPr>
            <w:tcW w:w="3887" w:type="dxa"/>
          </w:tcPr>
          <w:p w14:paraId="0EE552D8" w14:textId="7A2457F8" w:rsidR="001B736B" w:rsidRPr="001B736B" w:rsidRDefault="001B736B" w:rsidP="001B736B">
            <w:pPr>
              <w:rPr>
                <w:rFonts w:ascii="Times New Roman" w:hAnsi="Times New Roman"/>
              </w:rPr>
            </w:pPr>
            <w:r w:rsidRPr="001B736B">
              <w:rPr>
                <w:rFonts w:ascii="Times New Roman" w:hAnsi="Times New Roman"/>
              </w:rPr>
              <w:t>Choose the Non-FPS Service or State-Only Funded service from the dropdown list</w:t>
            </w:r>
          </w:p>
        </w:tc>
        <w:tc>
          <w:tcPr>
            <w:tcW w:w="2564" w:type="dxa"/>
          </w:tcPr>
          <w:p w14:paraId="0EA7F37A" w14:textId="77777777" w:rsidR="001B736B" w:rsidRPr="001B736B" w:rsidRDefault="001B736B" w:rsidP="001B736B">
            <w:pPr>
              <w:contextualSpacing/>
              <w:rPr>
                <w:rFonts w:ascii="Times New Roman" w:hAnsi="Times New Roman"/>
              </w:rPr>
            </w:pPr>
          </w:p>
        </w:tc>
      </w:tr>
      <w:tr w:rsidR="001B736B" w:rsidRPr="001B736B" w14:paraId="111CB340" w14:textId="77777777" w:rsidTr="00DF3637">
        <w:trPr>
          <w:jc w:val="center"/>
        </w:trPr>
        <w:tc>
          <w:tcPr>
            <w:tcW w:w="691" w:type="dxa"/>
          </w:tcPr>
          <w:p w14:paraId="5AEDC98C"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F</w:t>
            </w:r>
          </w:p>
        </w:tc>
        <w:tc>
          <w:tcPr>
            <w:tcW w:w="2880" w:type="dxa"/>
          </w:tcPr>
          <w:p w14:paraId="6F59F6FE"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Regional Log #</w:t>
            </w:r>
          </w:p>
        </w:tc>
        <w:tc>
          <w:tcPr>
            <w:tcW w:w="3887" w:type="dxa"/>
          </w:tcPr>
          <w:p w14:paraId="69656721" w14:textId="77777777" w:rsidR="001B736B" w:rsidRPr="001B736B" w:rsidRDefault="001B736B" w:rsidP="001B736B">
            <w:pPr>
              <w:contextualSpacing/>
              <w:rPr>
                <w:rFonts w:ascii="Times New Roman" w:hAnsi="Times New Roman"/>
              </w:rPr>
            </w:pPr>
            <w:r w:rsidRPr="001B736B">
              <w:rPr>
                <w:rFonts w:ascii="Times New Roman" w:hAnsi="Times New Roman"/>
              </w:rPr>
              <w:t>Inputs SFP #</w:t>
            </w:r>
          </w:p>
        </w:tc>
        <w:tc>
          <w:tcPr>
            <w:tcW w:w="2564" w:type="dxa"/>
          </w:tcPr>
          <w:p w14:paraId="72325CBD" w14:textId="77777777" w:rsidR="001B736B" w:rsidRPr="001B736B" w:rsidRDefault="001B736B" w:rsidP="001B736B">
            <w:pPr>
              <w:contextualSpacing/>
              <w:rPr>
                <w:rFonts w:ascii="Times New Roman" w:hAnsi="Times New Roman"/>
              </w:rPr>
            </w:pPr>
          </w:p>
        </w:tc>
      </w:tr>
      <w:tr w:rsidR="001B736B" w:rsidRPr="001B736B" w14:paraId="527150F9" w14:textId="77777777" w:rsidTr="00DF3637">
        <w:trPr>
          <w:jc w:val="center"/>
        </w:trPr>
        <w:tc>
          <w:tcPr>
            <w:tcW w:w="691" w:type="dxa"/>
          </w:tcPr>
          <w:p w14:paraId="15156A01"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G</w:t>
            </w:r>
          </w:p>
        </w:tc>
        <w:tc>
          <w:tcPr>
            <w:tcW w:w="2880" w:type="dxa"/>
          </w:tcPr>
          <w:p w14:paraId="71907456"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Actual Budget</w:t>
            </w:r>
          </w:p>
        </w:tc>
        <w:tc>
          <w:tcPr>
            <w:tcW w:w="3887" w:type="dxa"/>
          </w:tcPr>
          <w:p w14:paraId="4DCC0E7D" w14:textId="5DE01F79"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Input the actual budget for the supplemental service, one-time-only costs</w:t>
            </w:r>
          </w:p>
        </w:tc>
        <w:tc>
          <w:tcPr>
            <w:tcW w:w="2564" w:type="dxa"/>
          </w:tcPr>
          <w:p w14:paraId="2854A602" w14:textId="77777777" w:rsidR="001B736B" w:rsidRPr="001B736B" w:rsidRDefault="001B736B" w:rsidP="001B736B">
            <w:pPr>
              <w:spacing w:before="100" w:beforeAutospacing="1" w:after="100" w:afterAutospacing="1"/>
              <w:rPr>
                <w:rFonts w:ascii="Times New Roman" w:hAnsi="Times New Roman"/>
              </w:rPr>
            </w:pPr>
          </w:p>
        </w:tc>
      </w:tr>
      <w:tr w:rsidR="001B736B" w:rsidRPr="001B736B" w14:paraId="37CF36AF" w14:textId="77777777" w:rsidTr="00DF3637">
        <w:trPr>
          <w:jc w:val="center"/>
        </w:trPr>
        <w:tc>
          <w:tcPr>
            <w:tcW w:w="691" w:type="dxa"/>
          </w:tcPr>
          <w:p w14:paraId="603C4DC7"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H</w:t>
            </w:r>
          </w:p>
        </w:tc>
        <w:tc>
          <w:tcPr>
            <w:tcW w:w="2880" w:type="dxa"/>
          </w:tcPr>
          <w:p w14:paraId="0480A5A9"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Year-to-Date Paid Charges</w:t>
            </w:r>
          </w:p>
        </w:tc>
        <w:tc>
          <w:tcPr>
            <w:tcW w:w="3887" w:type="dxa"/>
          </w:tcPr>
          <w:p w14:paraId="565FFA1E" w14:textId="35A9C41E" w:rsidR="001B736B" w:rsidRPr="001B736B" w:rsidRDefault="001B736B" w:rsidP="001B736B">
            <w:pPr>
              <w:contextualSpacing/>
              <w:rPr>
                <w:rFonts w:ascii="Times New Roman" w:hAnsi="Times New Roman"/>
              </w:rPr>
            </w:pPr>
            <w:r w:rsidRPr="001B736B">
              <w:rPr>
                <w:rFonts w:ascii="Times New Roman" w:hAnsi="Times New Roman"/>
              </w:rPr>
              <w:t>Input the total amount paid for the service or cost for the year</w:t>
            </w:r>
          </w:p>
        </w:tc>
        <w:tc>
          <w:tcPr>
            <w:tcW w:w="2564" w:type="dxa"/>
          </w:tcPr>
          <w:p w14:paraId="3B0B33CE" w14:textId="77777777" w:rsidR="001B736B" w:rsidRPr="001B736B" w:rsidRDefault="001B736B" w:rsidP="001B736B">
            <w:pPr>
              <w:contextualSpacing/>
              <w:rPr>
                <w:rFonts w:ascii="Times New Roman" w:hAnsi="Times New Roman"/>
              </w:rPr>
            </w:pPr>
          </w:p>
        </w:tc>
      </w:tr>
      <w:tr w:rsidR="001B736B" w:rsidRPr="001B736B" w14:paraId="7FA39763" w14:textId="77777777" w:rsidTr="00DF3637">
        <w:trPr>
          <w:trHeight w:val="485"/>
          <w:jc w:val="center"/>
        </w:trPr>
        <w:tc>
          <w:tcPr>
            <w:tcW w:w="691" w:type="dxa"/>
          </w:tcPr>
          <w:p w14:paraId="2371B10A"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I</w:t>
            </w:r>
          </w:p>
        </w:tc>
        <w:tc>
          <w:tcPr>
            <w:tcW w:w="2880" w:type="dxa"/>
          </w:tcPr>
          <w:p w14:paraId="5BA1A1D3"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Remaining Budget</w:t>
            </w:r>
          </w:p>
        </w:tc>
        <w:tc>
          <w:tcPr>
            <w:tcW w:w="3887" w:type="dxa"/>
          </w:tcPr>
          <w:p w14:paraId="62CA09A5" w14:textId="77777777" w:rsidR="001B736B" w:rsidRPr="001B736B" w:rsidRDefault="001B736B" w:rsidP="001B736B">
            <w:pPr>
              <w:rPr>
                <w:rFonts w:ascii="Times New Roman" w:hAnsi="Times New Roman"/>
              </w:rPr>
            </w:pPr>
            <w:r w:rsidRPr="001B736B">
              <w:rPr>
                <w:rFonts w:ascii="Times New Roman" w:hAnsi="Times New Roman"/>
              </w:rPr>
              <w:t>Excel automatically calculates</w:t>
            </w:r>
          </w:p>
        </w:tc>
        <w:tc>
          <w:tcPr>
            <w:tcW w:w="2564" w:type="dxa"/>
          </w:tcPr>
          <w:p w14:paraId="7BE0F1A7" w14:textId="77777777" w:rsidR="001B736B" w:rsidRPr="001B736B" w:rsidRDefault="001B736B" w:rsidP="001B736B">
            <w:pPr>
              <w:contextualSpacing/>
              <w:rPr>
                <w:rFonts w:ascii="Times New Roman" w:hAnsi="Times New Roman"/>
              </w:rPr>
            </w:pPr>
            <w:r w:rsidRPr="001B736B">
              <w:rPr>
                <w:rFonts w:ascii="Times New Roman" w:hAnsi="Times New Roman"/>
              </w:rPr>
              <w:t>G -H</w:t>
            </w:r>
          </w:p>
        </w:tc>
      </w:tr>
      <w:tr w:rsidR="001B736B" w:rsidRPr="001B736B" w14:paraId="2449E613" w14:textId="77777777" w:rsidTr="00DF3637">
        <w:trPr>
          <w:jc w:val="center"/>
        </w:trPr>
        <w:tc>
          <w:tcPr>
            <w:tcW w:w="691" w:type="dxa"/>
          </w:tcPr>
          <w:p w14:paraId="41F3BDC1"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J</w:t>
            </w:r>
          </w:p>
        </w:tc>
        <w:tc>
          <w:tcPr>
            <w:tcW w:w="2880" w:type="dxa"/>
          </w:tcPr>
          <w:p w14:paraId="3EC37AA4"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Requested Invoice Charges</w:t>
            </w:r>
          </w:p>
        </w:tc>
        <w:tc>
          <w:tcPr>
            <w:tcW w:w="3887" w:type="dxa"/>
          </w:tcPr>
          <w:p w14:paraId="6C44C423" w14:textId="77777777" w:rsidR="001B736B" w:rsidRPr="001B736B" w:rsidRDefault="001B736B" w:rsidP="001B736B">
            <w:pPr>
              <w:contextualSpacing/>
              <w:rPr>
                <w:rFonts w:ascii="Times New Roman" w:hAnsi="Times New Roman"/>
              </w:rPr>
            </w:pPr>
            <w:r w:rsidRPr="001B736B">
              <w:rPr>
                <w:rFonts w:ascii="Times New Roman" w:hAnsi="Times New Roman"/>
              </w:rPr>
              <w:t>Excel automatically calculates</w:t>
            </w:r>
          </w:p>
        </w:tc>
        <w:tc>
          <w:tcPr>
            <w:tcW w:w="2564" w:type="dxa"/>
          </w:tcPr>
          <w:p w14:paraId="25255566" w14:textId="77777777" w:rsidR="001B736B" w:rsidRPr="001B736B" w:rsidRDefault="001B736B" w:rsidP="001B736B">
            <w:pPr>
              <w:contextualSpacing/>
              <w:rPr>
                <w:rFonts w:ascii="Times New Roman" w:hAnsi="Times New Roman"/>
              </w:rPr>
            </w:pPr>
            <w:r w:rsidRPr="001B736B">
              <w:rPr>
                <w:rFonts w:ascii="Times New Roman" w:hAnsi="Times New Roman"/>
              </w:rPr>
              <w:t>The sum of charges for that individual for that service calculated on tab C column H</w:t>
            </w:r>
          </w:p>
        </w:tc>
      </w:tr>
      <w:tr w:rsidR="001B736B" w:rsidRPr="001B736B" w14:paraId="01EDBC24" w14:textId="77777777" w:rsidTr="00DF3637">
        <w:trPr>
          <w:jc w:val="center"/>
        </w:trPr>
        <w:tc>
          <w:tcPr>
            <w:tcW w:w="691" w:type="dxa"/>
          </w:tcPr>
          <w:p w14:paraId="420C2D56"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K</w:t>
            </w:r>
          </w:p>
        </w:tc>
        <w:tc>
          <w:tcPr>
            <w:tcW w:w="2880" w:type="dxa"/>
          </w:tcPr>
          <w:p w14:paraId="68340C30"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Amount to be Paid</w:t>
            </w:r>
          </w:p>
        </w:tc>
        <w:tc>
          <w:tcPr>
            <w:tcW w:w="3887" w:type="dxa"/>
          </w:tcPr>
          <w:p w14:paraId="2FC48660" w14:textId="77777777" w:rsidR="001B736B" w:rsidRPr="001B736B" w:rsidRDefault="001B736B" w:rsidP="001B736B">
            <w:pPr>
              <w:contextualSpacing/>
              <w:rPr>
                <w:rFonts w:ascii="Times New Roman" w:hAnsi="Times New Roman"/>
              </w:rPr>
            </w:pPr>
            <w:r w:rsidRPr="001B736B">
              <w:rPr>
                <w:rFonts w:ascii="Times New Roman" w:hAnsi="Times New Roman"/>
              </w:rPr>
              <w:t>Excel automatically calculates</w:t>
            </w:r>
          </w:p>
        </w:tc>
        <w:tc>
          <w:tcPr>
            <w:tcW w:w="2564" w:type="dxa"/>
          </w:tcPr>
          <w:p w14:paraId="2163CACC" w14:textId="77777777" w:rsidR="001B736B" w:rsidRPr="001B736B" w:rsidRDefault="001B736B" w:rsidP="001B736B">
            <w:pPr>
              <w:contextualSpacing/>
              <w:rPr>
                <w:rFonts w:ascii="Times New Roman" w:hAnsi="Times New Roman"/>
              </w:rPr>
            </w:pPr>
            <w:r w:rsidRPr="001B736B">
              <w:rPr>
                <w:rFonts w:ascii="Times New Roman" w:hAnsi="Times New Roman"/>
              </w:rPr>
              <w:t>If J &gt; I, then K = I</w:t>
            </w:r>
          </w:p>
          <w:p w14:paraId="0C67B740" w14:textId="77777777" w:rsidR="001B736B" w:rsidRPr="001B736B" w:rsidRDefault="001B736B" w:rsidP="001B736B">
            <w:pPr>
              <w:contextualSpacing/>
              <w:rPr>
                <w:rFonts w:ascii="Times New Roman" w:hAnsi="Times New Roman"/>
              </w:rPr>
            </w:pPr>
            <w:r w:rsidRPr="001B736B">
              <w:rPr>
                <w:rFonts w:ascii="Times New Roman" w:hAnsi="Times New Roman"/>
              </w:rPr>
              <w:t>If J &lt; I, then K = J</w:t>
            </w:r>
          </w:p>
        </w:tc>
      </w:tr>
      <w:tr w:rsidR="001B736B" w:rsidRPr="001B736B" w14:paraId="6D6C229B" w14:textId="77777777" w:rsidTr="00DF3637">
        <w:trPr>
          <w:trHeight w:val="530"/>
          <w:jc w:val="center"/>
        </w:trPr>
        <w:tc>
          <w:tcPr>
            <w:tcW w:w="691" w:type="dxa"/>
          </w:tcPr>
          <w:p w14:paraId="185752CC"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L</w:t>
            </w:r>
          </w:p>
        </w:tc>
        <w:tc>
          <w:tcPr>
            <w:tcW w:w="2880" w:type="dxa"/>
          </w:tcPr>
          <w:p w14:paraId="69102BE8"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Unfunded Invoice Charges</w:t>
            </w:r>
          </w:p>
        </w:tc>
        <w:tc>
          <w:tcPr>
            <w:tcW w:w="3887" w:type="dxa"/>
          </w:tcPr>
          <w:p w14:paraId="2C716549"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Excel automatically calculates</w:t>
            </w:r>
          </w:p>
        </w:tc>
        <w:tc>
          <w:tcPr>
            <w:tcW w:w="2564" w:type="dxa"/>
          </w:tcPr>
          <w:p w14:paraId="15475A9E"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If J &gt; I, then L = I - J</w:t>
            </w:r>
          </w:p>
        </w:tc>
      </w:tr>
      <w:tr w:rsidR="001B736B" w:rsidRPr="001B736B" w14:paraId="206E907A" w14:textId="77777777" w:rsidTr="00DF3637">
        <w:trPr>
          <w:trHeight w:val="530"/>
          <w:jc w:val="center"/>
        </w:trPr>
        <w:tc>
          <w:tcPr>
            <w:tcW w:w="691" w:type="dxa"/>
          </w:tcPr>
          <w:p w14:paraId="687891E3"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M</w:t>
            </w:r>
          </w:p>
        </w:tc>
        <w:tc>
          <w:tcPr>
            <w:tcW w:w="2880" w:type="dxa"/>
          </w:tcPr>
          <w:p w14:paraId="74819BC9"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Denied Claims</w:t>
            </w:r>
          </w:p>
        </w:tc>
        <w:tc>
          <w:tcPr>
            <w:tcW w:w="3887" w:type="dxa"/>
          </w:tcPr>
          <w:p w14:paraId="2B42648F"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Excel automatically calculates</w:t>
            </w:r>
          </w:p>
        </w:tc>
        <w:tc>
          <w:tcPr>
            <w:tcW w:w="2564" w:type="dxa"/>
          </w:tcPr>
          <w:p w14:paraId="2D188337" w14:textId="77777777" w:rsidR="001B736B" w:rsidRPr="001B736B" w:rsidRDefault="001B736B" w:rsidP="001B736B">
            <w:pPr>
              <w:spacing w:before="100" w:beforeAutospacing="1" w:after="100" w:afterAutospacing="1"/>
              <w:rPr>
                <w:rFonts w:ascii="Times New Roman" w:hAnsi="Times New Roman"/>
              </w:rPr>
            </w:pPr>
          </w:p>
        </w:tc>
      </w:tr>
    </w:tbl>
    <w:p w14:paraId="4CA95456" w14:textId="77777777" w:rsidR="001B736B" w:rsidRPr="001B736B" w:rsidRDefault="001B736B" w:rsidP="001B736B">
      <w:pPr>
        <w:pBdr>
          <w:top w:val="single" w:sz="6" w:space="2" w:color="4F81BD"/>
          <w:left w:val="single" w:sz="6" w:space="2" w:color="4F81BD"/>
        </w:pBdr>
        <w:spacing w:before="300" w:line="276" w:lineRule="auto"/>
        <w:outlineLvl w:val="2"/>
        <w:rPr>
          <w:rFonts w:ascii="Georgia" w:eastAsia="Times New Roman" w:hAnsi="Georgia" w:cstheme="minorBidi"/>
          <w:caps/>
          <w:color w:val="243F60"/>
          <w:spacing w:val="15"/>
        </w:rPr>
      </w:pPr>
      <w:bookmarkStart w:id="19" w:name="_Toc135897556"/>
      <w:r w:rsidRPr="001B736B">
        <w:rPr>
          <w:rFonts w:ascii="Georgia" w:eastAsia="Times New Roman" w:hAnsi="Georgia" w:cstheme="minorBidi"/>
          <w:caps/>
          <w:color w:val="243F60"/>
          <w:spacing w:val="15"/>
        </w:rPr>
        <w:t>Tab C: Consumer Service Detail</w:t>
      </w:r>
      <w:bookmarkEnd w:id="19"/>
    </w:p>
    <w:p w14:paraId="1715540A" w14:textId="77777777" w:rsidR="001B736B" w:rsidRPr="001B736B" w:rsidRDefault="001B736B" w:rsidP="001B736B">
      <w:pPr>
        <w:rPr>
          <w:rFonts w:ascii="Times New Roman" w:eastAsia="Times New Roman" w:hAnsi="Times New Roman" w:cstheme="minorBidi"/>
          <w:sz w:val="20"/>
          <w:szCs w:val="20"/>
        </w:rPr>
      </w:pPr>
    </w:p>
    <w:tbl>
      <w:tblPr>
        <w:tblStyle w:val="TableGrid1"/>
        <w:tblW w:w="10022" w:type="dxa"/>
        <w:jc w:val="center"/>
        <w:tblLayout w:type="fixed"/>
        <w:tblLook w:val="04A0" w:firstRow="1" w:lastRow="0" w:firstColumn="1" w:lastColumn="0" w:noHBand="0" w:noVBand="1"/>
      </w:tblPr>
      <w:tblGrid>
        <w:gridCol w:w="691"/>
        <w:gridCol w:w="2880"/>
        <w:gridCol w:w="3887"/>
        <w:gridCol w:w="2564"/>
      </w:tblGrid>
      <w:tr w:rsidR="001B736B" w:rsidRPr="001B736B" w14:paraId="762AC0C6" w14:textId="77777777" w:rsidTr="00DF3637">
        <w:trPr>
          <w:jc w:val="center"/>
        </w:trPr>
        <w:tc>
          <w:tcPr>
            <w:tcW w:w="691" w:type="dxa"/>
            <w:shd w:val="clear" w:color="auto" w:fill="FB5B5B"/>
          </w:tcPr>
          <w:p w14:paraId="2845D395" w14:textId="77777777" w:rsidR="001B736B" w:rsidRPr="001B736B" w:rsidRDefault="001B736B" w:rsidP="001B736B">
            <w:pPr>
              <w:spacing w:before="100" w:beforeAutospacing="1" w:after="100" w:afterAutospacing="1"/>
              <w:rPr>
                <w:rFonts w:ascii="Times New Roman" w:hAnsi="Times New Roman"/>
                <w:b/>
                <w:spacing w:val="20"/>
              </w:rPr>
            </w:pPr>
            <w:r w:rsidRPr="001B736B">
              <w:rPr>
                <w:rFonts w:ascii="Times New Roman" w:hAnsi="Times New Roman"/>
                <w:b/>
                <w:spacing w:val="20"/>
              </w:rPr>
              <w:t>Col</w:t>
            </w:r>
          </w:p>
        </w:tc>
        <w:tc>
          <w:tcPr>
            <w:tcW w:w="2880" w:type="dxa"/>
            <w:shd w:val="clear" w:color="auto" w:fill="FB5B5B"/>
          </w:tcPr>
          <w:p w14:paraId="19D2CDB4" w14:textId="77777777" w:rsidR="001B736B" w:rsidRPr="001B736B" w:rsidRDefault="001B736B" w:rsidP="001B736B">
            <w:pPr>
              <w:spacing w:before="100" w:beforeAutospacing="1" w:after="100" w:afterAutospacing="1"/>
              <w:rPr>
                <w:rFonts w:ascii="Times New Roman" w:hAnsi="Times New Roman"/>
                <w:b/>
                <w:spacing w:val="20"/>
              </w:rPr>
            </w:pPr>
            <w:r w:rsidRPr="001B736B">
              <w:rPr>
                <w:rFonts w:ascii="Times New Roman" w:hAnsi="Times New Roman"/>
                <w:b/>
                <w:spacing w:val="20"/>
              </w:rPr>
              <w:t>Column Title</w:t>
            </w:r>
          </w:p>
        </w:tc>
        <w:tc>
          <w:tcPr>
            <w:tcW w:w="3887" w:type="dxa"/>
            <w:shd w:val="clear" w:color="auto" w:fill="FB5B5B"/>
          </w:tcPr>
          <w:p w14:paraId="472A2C4F" w14:textId="77777777" w:rsidR="001B736B" w:rsidRPr="001B736B" w:rsidRDefault="001B736B" w:rsidP="001B736B">
            <w:pPr>
              <w:spacing w:before="100" w:beforeAutospacing="1" w:after="100" w:afterAutospacing="1"/>
              <w:rPr>
                <w:rFonts w:ascii="Times New Roman" w:hAnsi="Times New Roman"/>
                <w:b/>
                <w:spacing w:val="20"/>
              </w:rPr>
            </w:pPr>
            <w:r w:rsidRPr="001B736B">
              <w:rPr>
                <w:rFonts w:ascii="Times New Roman" w:hAnsi="Times New Roman"/>
                <w:b/>
                <w:spacing w:val="20"/>
              </w:rPr>
              <w:t>Description</w:t>
            </w:r>
          </w:p>
        </w:tc>
        <w:tc>
          <w:tcPr>
            <w:tcW w:w="2564" w:type="dxa"/>
            <w:shd w:val="clear" w:color="auto" w:fill="FB5B5B"/>
          </w:tcPr>
          <w:p w14:paraId="37F2BC33" w14:textId="77777777" w:rsidR="001B736B" w:rsidRPr="001B736B" w:rsidRDefault="001B736B" w:rsidP="001B736B">
            <w:pPr>
              <w:spacing w:before="100" w:beforeAutospacing="1" w:after="100" w:afterAutospacing="1"/>
              <w:rPr>
                <w:rFonts w:ascii="Times New Roman" w:hAnsi="Times New Roman"/>
                <w:b/>
                <w:spacing w:val="20"/>
              </w:rPr>
            </w:pPr>
            <w:r w:rsidRPr="001B736B">
              <w:rPr>
                <w:rFonts w:ascii="Times New Roman" w:hAnsi="Times New Roman"/>
                <w:b/>
                <w:spacing w:val="20"/>
              </w:rPr>
              <w:t>CMS 1500 Form Fields</w:t>
            </w:r>
          </w:p>
        </w:tc>
      </w:tr>
      <w:tr w:rsidR="001B736B" w:rsidRPr="001B736B" w14:paraId="6CF18268" w14:textId="77777777" w:rsidTr="00DF3637">
        <w:trPr>
          <w:jc w:val="center"/>
        </w:trPr>
        <w:tc>
          <w:tcPr>
            <w:tcW w:w="691" w:type="dxa"/>
          </w:tcPr>
          <w:p w14:paraId="61325A5F"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A</w:t>
            </w:r>
          </w:p>
        </w:tc>
        <w:tc>
          <w:tcPr>
            <w:tcW w:w="2880" w:type="dxa"/>
          </w:tcPr>
          <w:p w14:paraId="63C1E4D2"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Consumer MA #</w:t>
            </w:r>
          </w:p>
        </w:tc>
        <w:tc>
          <w:tcPr>
            <w:tcW w:w="3887" w:type="dxa"/>
          </w:tcPr>
          <w:p w14:paraId="2074453A"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 xml:space="preserve">Excel automatically populates from Consumer Budget tab column (C) </w:t>
            </w:r>
          </w:p>
        </w:tc>
        <w:tc>
          <w:tcPr>
            <w:tcW w:w="2564" w:type="dxa"/>
          </w:tcPr>
          <w:p w14:paraId="27907BFE"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Field 9a on 1500 form</w:t>
            </w:r>
          </w:p>
        </w:tc>
      </w:tr>
      <w:tr w:rsidR="001B736B" w:rsidRPr="001B736B" w14:paraId="66712067" w14:textId="77777777" w:rsidTr="00DF3637">
        <w:trPr>
          <w:jc w:val="center"/>
        </w:trPr>
        <w:tc>
          <w:tcPr>
            <w:tcW w:w="691" w:type="dxa"/>
          </w:tcPr>
          <w:p w14:paraId="0824C665"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B</w:t>
            </w:r>
          </w:p>
        </w:tc>
        <w:tc>
          <w:tcPr>
            <w:tcW w:w="2880" w:type="dxa"/>
          </w:tcPr>
          <w:p w14:paraId="05DBD8DA"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Consumer Last Name</w:t>
            </w:r>
          </w:p>
        </w:tc>
        <w:tc>
          <w:tcPr>
            <w:tcW w:w="3887" w:type="dxa"/>
          </w:tcPr>
          <w:p w14:paraId="5E1AD399"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Input last name</w:t>
            </w:r>
          </w:p>
        </w:tc>
        <w:tc>
          <w:tcPr>
            <w:tcW w:w="2564" w:type="dxa"/>
            <w:vMerge w:val="restart"/>
          </w:tcPr>
          <w:p w14:paraId="46347B75"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Field 2 on 1500 form; Last Name first, First Name last</w:t>
            </w:r>
          </w:p>
        </w:tc>
      </w:tr>
      <w:tr w:rsidR="001B736B" w:rsidRPr="001B736B" w14:paraId="36E30B8A" w14:textId="77777777" w:rsidTr="00DF3637">
        <w:trPr>
          <w:jc w:val="center"/>
        </w:trPr>
        <w:tc>
          <w:tcPr>
            <w:tcW w:w="691" w:type="dxa"/>
          </w:tcPr>
          <w:p w14:paraId="1CF4F4A6"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C</w:t>
            </w:r>
          </w:p>
        </w:tc>
        <w:tc>
          <w:tcPr>
            <w:tcW w:w="2880" w:type="dxa"/>
          </w:tcPr>
          <w:p w14:paraId="7C5A46FD"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Consumer First Name</w:t>
            </w:r>
          </w:p>
        </w:tc>
        <w:tc>
          <w:tcPr>
            <w:tcW w:w="3887" w:type="dxa"/>
          </w:tcPr>
          <w:p w14:paraId="2E624B14"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Input first name</w:t>
            </w:r>
          </w:p>
        </w:tc>
        <w:tc>
          <w:tcPr>
            <w:tcW w:w="2564" w:type="dxa"/>
            <w:vMerge/>
          </w:tcPr>
          <w:p w14:paraId="0BE6F8CA" w14:textId="77777777" w:rsidR="001B736B" w:rsidRPr="001B736B" w:rsidRDefault="001B736B" w:rsidP="001B736B">
            <w:pPr>
              <w:spacing w:before="100" w:beforeAutospacing="1" w:after="100" w:afterAutospacing="1"/>
              <w:rPr>
                <w:rFonts w:ascii="Times New Roman" w:hAnsi="Times New Roman"/>
              </w:rPr>
            </w:pPr>
          </w:p>
        </w:tc>
      </w:tr>
      <w:tr w:rsidR="001B736B" w:rsidRPr="001B736B" w14:paraId="2B1F9252" w14:textId="77777777" w:rsidTr="00DF3637">
        <w:trPr>
          <w:jc w:val="center"/>
        </w:trPr>
        <w:tc>
          <w:tcPr>
            <w:tcW w:w="691" w:type="dxa"/>
          </w:tcPr>
          <w:p w14:paraId="3F3E82C7"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D</w:t>
            </w:r>
          </w:p>
        </w:tc>
        <w:tc>
          <w:tcPr>
            <w:tcW w:w="2880" w:type="dxa"/>
          </w:tcPr>
          <w:p w14:paraId="5C2BD75F"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Non-FPS Service*</w:t>
            </w:r>
          </w:p>
        </w:tc>
        <w:tc>
          <w:tcPr>
            <w:tcW w:w="3887" w:type="dxa"/>
          </w:tcPr>
          <w:p w14:paraId="18F23181" w14:textId="50197FE8" w:rsidR="001B736B" w:rsidRPr="001B736B" w:rsidRDefault="001B736B" w:rsidP="001B736B">
            <w:pPr>
              <w:rPr>
                <w:rFonts w:ascii="Times New Roman" w:hAnsi="Times New Roman"/>
              </w:rPr>
            </w:pPr>
            <w:r w:rsidRPr="001B736B">
              <w:rPr>
                <w:rFonts w:ascii="Times New Roman" w:hAnsi="Times New Roman"/>
              </w:rPr>
              <w:t xml:space="preserve">Choose the Non-FPS Service, State-Only Funded service from the dropdown list. </w:t>
            </w:r>
          </w:p>
        </w:tc>
        <w:tc>
          <w:tcPr>
            <w:tcW w:w="2564" w:type="dxa"/>
          </w:tcPr>
          <w:p w14:paraId="1E61DB1C" w14:textId="77777777" w:rsidR="001B736B" w:rsidRPr="001B736B" w:rsidRDefault="001B736B" w:rsidP="001B736B">
            <w:pPr>
              <w:spacing w:before="100" w:beforeAutospacing="1" w:after="100" w:afterAutospacing="1"/>
              <w:rPr>
                <w:rFonts w:ascii="Times New Roman" w:hAnsi="Times New Roman"/>
              </w:rPr>
            </w:pPr>
          </w:p>
        </w:tc>
      </w:tr>
      <w:tr w:rsidR="001B736B" w:rsidRPr="001B736B" w14:paraId="3E6EC387" w14:textId="77777777" w:rsidTr="00DF3637">
        <w:trPr>
          <w:jc w:val="center"/>
        </w:trPr>
        <w:tc>
          <w:tcPr>
            <w:tcW w:w="691" w:type="dxa"/>
          </w:tcPr>
          <w:p w14:paraId="753D22C3"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E</w:t>
            </w:r>
          </w:p>
        </w:tc>
        <w:tc>
          <w:tcPr>
            <w:tcW w:w="2880" w:type="dxa"/>
          </w:tcPr>
          <w:p w14:paraId="456B7DEA"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Date of Service**</w:t>
            </w:r>
          </w:p>
        </w:tc>
        <w:tc>
          <w:tcPr>
            <w:tcW w:w="3887" w:type="dxa"/>
          </w:tcPr>
          <w:p w14:paraId="47CA4336" w14:textId="4F05CFF7" w:rsidR="001B736B" w:rsidRPr="001B736B" w:rsidRDefault="001B736B" w:rsidP="001B736B">
            <w:pPr>
              <w:contextualSpacing/>
              <w:rPr>
                <w:rFonts w:ascii="Times New Roman" w:hAnsi="Times New Roman"/>
              </w:rPr>
            </w:pPr>
            <w:r w:rsidRPr="001B736B">
              <w:rPr>
                <w:rFonts w:ascii="Times New Roman" w:hAnsi="Times New Roman"/>
              </w:rPr>
              <w:t xml:space="preserve">Input date that service was </w:t>
            </w:r>
            <w:r w:rsidR="00823F47" w:rsidRPr="001B736B">
              <w:rPr>
                <w:rFonts w:ascii="Times New Roman" w:hAnsi="Times New Roman"/>
              </w:rPr>
              <w:t>provided,</w:t>
            </w:r>
            <w:r w:rsidRPr="001B736B">
              <w:rPr>
                <w:rFonts w:ascii="Times New Roman" w:hAnsi="Times New Roman"/>
              </w:rPr>
              <w:t xml:space="preserve"> or cost was incurred (must be in </w:t>
            </w:r>
            <w:r w:rsidRPr="001B736B">
              <w:rPr>
                <w:rFonts w:ascii="Times New Roman" w:hAnsi="Times New Roman"/>
              </w:rPr>
              <w:lastRenderedPageBreak/>
              <w:t>FY22); Cannot be duplicate for the same service and person</w:t>
            </w:r>
          </w:p>
        </w:tc>
        <w:tc>
          <w:tcPr>
            <w:tcW w:w="2564" w:type="dxa"/>
          </w:tcPr>
          <w:p w14:paraId="35815A37" w14:textId="77777777" w:rsidR="001B736B" w:rsidRPr="001B736B" w:rsidRDefault="001B736B" w:rsidP="001B736B">
            <w:pPr>
              <w:contextualSpacing/>
              <w:rPr>
                <w:rFonts w:ascii="Times New Roman" w:hAnsi="Times New Roman"/>
              </w:rPr>
            </w:pPr>
            <w:r w:rsidRPr="001B736B">
              <w:rPr>
                <w:rFonts w:ascii="Times New Roman" w:hAnsi="Times New Roman"/>
              </w:rPr>
              <w:lastRenderedPageBreak/>
              <w:t>Field 24A on 1500 form</w:t>
            </w:r>
          </w:p>
        </w:tc>
      </w:tr>
      <w:tr w:rsidR="001B736B" w:rsidRPr="001B736B" w14:paraId="43511047" w14:textId="77777777" w:rsidTr="00DF3637">
        <w:trPr>
          <w:jc w:val="center"/>
        </w:trPr>
        <w:tc>
          <w:tcPr>
            <w:tcW w:w="691" w:type="dxa"/>
          </w:tcPr>
          <w:p w14:paraId="3A4FD9D3"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F</w:t>
            </w:r>
          </w:p>
        </w:tc>
        <w:tc>
          <w:tcPr>
            <w:tcW w:w="2880" w:type="dxa"/>
          </w:tcPr>
          <w:p w14:paraId="24644DF1"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Unit Charge</w:t>
            </w:r>
          </w:p>
        </w:tc>
        <w:tc>
          <w:tcPr>
            <w:tcW w:w="3887" w:type="dxa"/>
          </w:tcPr>
          <w:p w14:paraId="370EEBAC"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Excel automatically populates the rate for rate-based services; No rates will populate for UPL or Milestone services</w:t>
            </w:r>
          </w:p>
        </w:tc>
        <w:tc>
          <w:tcPr>
            <w:tcW w:w="2564" w:type="dxa"/>
          </w:tcPr>
          <w:p w14:paraId="5273E626" w14:textId="77777777" w:rsidR="001B736B" w:rsidRPr="001B736B" w:rsidRDefault="001B736B" w:rsidP="001B736B">
            <w:pPr>
              <w:spacing w:before="100" w:beforeAutospacing="1" w:after="100" w:afterAutospacing="1"/>
              <w:rPr>
                <w:rFonts w:ascii="Times New Roman" w:hAnsi="Times New Roman"/>
              </w:rPr>
            </w:pPr>
          </w:p>
        </w:tc>
      </w:tr>
      <w:tr w:rsidR="001B736B" w:rsidRPr="001B736B" w14:paraId="47C24B18" w14:textId="77777777" w:rsidTr="00DF3637">
        <w:trPr>
          <w:trHeight w:val="2420"/>
          <w:jc w:val="center"/>
        </w:trPr>
        <w:tc>
          <w:tcPr>
            <w:tcW w:w="691" w:type="dxa"/>
          </w:tcPr>
          <w:p w14:paraId="17EA50C8"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G</w:t>
            </w:r>
          </w:p>
        </w:tc>
        <w:tc>
          <w:tcPr>
            <w:tcW w:w="2880" w:type="dxa"/>
          </w:tcPr>
          <w:p w14:paraId="1329CC18"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Costs or Units†</w:t>
            </w:r>
          </w:p>
        </w:tc>
        <w:tc>
          <w:tcPr>
            <w:tcW w:w="3887" w:type="dxa"/>
          </w:tcPr>
          <w:p w14:paraId="45877A7A" w14:textId="77777777" w:rsidR="001B736B" w:rsidRPr="001B736B" w:rsidRDefault="001B736B" w:rsidP="001B736B">
            <w:pPr>
              <w:contextualSpacing/>
              <w:rPr>
                <w:rFonts w:ascii="Times New Roman" w:hAnsi="Times New Roman"/>
              </w:rPr>
            </w:pPr>
            <w:r w:rsidRPr="001B736B">
              <w:rPr>
                <w:rFonts w:ascii="Times New Roman" w:hAnsi="Times New Roman"/>
              </w:rPr>
              <w:t xml:space="preserve">Must be populated; Input the total number of units (whole numbers only) that were provided for the date of service or the cost of the Milestone or UPL service.  </w:t>
            </w:r>
          </w:p>
          <w:p w14:paraId="79727847" w14:textId="7F550A70" w:rsidR="001B736B" w:rsidRPr="001B736B" w:rsidRDefault="001B736B" w:rsidP="001B736B">
            <w:pPr>
              <w:numPr>
                <w:ilvl w:val="0"/>
                <w:numId w:val="2"/>
              </w:numPr>
              <w:contextualSpacing/>
              <w:rPr>
                <w:rFonts w:ascii="Times New Roman" w:eastAsia="Times New Roman" w:hAnsi="Times New Roman"/>
                <w:sz w:val="20"/>
                <w:szCs w:val="20"/>
              </w:rPr>
            </w:pPr>
            <w:r w:rsidRPr="001B736B">
              <w:rPr>
                <w:rFonts w:ascii="Times New Roman" w:eastAsia="Times New Roman" w:hAnsi="Times New Roman"/>
                <w:sz w:val="20"/>
                <w:szCs w:val="20"/>
              </w:rPr>
              <w:t>A unit is a determinate quantity (</w:t>
            </w:r>
            <w:r w:rsidR="00823F47" w:rsidRPr="001B736B">
              <w:rPr>
                <w:rFonts w:ascii="Times New Roman" w:eastAsia="Times New Roman" w:hAnsi="Times New Roman"/>
                <w:sz w:val="20"/>
                <w:szCs w:val="20"/>
              </w:rPr>
              <w:t>i.e.,</w:t>
            </w:r>
            <w:r w:rsidRPr="001B736B">
              <w:rPr>
                <w:rFonts w:ascii="Times New Roman" w:eastAsia="Times New Roman" w:hAnsi="Times New Roman"/>
                <w:sz w:val="20"/>
                <w:szCs w:val="20"/>
              </w:rPr>
              <w:t xml:space="preserve"> hour, day, and month). The description of the unit should </w:t>
            </w:r>
            <w:r w:rsidR="00823F47" w:rsidRPr="001B736B">
              <w:rPr>
                <w:rFonts w:ascii="Times New Roman" w:eastAsia="Times New Roman" w:hAnsi="Times New Roman"/>
                <w:sz w:val="20"/>
                <w:szCs w:val="20"/>
              </w:rPr>
              <w:t>be in</w:t>
            </w:r>
            <w:r w:rsidRPr="001B736B">
              <w:rPr>
                <w:rFonts w:ascii="Times New Roman" w:eastAsia="Times New Roman" w:hAnsi="Times New Roman"/>
                <w:sz w:val="20"/>
                <w:szCs w:val="20"/>
              </w:rPr>
              <w:t xml:space="preserve"> an individual’s </w:t>
            </w:r>
            <w:r w:rsidR="00823F47" w:rsidRPr="001B736B">
              <w:rPr>
                <w:rFonts w:ascii="Times New Roman" w:eastAsia="Times New Roman" w:hAnsi="Times New Roman"/>
                <w:sz w:val="20"/>
                <w:szCs w:val="20"/>
              </w:rPr>
              <w:t>PCP.</w:t>
            </w:r>
          </w:p>
          <w:p w14:paraId="377D3374" w14:textId="77777777" w:rsidR="001B736B" w:rsidRPr="001B736B" w:rsidRDefault="001B736B" w:rsidP="001B736B">
            <w:pPr>
              <w:numPr>
                <w:ilvl w:val="0"/>
                <w:numId w:val="2"/>
              </w:numPr>
              <w:contextualSpacing/>
              <w:rPr>
                <w:rFonts w:ascii="Times New Roman" w:eastAsia="Times New Roman" w:hAnsi="Times New Roman"/>
                <w:sz w:val="20"/>
                <w:szCs w:val="20"/>
              </w:rPr>
            </w:pPr>
            <w:r w:rsidRPr="001B736B">
              <w:rPr>
                <w:rFonts w:ascii="Times New Roman" w:eastAsia="Times New Roman" w:hAnsi="Times New Roman"/>
                <w:sz w:val="20"/>
                <w:szCs w:val="20"/>
              </w:rPr>
              <w:t>Milestone and Upper Pay Limit (UPL) services units would be 1</w:t>
            </w:r>
          </w:p>
        </w:tc>
        <w:tc>
          <w:tcPr>
            <w:tcW w:w="2564" w:type="dxa"/>
          </w:tcPr>
          <w:p w14:paraId="592BC620" w14:textId="786A1336" w:rsidR="001B736B" w:rsidRPr="001B736B" w:rsidRDefault="001B736B" w:rsidP="001B736B">
            <w:pPr>
              <w:contextualSpacing/>
              <w:rPr>
                <w:rFonts w:ascii="Times New Roman" w:hAnsi="Times New Roman"/>
              </w:rPr>
            </w:pPr>
            <w:r w:rsidRPr="001B736B">
              <w:rPr>
                <w:rFonts w:ascii="Times New Roman" w:hAnsi="Times New Roman"/>
              </w:rPr>
              <w:t xml:space="preserve">Cost- Field 24F; Supported Living daily rate from </w:t>
            </w:r>
            <w:r w:rsidR="00823F47" w:rsidRPr="001B736B">
              <w:rPr>
                <w:rFonts w:ascii="Times New Roman" w:hAnsi="Times New Roman"/>
              </w:rPr>
              <w:t>PCIS2.</w:t>
            </w:r>
          </w:p>
          <w:p w14:paraId="7F5CA36C" w14:textId="77777777" w:rsidR="001B736B" w:rsidRPr="001B736B" w:rsidRDefault="001B736B" w:rsidP="001B736B">
            <w:pPr>
              <w:contextualSpacing/>
              <w:rPr>
                <w:rFonts w:ascii="Times New Roman" w:hAnsi="Times New Roman"/>
              </w:rPr>
            </w:pPr>
            <w:r w:rsidRPr="001B736B">
              <w:rPr>
                <w:rFonts w:ascii="Times New Roman" w:hAnsi="Times New Roman"/>
              </w:rPr>
              <w:t xml:space="preserve"> </w:t>
            </w:r>
          </w:p>
          <w:p w14:paraId="1FF6525C" w14:textId="77777777" w:rsidR="001B736B" w:rsidRPr="001B736B" w:rsidRDefault="001B736B" w:rsidP="001B736B">
            <w:pPr>
              <w:contextualSpacing/>
              <w:rPr>
                <w:rFonts w:ascii="Times New Roman" w:hAnsi="Times New Roman"/>
              </w:rPr>
            </w:pPr>
            <w:r w:rsidRPr="001B736B">
              <w:rPr>
                <w:rFonts w:ascii="Times New Roman" w:hAnsi="Times New Roman"/>
              </w:rPr>
              <w:t>Units- Field 24G on 1500 form; see Service Units on page 3</w:t>
            </w:r>
          </w:p>
        </w:tc>
      </w:tr>
      <w:tr w:rsidR="001B736B" w:rsidRPr="001B736B" w14:paraId="64FB22C5" w14:textId="77777777" w:rsidTr="00DF3637">
        <w:trPr>
          <w:jc w:val="center"/>
        </w:trPr>
        <w:tc>
          <w:tcPr>
            <w:tcW w:w="691" w:type="dxa"/>
          </w:tcPr>
          <w:p w14:paraId="03C7AFFD"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I</w:t>
            </w:r>
          </w:p>
        </w:tc>
        <w:tc>
          <w:tcPr>
            <w:tcW w:w="2880" w:type="dxa"/>
          </w:tcPr>
          <w:p w14:paraId="1EB72F57"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Total Charge $ ††</w:t>
            </w:r>
          </w:p>
        </w:tc>
        <w:tc>
          <w:tcPr>
            <w:tcW w:w="3887" w:type="dxa"/>
          </w:tcPr>
          <w:p w14:paraId="749FD972" w14:textId="77777777" w:rsidR="001B736B" w:rsidRPr="001B736B" w:rsidRDefault="001B736B" w:rsidP="001B736B">
            <w:pPr>
              <w:rPr>
                <w:rFonts w:ascii="Times New Roman" w:hAnsi="Times New Roman"/>
              </w:rPr>
            </w:pPr>
            <w:r w:rsidRPr="001B736B">
              <w:rPr>
                <w:rFonts w:ascii="Times New Roman" w:hAnsi="Times New Roman"/>
              </w:rPr>
              <w:t>Excel automatically calculates; columns F*G</w:t>
            </w:r>
          </w:p>
        </w:tc>
        <w:tc>
          <w:tcPr>
            <w:tcW w:w="2564" w:type="dxa"/>
          </w:tcPr>
          <w:p w14:paraId="3365D723" w14:textId="77777777" w:rsidR="001B736B" w:rsidRPr="001B736B" w:rsidRDefault="001B736B" w:rsidP="001B736B">
            <w:pPr>
              <w:contextualSpacing/>
              <w:rPr>
                <w:rFonts w:ascii="Times New Roman" w:hAnsi="Times New Roman"/>
              </w:rPr>
            </w:pPr>
            <w:r w:rsidRPr="001B736B">
              <w:rPr>
                <w:rFonts w:ascii="Times New Roman" w:hAnsi="Times New Roman"/>
              </w:rPr>
              <w:t xml:space="preserve">Field 28 on 1500 form is Total of Charges in fields 24F </w:t>
            </w:r>
          </w:p>
        </w:tc>
      </w:tr>
      <w:tr w:rsidR="001B736B" w:rsidRPr="001B736B" w14:paraId="12D06C6D" w14:textId="77777777" w:rsidTr="00DF3637">
        <w:trPr>
          <w:jc w:val="center"/>
        </w:trPr>
        <w:tc>
          <w:tcPr>
            <w:tcW w:w="691" w:type="dxa"/>
          </w:tcPr>
          <w:p w14:paraId="1171BD3B"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J</w:t>
            </w:r>
          </w:p>
        </w:tc>
        <w:tc>
          <w:tcPr>
            <w:tcW w:w="2880" w:type="dxa"/>
          </w:tcPr>
          <w:p w14:paraId="537535DB"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Waiver Procedure Code</w:t>
            </w:r>
          </w:p>
        </w:tc>
        <w:tc>
          <w:tcPr>
            <w:tcW w:w="3887" w:type="dxa"/>
          </w:tcPr>
          <w:p w14:paraId="529FFFF4" w14:textId="77777777" w:rsidR="001B736B" w:rsidRPr="001B736B" w:rsidRDefault="001B736B" w:rsidP="001B736B">
            <w:pPr>
              <w:contextualSpacing/>
              <w:rPr>
                <w:rFonts w:ascii="Times New Roman" w:hAnsi="Times New Roman"/>
              </w:rPr>
            </w:pPr>
            <w:r w:rsidRPr="001B736B">
              <w:rPr>
                <w:rFonts w:ascii="Times New Roman" w:hAnsi="Times New Roman"/>
              </w:rPr>
              <w:t>Excel automatically populates</w:t>
            </w:r>
          </w:p>
        </w:tc>
        <w:tc>
          <w:tcPr>
            <w:tcW w:w="2564" w:type="dxa"/>
          </w:tcPr>
          <w:p w14:paraId="5F2B14F9" w14:textId="77777777" w:rsidR="001B736B" w:rsidRPr="001B736B" w:rsidRDefault="001B736B" w:rsidP="001B736B">
            <w:pPr>
              <w:contextualSpacing/>
              <w:rPr>
                <w:rFonts w:ascii="Times New Roman" w:hAnsi="Times New Roman"/>
              </w:rPr>
            </w:pPr>
            <w:r w:rsidRPr="001B736B">
              <w:rPr>
                <w:rFonts w:ascii="Times New Roman" w:hAnsi="Times New Roman"/>
              </w:rPr>
              <w:t>Field 24D on 1500 form</w:t>
            </w:r>
          </w:p>
        </w:tc>
      </w:tr>
      <w:tr w:rsidR="001B736B" w:rsidRPr="001B736B" w14:paraId="228733B3" w14:textId="77777777" w:rsidTr="00DF3637">
        <w:trPr>
          <w:jc w:val="center"/>
        </w:trPr>
        <w:tc>
          <w:tcPr>
            <w:tcW w:w="691" w:type="dxa"/>
          </w:tcPr>
          <w:p w14:paraId="60DC4E83"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K</w:t>
            </w:r>
          </w:p>
        </w:tc>
        <w:tc>
          <w:tcPr>
            <w:tcW w:w="2880" w:type="dxa"/>
          </w:tcPr>
          <w:p w14:paraId="7EBCEB47"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Receipt Needed</w:t>
            </w:r>
          </w:p>
        </w:tc>
        <w:tc>
          <w:tcPr>
            <w:tcW w:w="3887" w:type="dxa"/>
          </w:tcPr>
          <w:p w14:paraId="42A9E698" w14:textId="08316A8E" w:rsidR="001B736B" w:rsidRPr="001B736B" w:rsidRDefault="001B736B" w:rsidP="001B736B">
            <w:pPr>
              <w:contextualSpacing/>
              <w:rPr>
                <w:rFonts w:ascii="Times New Roman" w:hAnsi="Times New Roman"/>
              </w:rPr>
            </w:pPr>
            <w:r w:rsidRPr="001B736B">
              <w:rPr>
                <w:rFonts w:ascii="Times New Roman" w:hAnsi="Times New Roman"/>
              </w:rPr>
              <w:t>Excel automatically populates. If column K is “Yes,” then a receipt and/or other documentation is needed to substantiate the cost or service</w:t>
            </w:r>
          </w:p>
        </w:tc>
        <w:tc>
          <w:tcPr>
            <w:tcW w:w="2564" w:type="dxa"/>
          </w:tcPr>
          <w:p w14:paraId="0B003894" w14:textId="77777777" w:rsidR="001B736B" w:rsidRPr="001B736B" w:rsidRDefault="001B736B" w:rsidP="001B736B">
            <w:pPr>
              <w:contextualSpacing/>
              <w:rPr>
                <w:rFonts w:ascii="Times New Roman" w:hAnsi="Times New Roman"/>
              </w:rPr>
            </w:pPr>
          </w:p>
        </w:tc>
      </w:tr>
      <w:tr w:rsidR="001B736B" w:rsidRPr="001B736B" w14:paraId="5B2A2453" w14:textId="77777777" w:rsidTr="00DF3637">
        <w:trPr>
          <w:jc w:val="center"/>
        </w:trPr>
        <w:tc>
          <w:tcPr>
            <w:tcW w:w="691" w:type="dxa"/>
          </w:tcPr>
          <w:p w14:paraId="37D71AC4"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L</w:t>
            </w:r>
          </w:p>
        </w:tc>
        <w:tc>
          <w:tcPr>
            <w:tcW w:w="2880" w:type="dxa"/>
          </w:tcPr>
          <w:p w14:paraId="522AA8A5"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 xml:space="preserve">Claim Needed </w:t>
            </w:r>
          </w:p>
        </w:tc>
        <w:tc>
          <w:tcPr>
            <w:tcW w:w="3887" w:type="dxa"/>
          </w:tcPr>
          <w:p w14:paraId="49949ACE"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Excel automatically populates. If the column L is “Yes,” then the provider must submit a claim for the service or good</w:t>
            </w:r>
          </w:p>
        </w:tc>
        <w:tc>
          <w:tcPr>
            <w:tcW w:w="2564" w:type="dxa"/>
          </w:tcPr>
          <w:p w14:paraId="6503BB02" w14:textId="77777777" w:rsidR="001B736B" w:rsidRPr="001B736B" w:rsidRDefault="001B736B" w:rsidP="001B736B">
            <w:pPr>
              <w:spacing w:before="100" w:beforeAutospacing="1" w:after="100" w:afterAutospacing="1"/>
              <w:rPr>
                <w:rFonts w:ascii="Times New Roman" w:hAnsi="Times New Roman"/>
              </w:rPr>
            </w:pPr>
          </w:p>
        </w:tc>
      </w:tr>
    </w:tbl>
    <w:p w14:paraId="7AC073DE" w14:textId="183685D2"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t xml:space="preserve">*DDA is unable to obtain Federal Medical Assistance Participation if a service is listed as “State-Only Funded.” The purpose of Column D is to gain a description of the services or </w:t>
      </w:r>
      <w:r w:rsidR="00823F47" w:rsidRPr="001B736B">
        <w:rPr>
          <w:rFonts w:ascii="Times New Roman" w:eastAsiaTheme="minorHAnsi" w:hAnsi="Times New Roman" w:cstheme="minorBidi"/>
        </w:rPr>
        <w:t>goods</w:t>
      </w:r>
      <w:r w:rsidRPr="001B736B">
        <w:rPr>
          <w:rFonts w:ascii="Times New Roman" w:eastAsiaTheme="minorHAnsi" w:hAnsi="Times New Roman" w:cstheme="minorBidi"/>
        </w:rPr>
        <w:t xml:space="preserve"> being provided </w:t>
      </w:r>
      <w:r w:rsidR="00823F47" w:rsidRPr="001B736B">
        <w:rPr>
          <w:rFonts w:ascii="Times New Roman" w:eastAsiaTheme="minorHAnsi" w:hAnsi="Times New Roman" w:cstheme="minorBidi"/>
        </w:rPr>
        <w:t>to</w:t>
      </w:r>
      <w:r w:rsidRPr="001B736B">
        <w:rPr>
          <w:rFonts w:ascii="Times New Roman" w:eastAsiaTheme="minorHAnsi" w:hAnsi="Times New Roman" w:cstheme="minorBidi"/>
        </w:rPr>
        <w:t xml:space="preserve"> help ensure that all allowable federal claims are submitted for reimbursement. </w:t>
      </w:r>
    </w:p>
    <w:p w14:paraId="442A052F" w14:textId="77777777" w:rsidR="001B736B" w:rsidRPr="001B736B" w:rsidRDefault="001B736B" w:rsidP="001B736B">
      <w:pPr>
        <w:rPr>
          <w:rFonts w:ascii="Times New Roman" w:eastAsiaTheme="minorHAnsi" w:hAnsi="Times New Roman" w:cstheme="minorBidi"/>
        </w:rPr>
      </w:pPr>
    </w:p>
    <w:p w14:paraId="1B15A788" w14:textId="77777777"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t>** The Date of Service may not be duplicated for the same service for the same person. A yellow highlighted row on the invoice is a duplicate claim. Please revise the information to resolve the duplicate claim error by correcting the date or adding all units together for the date.</w:t>
      </w:r>
    </w:p>
    <w:p w14:paraId="28C8BC83" w14:textId="77777777" w:rsidR="001B736B" w:rsidRPr="001B736B" w:rsidRDefault="001B736B" w:rsidP="001B736B">
      <w:pPr>
        <w:rPr>
          <w:rFonts w:ascii="Times New Roman" w:eastAsiaTheme="minorHAnsi" w:hAnsi="Times New Roman" w:cstheme="minorBidi"/>
        </w:rPr>
      </w:pPr>
    </w:p>
    <w:p w14:paraId="37F4B898" w14:textId="7AFBEA9C"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t xml:space="preserve">† If Units are entered in column G, they must be whole numbers. If a unit is entered as a decimal </w:t>
      </w:r>
      <w:r w:rsidR="00823F47" w:rsidRPr="001B736B">
        <w:rPr>
          <w:rFonts w:ascii="Times New Roman" w:eastAsiaTheme="minorHAnsi" w:hAnsi="Times New Roman" w:cstheme="minorBidi"/>
        </w:rPr>
        <w:t>number,</w:t>
      </w:r>
      <w:r w:rsidRPr="001B736B">
        <w:rPr>
          <w:rFonts w:ascii="Times New Roman" w:eastAsiaTheme="minorHAnsi" w:hAnsi="Times New Roman" w:cstheme="minorBidi"/>
        </w:rPr>
        <w:t xml:space="preserve"> it will be highlighted orange, which is a unit error. To resolve the unit error, please enter a whole number based on the Service Unit for the service noted in the </w:t>
      </w:r>
      <w:r w:rsidR="00CE6B22">
        <w:rPr>
          <w:rFonts w:ascii="Times New Roman" w:eastAsiaTheme="minorHAnsi" w:hAnsi="Times New Roman" w:cstheme="minorBidi"/>
        </w:rPr>
        <w:t>form.</w:t>
      </w:r>
      <w:r w:rsidRPr="001B736B">
        <w:rPr>
          <w:rFonts w:ascii="Times New Roman" w:eastAsiaTheme="minorHAnsi" w:hAnsi="Times New Roman" w:cstheme="minorBidi"/>
        </w:rPr>
        <w:t xml:space="preserve"> </w:t>
      </w:r>
    </w:p>
    <w:p w14:paraId="425A723D" w14:textId="77777777" w:rsidR="001B736B" w:rsidRPr="001B736B" w:rsidRDefault="001B736B" w:rsidP="001B736B">
      <w:pPr>
        <w:rPr>
          <w:rFonts w:ascii="Times New Roman" w:eastAsiaTheme="minorHAnsi" w:hAnsi="Times New Roman" w:cstheme="minorBidi"/>
        </w:rPr>
      </w:pPr>
    </w:p>
    <w:p w14:paraId="22DD71E4" w14:textId="77777777"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t>†† For Supported Living, the Total Charge should be the Base Rate plus any add-on amounts added together and invoiced on the same date of service. Please do not invoice add-on charges separately.</w:t>
      </w:r>
    </w:p>
    <w:p w14:paraId="2467089A" w14:textId="77777777" w:rsidR="001B736B" w:rsidRPr="001B736B" w:rsidRDefault="001B736B" w:rsidP="001B736B">
      <w:pPr>
        <w:rPr>
          <w:rFonts w:ascii="Times New Roman" w:eastAsiaTheme="minorHAnsi" w:hAnsi="Times New Roman" w:cstheme="minorBidi"/>
        </w:rPr>
      </w:pPr>
    </w:p>
    <w:p w14:paraId="1FC1CE72" w14:textId="6AD16E60" w:rsidR="001B736B" w:rsidRPr="001B736B" w:rsidRDefault="001B736B" w:rsidP="001B736B">
      <w:pPr>
        <w:pBdr>
          <w:top w:val="single" w:sz="8" w:space="0" w:color="auto"/>
          <w:left w:val="single" w:sz="8" w:space="0" w:color="auto"/>
          <w:bottom w:val="single" w:sz="8" w:space="0" w:color="auto"/>
          <w:right w:val="single" w:sz="8" w:space="0" w:color="auto"/>
        </w:pBdr>
        <w:shd w:val="clear" w:color="auto" w:fill="FFC000"/>
        <w:spacing w:before="200" w:line="276" w:lineRule="auto"/>
        <w:jc w:val="center"/>
        <w:outlineLvl w:val="0"/>
        <w:rPr>
          <w:rFonts w:ascii="Georgia" w:eastAsia="Times New Roman" w:hAnsi="Georgia" w:cstheme="minorBidi"/>
          <w:b/>
          <w:bCs/>
          <w:caps/>
          <w:spacing w:val="20"/>
          <w:szCs w:val="22"/>
        </w:rPr>
      </w:pPr>
      <w:bookmarkStart w:id="20" w:name="_Toc135897557"/>
      <w:r w:rsidRPr="001B736B">
        <w:rPr>
          <w:rFonts w:ascii="Georgia" w:eastAsia="Times New Roman" w:hAnsi="Georgia" w:cstheme="minorBidi"/>
          <w:b/>
          <w:bCs/>
          <w:caps/>
          <w:spacing w:val="20"/>
          <w:szCs w:val="22"/>
        </w:rPr>
        <w:t>CPW Non-FPS Services Medicaid Claims Submission</w:t>
      </w:r>
      <w:bookmarkEnd w:id="20"/>
    </w:p>
    <w:p w14:paraId="69199E5D" w14:textId="7F8439D4"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lastRenderedPageBreak/>
        <w:t xml:space="preserve">Providers can submit a claim electronically or through paper format for Community Pathways Waiver non-FPS services. </w:t>
      </w:r>
    </w:p>
    <w:p w14:paraId="16DD4368" w14:textId="77777777" w:rsidR="001B736B" w:rsidRPr="001B736B" w:rsidRDefault="001B736B" w:rsidP="001B736B">
      <w:pPr>
        <w:pBdr>
          <w:bottom w:val="single" w:sz="8" w:space="0" w:color="auto"/>
        </w:pBdr>
        <w:spacing w:before="200" w:line="276" w:lineRule="auto"/>
        <w:outlineLvl w:val="1"/>
        <w:rPr>
          <w:rFonts w:ascii="Georgia" w:eastAsia="Times New Roman" w:hAnsi="Georgia" w:cstheme="minorBidi"/>
          <w:smallCaps/>
          <w:spacing w:val="15"/>
        </w:rPr>
      </w:pPr>
      <w:bookmarkStart w:id="21" w:name="_Toc135897558"/>
      <w:r w:rsidRPr="001B736B">
        <w:rPr>
          <w:rFonts w:ascii="Georgia" w:eastAsia="Times New Roman" w:hAnsi="Georgia" w:cstheme="minorBidi"/>
          <w:smallCaps/>
          <w:spacing w:val="15"/>
        </w:rPr>
        <w:t>CMS 1500 Form Billing</w:t>
      </w:r>
      <w:bookmarkEnd w:id="21"/>
    </w:p>
    <w:p w14:paraId="416FBCA8" w14:textId="77777777"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t>Providers must use the CMS-1500 billing form version 02/12. A sample form has been posted to the DDA website, under the Provider tab (</w:t>
      </w:r>
      <w:hyperlink r:id="rId20" w:history="1">
        <w:r w:rsidRPr="001B736B">
          <w:rPr>
            <w:rFonts w:ascii="Times New Roman" w:eastAsiaTheme="minorHAnsi" w:hAnsi="Times New Roman" w:cstheme="minorBidi"/>
            <w:color w:val="0000FF"/>
            <w:u w:val="single"/>
          </w:rPr>
          <w:t>http://dda.dhmh.maryland.gov/Pages/Developments/2015/sample%20cms%201500%20form%20icd10.pdf</w:t>
        </w:r>
      </w:hyperlink>
      <w:r w:rsidRPr="001B736B">
        <w:rPr>
          <w:rFonts w:ascii="Times New Roman" w:eastAsiaTheme="minorHAnsi" w:hAnsi="Times New Roman" w:cstheme="minorBidi"/>
        </w:rPr>
        <w:t xml:space="preserve">) that shows all of the required fields that must be filled out. Make sure all information entered on the claim form is legible and accurate, including your Provider Number and the Participant’s Medical Assistance ID Number. For more instructions on federal billing, please visit the DDA website at </w:t>
      </w:r>
      <w:hyperlink r:id="rId21" w:history="1">
        <w:r w:rsidRPr="001B736B">
          <w:rPr>
            <w:rFonts w:ascii="Times New Roman" w:eastAsiaTheme="minorHAnsi" w:hAnsi="Times New Roman" w:cstheme="minorBidi"/>
            <w:color w:val="0000FF"/>
            <w:u w:val="single"/>
          </w:rPr>
          <w:t>https://dda.health.maryland.gov/Pages/Federal%20Billing.aspx</w:t>
        </w:r>
      </w:hyperlink>
      <w:r w:rsidRPr="001B736B">
        <w:rPr>
          <w:rFonts w:ascii="Times New Roman" w:eastAsiaTheme="minorHAnsi" w:hAnsi="Times New Roman" w:cstheme="minorBidi"/>
        </w:rPr>
        <w:t xml:space="preserve">. </w:t>
      </w:r>
    </w:p>
    <w:p w14:paraId="76A544A2" w14:textId="77777777" w:rsidR="001B736B" w:rsidRPr="001B736B" w:rsidRDefault="001B736B" w:rsidP="001B736B">
      <w:pPr>
        <w:rPr>
          <w:rFonts w:ascii="Times New Roman" w:eastAsiaTheme="minorHAnsi" w:hAnsi="Times New Roman" w:cstheme="minorBidi"/>
        </w:rPr>
      </w:pPr>
    </w:p>
    <w:p w14:paraId="3D46DF42" w14:textId="77777777" w:rsidR="001B736B" w:rsidRPr="001B736B" w:rsidRDefault="001B736B" w:rsidP="001B736B">
      <w:pPr>
        <w:rPr>
          <w:rFonts w:ascii="Times New Roman" w:eastAsiaTheme="minorHAnsi" w:hAnsi="Times New Roman" w:cstheme="minorBidi"/>
        </w:rPr>
        <w:sectPr w:rsidR="001B736B" w:rsidRPr="001B736B" w:rsidSect="00755382">
          <w:headerReference w:type="default" r:id="rId22"/>
          <w:footerReference w:type="default" r:id="rId23"/>
          <w:headerReference w:type="first" r:id="rId24"/>
          <w:footerReference w:type="first" r:id="rId25"/>
          <w:type w:val="continuous"/>
          <w:pgSz w:w="12240" w:h="15840"/>
          <w:pgMar w:top="1440" w:right="108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62EFA9BC" w14:textId="77777777" w:rsidR="001B736B" w:rsidRPr="001B736B" w:rsidRDefault="001B736B" w:rsidP="001B736B">
      <w:pPr>
        <w:pBdr>
          <w:bottom w:val="single" w:sz="8" w:space="0" w:color="auto"/>
        </w:pBdr>
        <w:spacing w:before="200" w:line="276" w:lineRule="auto"/>
        <w:outlineLvl w:val="1"/>
        <w:rPr>
          <w:rFonts w:ascii="Georgia" w:eastAsia="Times New Roman" w:hAnsi="Georgia" w:cstheme="minorBidi"/>
          <w:smallCaps/>
          <w:spacing w:val="15"/>
        </w:rPr>
      </w:pPr>
      <w:bookmarkStart w:id="22" w:name="_Toc135897559"/>
      <w:r w:rsidRPr="001B736B">
        <w:rPr>
          <w:rFonts w:ascii="Georgia" w:eastAsia="Times New Roman" w:hAnsi="Georgia" w:cstheme="minorBidi"/>
          <w:smallCaps/>
          <w:spacing w:val="15"/>
        </w:rPr>
        <w:t>CMS 1500 Form Billing Instructions</w:t>
      </w:r>
      <w:bookmarkEnd w:id="22"/>
    </w:p>
    <w:p w14:paraId="1F4F8B6F" w14:textId="21515D7B" w:rsidR="001B736B" w:rsidRPr="001B736B" w:rsidRDefault="001B736B" w:rsidP="001B736B">
      <w:pPr>
        <w:numPr>
          <w:ilvl w:val="0"/>
          <w:numId w:val="5"/>
        </w:numPr>
        <w:spacing w:before="200" w:after="160" w:line="276" w:lineRule="auto"/>
        <w:contextualSpacing/>
        <w:rPr>
          <w:rFonts w:ascii="Times New Roman" w:eastAsia="Times New Roman" w:hAnsi="Times New Roman" w:cstheme="minorBidi"/>
          <w:color w:val="000000"/>
        </w:rPr>
      </w:pPr>
      <w:r w:rsidRPr="001B736B">
        <w:rPr>
          <w:rFonts w:ascii="Times New Roman" w:eastAsia="Times New Roman" w:hAnsi="Times New Roman" w:cstheme="minorBidi"/>
          <w:color w:val="000000"/>
        </w:rPr>
        <w:t xml:space="preserve">Name (2)- Last name first, first name last (Smith, John); must match spelling in </w:t>
      </w:r>
      <w:r w:rsidR="00823F47" w:rsidRPr="001B736B">
        <w:rPr>
          <w:rFonts w:ascii="Times New Roman" w:eastAsia="Times New Roman" w:hAnsi="Times New Roman" w:cstheme="minorBidi"/>
          <w:color w:val="000000"/>
        </w:rPr>
        <w:t>MMIS.</w:t>
      </w:r>
    </w:p>
    <w:p w14:paraId="49A4D7A6" w14:textId="2D4AA13B" w:rsidR="001B736B" w:rsidRPr="001B736B" w:rsidRDefault="001B736B" w:rsidP="001B736B">
      <w:pPr>
        <w:numPr>
          <w:ilvl w:val="0"/>
          <w:numId w:val="5"/>
        </w:numPr>
        <w:spacing w:before="200" w:after="160" w:line="276" w:lineRule="auto"/>
        <w:contextualSpacing/>
        <w:rPr>
          <w:rFonts w:ascii="Times New Roman" w:eastAsia="Times New Roman" w:hAnsi="Times New Roman" w:cstheme="minorBidi"/>
          <w:color w:val="000000"/>
        </w:rPr>
      </w:pPr>
      <w:r w:rsidRPr="001B736B">
        <w:rPr>
          <w:rFonts w:ascii="Times New Roman" w:eastAsia="Times New Roman" w:hAnsi="Times New Roman" w:cstheme="minorBidi"/>
          <w:color w:val="000000"/>
        </w:rPr>
        <w:t xml:space="preserve">Participant Medicaid # (9a)- always 11 digits; if 0 is the first digit, it must be </w:t>
      </w:r>
      <w:r w:rsidR="00823F47" w:rsidRPr="001B736B">
        <w:rPr>
          <w:rFonts w:ascii="Times New Roman" w:eastAsia="Times New Roman" w:hAnsi="Times New Roman" w:cstheme="minorBidi"/>
          <w:color w:val="000000"/>
        </w:rPr>
        <w:t>listed.</w:t>
      </w:r>
    </w:p>
    <w:p w14:paraId="53F1C93B" w14:textId="77777777" w:rsidR="001B736B" w:rsidRPr="001B736B" w:rsidRDefault="001B736B" w:rsidP="001B736B">
      <w:pPr>
        <w:numPr>
          <w:ilvl w:val="0"/>
          <w:numId w:val="5"/>
        </w:numPr>
        <w:spacing w:before="200" w:after="160" w:line="276" w:lineRule="auto"/>
        <w:contextualSpacing/>
        <w:rPr>
          <w:rFonts w:ascii="Times New Roman" w:eastAsia="Times New Roman" w:hAnsi="Times New Roman" w:cstheme="minorBidi"/>
          <w:color w:val="000000"/>
        </w:rPr>
      </w:pPr>
      <w:r w:rsidRPr="001B736B">
        <w:rPr>
          <w:rFonts w:ascii="Times New Roman" w:eastAsia="Times New Roman" w:hAnsi="Times New Roman" w:cstheme="minorBidi"/>
          <w:color w:val="000000"/>
        </w:rPr>
        <w:t>Provider # (24J top; 33b)- always 9 digits</w:t>
      </w:r>
    </w:p>
    <w:p w14:paraId="7DC1B2AC" w14:textId="70B4309C" w:rsidR="001B736B" w:rsidRPr="001B736B" w:rsidRDefault="001B736B" w:rsidP="001B736B">
      <w:pPr>
        <w:numPr>
          <w:ilvl w:val="0"/>
          <w:numId w:val="5"/>
        </w:numPr>
        <w:spacing w:before="200" w:after="160" w:line="276" w:lineRule="auto"/>
        <w:contextualSpacing/>
        <w:rPr>
          <w:rFonts w:ascii="Times New Roman" w:eastAsia="Times New Roman" w:hAnsi="Times New Roman" w:cstheme="minorBidi"/>
          <w:color w:val="000000"/>
        </w:rPr>
      </w:pPr>
      <w:r w:rsidRPr="001B736B">
        <w:rPr>
          <w:rFonts w:ascii="Times New Roman" w:eastAsia="Times New Roman" w:hAnsi="Times New Roman" w:cstheme="minorBidi"/>
          <w:color w:val="000000"/>
        </w:rPr>
        <w:t xml:space="preserve">NPI# (24J bottom; 33a)- </w:t>
      </w:r>
      <w:r w:rsidR="00823F47" w:rsidRPr="001B736B">
        <w:rPr>
          <w:rFonts w:ascii="Times New Roman" w:eastAsia="Times New Roman" w:hAnsi="Times New Roman" w:cstheme="minorBidi"/>
          <w:color w:val="000000"/>
        </w:rPr>
        <w:t>9-digit</w:t>
      </w:r>
      <w:r w:rsidRPr="001B736B">
        <w:rPr>
          <w:rFonts w:ascii="Times New Roman" w:eastAsia="Times New Roman" w:hAnsi="Times New Roman" w:cstheme="minorBidi"/>
          <w:color w:val="000000"/>
        </w:rPr>
        <w:t xml:space="preserve"> provider number with a 5 in front ex. 5xxxxxxxxx</w:t>
      </w:r>
    </w:p>
    <w:p w14:paraId="0AF07350" w14:textId="77777777" w:rsidR="001B736B" w:rsidRPr="001B736B" w:rsidRDefault="001B736B" w:rsidP="001B736B">
      <w:pPr>
        <w:numPr>
          <w:ilvl w:val="0"/>
          <w:numId w:val="5"/>
        </w:numPr>
        <w:spacing w:before="200" w:after="160" w:line="276" w:lineRule="auto"/>
        <w:contextualSpacing/>
        <w:rPr>
          <w:rFonts w:ascii="Times New Roman" w:eastAsia="Times New Roman" w:hAnsi="Times New Roman" w:cstheme="minorBidi"/>
          <w:color w:val="000000"/>
        </w:rPr>
      </w:pPr>
      <w:r w:rsidRPr="001B736B">
        <w:rPr>
          <w:rFonts w:ascii="Times New Roman" w:eastAsia="Times New Roman" w:hAnsi="Times New Roman" w:cstheme="minorBidi"/>
          <w:color w:val="000000"/>
        </w:rPr>
        <w:t xml:space="preserve">Date (24A) - List each date of service in the 24A From column only. No date ranges should be used. A date of service for the same service can only be billed one time. All units or costs of a service provided on the same day must be added together and billed on the date of service once. MMIS considers dates of service for the same service billed more than once as a duplicate claim even if the units or costs are different.  If changes need to be made to previously submitted claims total units or costs, an adjustment of that claim must be requested. </w:t>
      </w:r>
    </w:p>
    <w:p w14:paraId="45847D3C" w14:textId="77777777" w:rsidR="001B736B" w:rsidRPr="001B736B" w:rsidRDefault="001B736B" w:rsidP="001B736B">
      <w:pPr>
        <w:numPr>
          <w:ilvl w:val="0"/>
          <w:numId w:val="5"/>
        </w:numPr>
        <w:spacing w:before="200" w:after="160" w:line="276" w:lineRule="auto"/>
        <w:contextualSpacing/>
        <w:rPr>
          <w:rFonts w:ascii="Times New Roman" w:eastAsia="Times New Roman" w:hAnsi="Times New Roman" w:cstheme="minorBidi"/>
          <w:color w:val="000000"/>
        </w:rPr>
      </w:pPr>
      <w:r w:rsidRPr="001B736B">
        <w:rPr>
          <w:rFonts w:ascii="Times New Roman" w:eastAsia="Times New Roman" w:hAnsi="Times New Roman" w:cstheme="minorBidi"/>
          <w:color w:val="000000"/>
        </w:rPr>
        <w:t>Units (24G) - For hourly and quarter hour services, the number of units of service provided (hours; 15 mins) must be listed. For example, for an hourly service, if 8 hours of service is provided, 8 units would be listed. For quarter hour services, if 4 hours of service was provided, 16 units must be listed. A unit of 1 is used for days, milestone services, or service costs added together and billed on the same day, Upper Pay Limit services.</w:t>
      </w:r>
    </w:p>
    <w:p w14:paraId="06C530FB" w14:textId="77777777" w:rsidR="001B736B" w:rsidRPr="001B736B" w:rsidRDefault="001B736B" w:rsidP="001B736B">
      <w:pPr>
        <w:numPr>
          <w:ilvl w:val="0"/>
          <w:numId w:val="5"/>
        </w:numPr>
        <w:spacing w:before="200" w:after="160" w:line="276" w:lineRule="auto"/>
        <w:contextualSpacing/>
        <w:rPr>
          <w:rFonts w:ascii="Times New Roman" w:eastAsia="Times New Roman" w:hAnsi="Times New Roman" w:cstheme="minorBidi"/>
          <w:color w:val="000000"/>
        </w:rPr>
      </w:pPr>
      <w:r w:rsidRPr="001B736B">
        <w:rPr>
          <w:rFonts w:ascii="Times New Roman" w:eastAsia="Times New Roman" w:hAnsi="Times New Roman" w:cstheme="minorBidi"/>
          <w:color w:val="000000"/>
        </w:rPr>
        <w:t xml:space="preserve">Charges (24F)- Unit cost x # Units </w:t>
      </w:r>
    </w:p>
    <w:p w14:paraId="55F4B9EA" w14:textId="77777777" w:rsidR="001B736B" w:rsidRPr="001B736B" w:rsidRDefault="001B736B" w:rsidP="001B736B">
      <w:pPr>
        <w:numPr>
          <w:ilvl w:val="0"/>
          <w:numId w:val="5"/>
        </w:numPr>
        <w:spacing w:before="200" w:after="160" w:line="276" w:lineRule="auto"/>
        <w:contextualSpacing/>
        <w:rPr>
          <w:rFonts w:ascii="Times New Roman" w:eastAsia="Times New Roman" w:hAnsi="Times New Roman" w:cstheme="minorBidi"/>
          <w:color w:val="000000"/>
        </w:rPr>
      </w:pPr>
      <w:r w:rsidRPr="001B736B">
        <w:rPr>
          <w:rFonts w:ascii="Times New Roman" w:eastAsia="Times New Roman" w:hAnsi="Times New Roman" w:cstheme="minorBidi"/>
          <w:color w:val="000000"/>
        </w:rPr>
        <w:t>Total (28)- Total of charges</w:t>
      </w:r>
    </w:p>
    <w:p w14:paraId="288D30B5" w14:textId="2F856002" w:rsidR="001B736B" w:rsidRPr="001B736B" w:rsidRDefault="001B736B" w:rsidP="001B736B">
      <w:pPr>
        <w:numPr>
          <w:ilvl w:val="0"/>
          <w:numId w:val="5"/>
        </w:numPr>
        <w:spacing w:before="200" w:after="160" w:line="276" w:lineRule="auto"/>
        <w:contextualSpacing/>
        <w:rPr>
          <w:rFonts w:ascii="Times New Roman" w:eastAsia="Times New Roman" w:hAnsi="Times New Roman" w:cstheme="minorBidi"/>
          <w:color w:val="000000"/>
        </w:rPr>
      </w:pPr>
      <w:r w:rsidRPr="001B736B">
        <w:rPr>
          <w:rFonts w:ascii="Times New Roman" w:eastAsia="Times New Roman" w:hAnsi="Times New Roman" w:cstheme="minorBidi"/>
          <w:color w:val="000000"/>
        </w:rPr>
        <w:t xml:space="preserve">Signature/Date (31)- Sign, print, or type name; signature date must be after dates of service being </w:t>
      </w:r>
      <w:r w:rsidR="00823F47" w:rsidRPr="001B736B">
        <w:rPr>
          <w:rFonts w:ascii="Times New Roman" w:eastAsia="Times New Roman" w:hAnsi="Times New Roman" w:cstheme="minorBidi"/>
          <w:color w:val="000000"/>
        </w:rPr>
        <w:t>billed.</w:t>
      </w:r>
    </w:p>
    <w:p w14:paraId="5826A20D" w14:textId="77777777" w:rsidR="00764531" w:rsidRDefault="00764531"/>
    <w:p w14:paraId="5D23C368" w14:textId="77777777" w:rsidR="00764531" w:rsidRDefault="00764531"/>
    <w:p w14:paraId="400C6232" w14:textId="77777777" w:rsidR="00764531" w:rsidRDefault="00764531"/>
    <w:p w14:paraId="361FE3D8" w14:textId="77777777" w:rsidR="00764531" w:rsidRDefault="00764531"/>
    <w:p w14:paraId="00749A7B" w14:textId="77777777" w:rsidR="00764531" w:rsidRDefault="00764531"/>
    <w:p w14:paraId="14571F54" w14:textId="77777777" w:rsidR="00764531" w:rsidRDefault="00764531"/>
    <w:p w14:paraId="6D59874C" w14:textId="77777777" w:rsidR="00764531" w:rsidRDefault="00764531"/>
    <w:p w14:paraId="1EA85347" w14:textId="77777777" w:rsidR="00764531" w:rsidRDefault="00764531"/>
    <w:p w14:paraId="3A8F92CD" w14:textId="77777777" w:rsidR="00764531" w:rsidRDefault="00764531"/>
    <w:p w14:paraId="30FF8B4E" w14:textId="77777777" w:rsidR="00764531" w:rsidRDefault="00764531"/>
    <w:p w14:paraId="7A987500" w14:textId="77777777" w:rsidR="00764531" w:rsidRDefault="00764531">
      <w:pPr>
        <w:tabs>
          <w:tab w:val="left" w:pos="7574"/>
        </w:tabs>
      </w:pPr>
    </w:p>
    <w:sectPr w:rsidR="00764531">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6D7BB" w14:textId="77777777" w:rsidR="00884C36" w:rsidRDefault="00884C36">
      <w:r>
        <w:separator/>
      </w:r>
    </w:p>
  </w:endnote>
  <w:endnote w:type="continuationSeparator" w:id="0">
    <w:p w14:paraId="12006FD9" w14:textId="77777777" w:rsidR="00884C36" w:rsidRDefault="00884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676A4" w14:textId="77777777" w:rsidR="00764531" w:rsidRDefault="00CC5E6A">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CE6B22">
      <w:rPr>
        <w:color w:val="000000"/>
      </w:rPr>
      <w:fldChar w:fldCharType="separate"/>
    </w:r>
    <w:r>
      <w:rPr>
        <w:color w:val="000000"/>
      </w:rPr>
      <w:fldChar w:fldCharType="end"/>
    </w:r>
  </w:p>
  <w:p w14:paraId="589251B6" w14:textId="77777777" w:rsidR="00764531" w:rsidRDefault="00764531">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F81B3" w14:textId="77777777" w:rsidR="00764531" w:rsidRDefault="00CC5E6A">
    <w:pPr>
      <w:pBdr>
        <w:top w:val="nil"/>
        <w:left w:val="nil"/>
        <w:bottom w:val="nil"/>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sidR="00CE6B22">
      <w:rPr>
        <w:color w:val="000000"/>
        <w:sz w:val="22"/>
        <w:szCs w:val="22"/>
      </w:rPr>
      <w:fldChar w:fldCharType="separate"/>
    </w:r>
    <w:r>
      <w:rPr>
        <w:color w:val="000000"/>
        <w:sz w:val="22"/>
        <w:szCs w:val="22"/>
      </w:rPr>
      <w:fldChar w:fldCharType="end"/>
    </w:r>
  </w:p>
  <w:p w14:paraId="1E2F9DBA" w14:textId="77777777" w:rsidR="00764531" w:rsidRDefault="00764531">
    <w:pPr>
      <w:pBdr>
        <w:top w:val="nil"/>
        <w:left w:val="nil"/>
        <w:bottom w:val="nil"/>
        <w:right w:val="nil"/>
        <w:between w:val="nil"/>
      </w:pBdr>
      <w:tabs>
        <w:tab w:val="center" w:pos="4680"/>
        <w:tab w:val="right" w:pos="9360"/>
      </w:tabs>
      <w:ind w:right="360"/>
      <w:rPr>
        <w:rFonts w:ascii="Times New Roman" w:eastAsia="Times New Roman" w:hAnsi="Times New Roman"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746BB" w14:textId="77777777" w:rsidR="00764531" w:rsidRDefault="00CC5E6A">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12D3BC27" wp14:editId="5FE5E5F4">
          <wp:extent cx="5943600" cy="501015"/>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489" b="489"/>
                  <a:stretch>
                    <a:fillRect/>
                  </a:stretch>
                </pic:blipFill>
                <pic:spPr>
                  <a:xfrm>
                    <a:off x="0" y="0"/>
                    <a:ext cx="5943600" cy="501015"/>
                  </a:xfrm>
                  <a:prstGeom prst="rect">
                    <a:avLst/>
                  </a:prstGeom>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6396225"/>
      <w:docPartObj>
        <w:docPartGallery w:val="Page Numbers (Bottom of Page)"/>
        <w:docPartUnique/>
      </w:docPartObj>
    </w:sdtPr>
    <w:sdtEndPr>
      <w:rPr>
        <w:noProof/>
      </w:rPr>
    </w:sdtEndPr>
    <w:sdtContent>
      <w:p w14:paraId="33BDE076" w14:textId="77777777" w:rsidR="001B736B" w:rsidRDefault="001B736B">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1658E7E3" w14:textId="77777777" w:rsidR="001B736B" w:rsidRPr="00E20A60" w:rsidRDefault="001B736B" w:rsidP="00755382">
    <w:pPr>
      <w:jc w:val="center"/>
      <w:rPr>
        <w:i/>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79C3A" w14:textId="77777777" w:rsidR="001B736B" w:rsidRPr="005A5EFA" w:rsidRDefault="001B736B" w:rsidP="00755382">
    <w:pPr>
      <w:jc w:val="center"/>
    </w:pPr>
    <w:r>
      <w:rPr>
        <w:sz w:val="18"/>
        <w:szCs w:val="18"/>
      </w:rPr>
      <w:t>Toll Free 1-877-4MD-DHMH • TTY</w:t>
    </w:r>
    <w:r>
      <w:rPr>
        <w:b/>
        <w:bCs/>
        <w:sz w:val="18"/>
        <w:szCs w:val="18"/>
      </w:rPr>
      <w:t xml:space="preserve"> </w:t>
    </w:r>
    <w:r>
      <w:rPr>
        <w:sz w:val="18"/>
        <w:szCs w:val="18"/>
      </w:rPr>
      <w:t>for Disabled - Maryland Relay Service 1-800-735-2258</w:t>
    </w:r>
  </w:p>
  <w:p w14:paraId="38C12441" w14:textId="77777777" w:rsidR="001B736B" w:rsidRDefault="001B736B" w:rsidP="00755382">
    <w:pPr>
      <w:jc w:val="center"/>
    </w:pPr>
    <w:r>
      <w:rPr>
        <w:i/>
        <w:iCs/>
      </w:rPr>
      <w:t xml:space="preserve">Web Site: </w:t>
    </w:r>
    <w:hyperlink r:id="rId1" w:history="1">
      <w:r w:rsidRPr="009B1977">
        <w:rPr>
          <w:rStyle w:val="Hyperlink"/>
        </w:rPr>
        <w:t>http://dda.dhmh.maryland.gov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7270B" w14:textId="77777777" w:rsidR="00884C36" w:rsidRDefault="00884C36">
      <w:r>
        <w:separator/>
      </w:r>
    </w:p>
  </w:footnote>
  <w:footnote w:type="continuationSeparator" w:id="0">
    <w:p w14:paraId="054358CD" w14:textId="77777777" w:rsidR="00884C36" w:rsidRDefault="00884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13F06" w14:textId="77777777" w:rsidR="00764531" w:rsidRDefault="00CC5E6A">
    <w:pPr>
      <w:pBdr>
        <w:top w:val="nil"/>
        <w:left w:val="nil"/>
        <w:bottom w:val="nil"/>
        <w:right w:val="nil"/>
        <w:between w:val="nil"/>
      </w:pBdr>
      <w:tabs>
        <w:tab w:val="center" w:pos="4680"/>
        <w:tab w:val="right" w:pos="9360"/>
        <w:tab w:val="left" w:pos="1093"/>
      </w:tabs>
      <w:rPr>
        <w:color w:val="000000"/>
      </w:rPr>
    </w:pP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E365F" w14:textId="77777777" w:rsidR="00764531" w:rsidRDefault="00CC5E6A">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1" locked="0" layoutInCell="1" hidden="0" allowOverlap="1" wp14:anchorId="02786D1A" wp14:editId="60FE3212">
          <wp:simplePos x="0" y="0"/>
          <wp:positionH relativeFrom="page">
            <wp:posOffset>733425</wp:posOffset>
          </wp:positionH>
          <wp:positionV relativeFrom="page">
            <wp:posOffset>304800</wp:posOffset>
          </wp:positionV>
          <wp:extent cx="5943600" cy="1678305"/>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124" b="124"/>
                  <a:stretch>
                    <a:fillRect/>
                  </a:stretch>
                </pic:blipFill>
                <pic:spPr>
                  <a:xfrm>
                    <a:off x="0" y="0"/>
                    <a:ext cx="5943600" cy="167830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5C68" w14:textId="77777777" w:rsidR="001B736B" w:rsidRDefault="001B73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55730" w14:textId="77777777" w:rsidR="001B736B" w:rsidRDefault="001B736B" w:rsidP="00755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A0223"/>
    <w:multiLevelType w:val="hybridMultilevel"/>
    <w:tmpl w:val="3880049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F90C39"/>
    <w:multiLevelType w:val="hybridMultilevel"/>
    <w:tmpl w:val="211C7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4424C"/>
    <w:multiLevelType w:val="hybridMultilevel"/>
    <w:tmpl w:val="076E4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F298C"/>
    <w:multiLevelType w:val="hybridMultilevel"/>
    <w:tmpl w:val="477249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465112"/>
    <w:multiLevelType w:val="hybridMultilevel"/>
    <w:tmpl w:val="A9D4B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6F4DEB"/>
    <w:multiLevelType w:val="hybridMultilevel"/>
    <w:tmpl w:val="A0D2014C"/>
    <w:lvl w:ilvl="0" w:tplc="0C82368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0F0C30"/>
    <w:multiLevelType w:val="hybridMultilevel"/>
    <w:tmpl w:val="B6EAD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0D3B6F"/>
    <w:multiLevelType w:val="hybridMultilevel"/>
    <w:tmpl w:val="92567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306282"/>
    <w:multiLevelType w:val="hybridMultilevel"/>
    <w:tmpl w:val="6038A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4A2BC6"/>
    <w:multiLevelType w:val="hybridMultilevel"/>
    <w:tmpl w:val="6F906F62"/>
    <w:lvl w:ilvl="0" w:tplc="8AFEDAF8">
      <w:start w:val="1"/>
      <w:numFmt w:val="lowerLetter"/>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98947497">
    <w:abstractNumId w:val="1"/>
  </w:num>
  <w:num w:numId="2" w16cid:durableId="1784110197">
    <w:abstractNumId w:val="3"/>
  </w:num>
  <w:num w:numId="3" w16cid:durableId="791438587">
    <w:abstractNumId w:val="6"/>
  </w:num>
  <w:num w:numId="4" w16cid:durableId="1099376649">
    <w:abstractNumId w:val="4"/>
  </w:num>
  <w:num w:numId="5" w16cid:durableId="325592971">
    <w:abstractNumId w:val="7"/>
  </w:num>
  <w:num w:numId="6" w16cid:durableId="1184587095">
    <w:abstractNumId w:val="9"/>
  </w:num>
  <w:num w:numId="7" w16cid:durableId="701132336">
    <w:abstractNumId w:val="0"/>
  </w:num>
  <w:num w:numId="8" w16cid:durableId="1876312943">
    <w:abstractNumId w:val="5"/>
  </w:num>
  <w:num w:numId="9" w16cid:durableId="737946685">
    <w:abstractNumId w:val="2"/>
  </w:num>
  <w:num w:numId="10" w16cid:durableId="17003972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531"/>
    <w:rsid w:val="00173097"/>
    <w:rsid w:val="001B736B"/>
    <w:rsid w:val="00764531"/>
    <w:rsid w:val="008054DC"/>
    <w:rsid w:val="00823F47"/>
    <w:rsid w:val="00884C36"/>
    <w:rsid w:val="008874B2"/>
    <w:rsid w:val="008D539F"/>
    <w:rsid w:val="00C1091D"/>
    <w:rsid w:val="00CB7272"/>
    <w:rsid w:val="00CC5E6A"/>
    <w:rsid w:val="00CE6B22"/>
    <w:rsid w:val="00CF0D7D"/>
    <w:rsid w:val="00FA0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3AF8B"/>
  <w15:docId w15:val="{FDB88A02-3B88-42AA-94A1-08B393BB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6B582C"/>
    <w:pPr>
      <w:tabs>
        <w:tab w:val="center" w:pos="4680"/>
        <w:tab w:val="right" w:pos="9360"/>
      </w:tabs>
    </w:pPr>
  </w:style>
  <w:style w:type="character" w:customStyle="1" w:styleId="HeaderChar">
    <w:name w:val="Header Char"/>
    <w:basedOn w:val="DefaultParagraphFont"/>
    <w:link w:val="Header"/>
    <w:uiPriority w:val="99"/>
    <w:rsid w:val="006B582C"/>
  </w:style>
  <w:style w:type="paragraph" w:styleId="Footer">
    <w:name w:val="footer"/>
    <w:basedOn w:val="Normal"/>
    <w:link w:val="FooterChar"/>
    <w:uiPriority w:val="99"/>
    <w:unhideWhenUsed/>
    <w:rsid w:val="006B582C"/>
    <w:pPr>
      <w:tabs>
        <w:tab w:val="center" w:pos="4680"/>
        <w:tab w:val="right" w:pos="9360"/>
      </w:tabs>
    </w:pPr>
  </w:style>
  <w:style w:type="character" w:customStyle="1" w:styleId="FooterChar">
    <w:name w:val="Footer Char"/>
    <w:basedOn w:val="DefaultParagraphFont"/>
    <w:link w:val="Footer"/>
    <w:uiPriority w:val="99"/>
    <w:rsid w:val="006B582C"/>
  </w:style>
  <w:style w:type="table" w:styleId="TableGrid">
    <w:name w:val="Table Grid"/>
    <w:basedOn w:val="TableNormal"/>
    <w:uiPriority w:val="39"/>
    <w:rsid w:val="006B5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582C"/>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6B582C"/>
    <w:rPr>
      <w:color w:val="0000FF"/>
      <w:u w:val="single"/>
    </w:rPr>
  </w:style>
  <w:style w:type="paragraph" w:customStyle="1" w:styleId="p1">
    <w:name w:val="p1"/>
    <w:basedOn w:val="Normal"/>
    <w:rsid w:val="00E21789"/>
    <w:rPr>
      <w:rFonts w:ascii="Times New Roman" w:hAnsi="Times New Roman" w:cs="Times New Roman"/>
      <w:sz w:val="18"/>
      <w:szCs w:val="18"/>
    </w:rPr>
  </w:style>
  <w:style w:type="paragraph" w:customStyle="1" w:styleId="p2">
    <w:name w:val="p2"/>
    <w:basedOn w:val="Normal"/>
    <w:rsid w:val="00E21789"/>
    <w:rPr>
      <w:rFonts w:ascii="Times New Roman" w:hAnsi="Times New Roman" w:cs="Times New Roman"/>
      <w:sz w:val="18"/>
      <w:szCs w:val="18"/>
    </w:rPr>
  </w:style>
  <w:style w:type="character" w:customStyle="1" w:styleId="apple-converted-space">
    <w:name w:val="apple-converted-space"/>
    <w:basedOn w:val="DefaultParagraphFont"/>
    <w:rsid w:val="00E21789"/>
  </w:style>
  <w:style w:type="character" w:styleId="PageNumber">
    <w:name w:val="page number"/>
    <w:basedOn w:val="DefaultParagraphFont"/>
    <w:uiPriority w:val="99"/>
    <w:semiHidden/>
    <w:unhideWhenUsed/>
    <w:rsid w:val="009374CE"/>
  </w:style>
  <w:style w:type="character" w:customStyle="1" w:styleId="apple-tab-span">
    <w:name w:val="apple-tab-span"/>
    <w:basedOn w:val="DefaultParagraphFont"/>
    <w:rsid w:val="009374CE"/>
  </w:style>
  <w:style w:type="paragraph" w:styleId="BalloonText">
    <w:name w:val="Balloon Text"/>
    <w:basedOn w:val="Normal"/>
    <w:link w:val="BalloonTextChar"/>
    <w:uiPriority w:val="99"/>
    <w:semiHidden/>
    <w:unhideWhenUsed/>
    <w:rsid w:val="00270D3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0D32"/>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TableGrid1">
    <w:name w:val="Table Grid1"/>
    <w:basedOn w:val="TableNormal"/>
    <w:next w:val="TableGrid"/>
    <w:uiPriority w:val="59"/>
    <w:rsid w:val="001B736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054DC"/>
    <w:pPr>
      <w:spacing w:after="100"/>
    </w:pPr>
  </w:style>
  <w:style w:type="paragraph" w:styleId="TOC2">
    <w:name w:val="toc 2"/>
    <w:basedOn w:val="Normal"/>
    <w:next w:val="Normal"/>
    <w:autoRedefine/>
    <w:uiPriority w:val="39"/>
    <w:unhideWhenUsed/>
    <w:rsid w:val="008054DC"/>
    <w:pPr>
      <w:spacing w:after="100"/>
      <w:ind w:left="240"/>
    </w:pPr>
  </w:style>
  <w:style w:type="paragraph" w:styleId="TOC3">
    <w:name w:val="toc 3"/>
    <w:basedOn w:val="Normal"/>
    <w:next w:val="Normal"/>
    <w:autoRedefine/>
    <w:uiPriority w:val="39"/>
    <w:unhideWhenUsed/>
    <w:rsid w:val="008054DC"/>
    <w:pPr>
      <w:spacing w:after="100"/>
      <w:ind w:left="480"/>
    </w:pPr>
  </w:style>
  <w:style w:type="character" w:styleId="UnresolvedMention">
    <w:name w:val="Unresolved Mention"/>
    <w:basedOn w:val="DefaultParagraphFont"/>
    <w:uiPriority w:val="99"/>
    <w:semiHidden/>
    <w:unhideWhenUsed/>
    <w:rsid w:val="008D5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hrome-extension://efaidnbmnnnibpcajpcglclefindmkaj/https:/health.maryland.gov/dda/Documents/Person-Centered%20Planning/5.3.23/DDA%20Waiver%20Renewal%202023-%20%20Services%20Update%20Summary%20Chart-%20Final%205-3-2023.pdf" TargetMode="External"/><Relationship Id="rId18" Type="http://schemas.openxmlformats.org/officeDocument/2006/relationships/hyperlink" Target="mailto:terrie.logue@maryland.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da.health.maryland.gov/Pages/Federal%20Billing.asp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eharris@maryland.gov"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renee.benjamin@maryland.gov" TargetMode="External"/><Relationship Id="rId20" Type="http://schemas.openxmlformats.org/officeDocument/2006/relationships/hyperlink" Target="http://dda.dhmh.maryland.gov/Pages/Developments/2015/sample%20cms%201500%20form%20icd10.pdf"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mathew.abraham@maryland.gov" TargetMode="External"/><Relationship Id="rId23" Type="http://schemas.openxmlformats.org/officeDocument/2006/relationships/footer" Target="footer4.xml"/><Relationship Id="rId28"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hyperlink" Target="mailto:wmro.supportinv@maryland.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ncrypt.emdhealthchoice.org/emedicaid/eDocs/eMedicaid_web.pdf" TargetMode="External"/><Relationship Id="rId22" Type="http://schemas.openxmlformats.org/officeDocument/2006/relationships/header" Target="header3.xml"/><Relationship Id="rId27" Type="http://schemas.openxmlformats.org/officeDocument/2006/relationships/theme" Target="theme/theme1.xml"/><Relationship Id="rId30" Type="http://schemas.openxmlformats.org/officeDocument/2006/relationships/customXml" Target="../customXml/item4.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hyperlink" Target="http://dda.dhmh.maryland.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0AE20617EFFE49AB2E56405D231937" ma:contentTypeVersion="11" ma:contentTypeDescription="Create a new document." ma:contentTypeScope="" ma:versionID="7906df8f30bb75f4900ebbc986231552">
  <xsd:schema xmlns:xsd="http://www.w3.org/2001/XMLSchema" xmlns:xs="http://www.w3.org/2001/XMLSchema" xmlns:p="http://schemas.microsoft.com/office/2006/metadata/properties" xmlns:ns1="http://schemas.microsoft.com/sharepoint/v3" targetNamespace="http://schemas.microsoft.com/office/2006/metadata/properties" ma:root="true" ma:fieldsID="cd30dcae271245c99710273dc22dfa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ZwjOVHi4uinxUffiDZu6ooIdPeQ==">AMUW2mXePh9RAB4qJn+YY0s+IWsP1lIHDIEmg1omWsoLzd3wJunZxolyFk7O+Xav4GE2LLQhj4yq9SC0u+RpoKbyYrN5NqL2wti2iHYwOHJOA1f+W8qfImU=</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7C1DCA6-D8CC-44F8-A4D6-478E894B3636}"/>
</file>

<file path=customXml/itemProps2.xml><?xml version="1.0" encoding="utf-8"?>
<ds:datastoreItem xmlns:ds="http://schemas.openxmlformats.org/officeDocument/2006/customXml" ds:itemID="{8D68BEEC-4A04-49FA-8444-5281AA182062}"/>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CFA9195F-57E3-4F5D-9F68-5B77E95D3AC7}"/>
</file>

<file path=docProps/app.xml><?xml version="1.0" encoding="utf-8"?>
<Properties xmlns="http://schemas.openxmlformats.org/officeDocument/2006/extended-properties" xmlns:vt="http://schemas.openxmlformats.org/officeDocument/2006/docPropsVTypes">
  <Template>Normal</Template>
  <TotalTime>92</TotalTime>
  <Pages>9</Pages>
  <Words>2862</Words>
  <Characters>16320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C. Regan -MDH-</dc:creator>
  <cp:lastModifiedBy>Casey Cox</cp:lastModifiedBy>
  <cp:revision>6</cp:revision>
  <dcterms:created xsi:type="dcterms:W3CDTF">2023-05-25T12:48:00Z</dcterms:created>
  <dcterms:modified xsi:type="dcterms:W3CDTF">2023-06-05T14:17:00Z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0x010100100AE20617EFFE49AB2E56405D231937</vt:lpwstr>
  </property>
</Properties>
</file>