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454054C" w14:textId="77777777" w:rsidR="00B01F11" w:rsidRDefault="00B01F11">
      <w:pPr>
        <w:widowControl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  <w:sectPr w:rsidR="00B01F11" w:rsidSect="00B01F1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2240" w:h="15840"/>
          <w:pgMar w:top="2259" w:right="1260" w:bottom="1440" w:left="1350" w:header="0" w:footer="720" w:gutter="0"/>
          <w:pgNumType w:start="1"/>
          <w:cols w:space="720"/>
          <w:titlePg/>
        </w:sectPr>
      </w:pPr>
    </w:p>
    <w:p w14:paraId="14300050" w14:textId="77777777" w:rsidR="00523056" w:rsidRPr="00523056" w:rsidRDefault="00523056" w:rsidP="0052305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5E8E392" w14:textId="77777777" w:rsidR="00B86DAB" w:rsidRPr="00B86DAB" w:rsidRDefault="00B86DAB" w:rsidP="00B86DAB">
      <w:pPr>
        <w:jc w:val="center"/>
        <w:outlineLvl w:val="0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  <w:r w:rsidRPr="00B86DAB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>Compliance Guide for New Regulations for Small Businesses</w:t>
      </w:r>
    </w:p>
    <w:p w14:paraId="626F4EE0" w14:textId="0B8ED15B" w:rsidR="00B86DAB" w:rsidRPr="004659ED" w:rsidRDefault="00B86DAB" w:rsidP="00B86DAB">
      <w:pPr>
        <w:numPr>
          <w:ilvl w:val="0"/>
          <w:numId w:val="10"/>
        </w:numPr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262626" w:themeColor="text1" w:themeTint="D9"/>
          <w:sz w:val="28"/>
          <w:szCs w:val="28"/>
        </w:rPr>
      </w:pPr>
      <w:r w:rsidRPr="004659ED">
        <w:rPr>
          <w:rFonts w:ascii="Times New Roman" w:eastAsia="Times New Roman" w:hAnsi="Times New Roman" w:cs="Times New Roman"/>
          <w:b/>
          <w:i/>
          <w:iCs/>
          <w:color w:val="262626" w:themeColor="text1" w:themeTint="D9"/>
          <w:sz w:val="28"/>
          <w:szCs w:val="28"/>
        </w:rPr>
        <w:t>What does this regulation do?</w:t>
      </w:r>
    </w:p>
    <w:p w14:paraId="01025226" w14:textId="19707349" w:rsidR="00905D7B" w:rsidRPr="00612C58" w:rsidRDefault="001E78EE" w:rsidP="00905D7B">
      <w:pPr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</w:rPr>
      </w:pPr>
      <w:r w:rsidRPr="00612C58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</w:rPr>
        <w:t>o comply with state legislation, the</w:t>
      </w:r>
      <w:r w:rsidRPr="00612C58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</w:rPr>
        <w:t xml:space="preserve"> </w:t>
      </w:r>
      <w:r w:rsidR="00905D7B" w:rsidRPr="00612C58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</w:rPr>
        <w:t xml:space="preserve">proposed action </w:t>
      </w:r>
      <w:r w:rsidR="00905D7B" w:rsidRPr="00612C58">
        <w:rPr>
          <w:rFonts w:ascii="Times New Roman" w:hAnsi="Times New Roman" w:cs="Times New Roman"/>
          <w:sz w:val="28"/>
          <w:szCs w:val="28"/>
        </w:rPr>
        <w:t>implements presumptive eligibility requirements for the Maryland Medicaid Family Planning Program</w:t>
      </w:r>
      <w:r w:rsidR="00612C58" w:rsidRPr="00612C5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31C45C" w14:textId="7EDB8E83" w:rsidR="00B86DAB" w:rsidRPr="004659ED" w:rsidRDefault="00B86DAB" w:rsidP="00B86DAB">
      <w:pPr>
        <w:numPr>
          <w:ilvl w:val="0"/>
          <w:numId w:val="10"/>
        </w:numPr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262626" w:themeColor="text1" w:themeTint="D9"/>
          <w:sz w:val="28"/>
          <w:szCs w:val="28"/>
        </w:rPr>
      </w:pPr>
      <w:r w:rsidRPr="004659ED">
        <w:rPr>
          <w:rFonts w:ascii="Times New Roman" w:eastAsia="Times New Roman" w:hAnsi="Times New Roman" w:cs="Times New Roman"/>
          <w:b/>
          <w:i/>
          <w:iCs/>
          <w:color w:val="262626" w:themeColor="text1" w:themeTint="D9"/>
          <w:sz w:val="28"/>
          <w:szCs w:val="28"/>
        </w:rPr>
        <w:t>Who is subject to the new regulation?</w:t>
      </w:r>
    </w:p>
    <w:p w14:paraId="47F7468E" w14:textId="62EA30E9" w:rsidR="00905D7B" w:rsidRPr="00B86DAB" w:rsidRDefault="00612C58" w:rsidP="00905D7B">
      <w:pPr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</w:rPr>
        <w:t>Title X clinics</w:t>
      </w:r>
      <w:r w:rsidR="001E78EE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</w:rPr>
        <w:t xml:space="preserve"> and potential presumptive eligibility applicants</w:t>
      </w:r>
      <w:r w:rsidR="00DB24D8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</w:rPr>
        <w:t xml:space="preserve">. </w:t>
      </w:r>
      <w:r w:rsidR="00357CC1" w:rsidRPr="00357CC1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</w:rPr>
        <w:t>Maryland Medicaid providers who furnish family planning services are likely to benefit from the influx of individuals determined presumptively eligible to receive services through the Family Planning Program</w:t>
      </w:r>
      <w:r w:rsidR="00357CC1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</w:rPr>
        <w:t xml:space="preserve"> </w:t>
      </w:r>
      <w:r w:rsidR="00357CC1" w:rsidRPr="00357CC1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</w:rPr>
        <w:t>because they will be able to bill for family planning services rendered to these individuals.</w:t>
      </w:r>
    </w:p>
    <w:p w14:paraId="4EC4B6B8" w14:textId="19F63BF8" w:rsidR="00905D7B" w:rsidRPr="004659ED" w:rsidRDefault="00B86DAB" w:rsidP="00905D7B">
      <w:pPr>
        <w:numPr>
          <w:ilvl w:val="0"/>
          <w:numId w:val="10"/>
        </w:numPr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262626" w:themeColor="text1" w:themeTint="D9"/>
          <w:sz w:val="28"/>
          <w:szCs w:val="28"/>
        </w:rPr>
      </w:pPr>
      <w:r w:rsidRPr="004659ED">
        <w:rPr>
          <w:rFonts w:ascii="Times New Roman" w:eastAsia="Times New Roman" w:hAnsi="Times New Roman" w:cs="Times New Roman"/>
          <w:b/>
          <w:i/>
          <w:iCs/>
          <w:color w:val="262626" w:themeColor="text1" w:themeTint="D9"/>
          <w:sz w:val="28"/>
          <w:szCs w:val="28"/>
        </w:rPr>
        <w:t>Why were the new regulations proposed?</w:t>
      </w:r>
    </w:p>
    <w:p w14:paraId="1667641A" w14:textId="096C2B0E" w:rsidR="00905D7B" w:rsidRPr="00612C58" w:rsidRDefault="00905D7B" w:rsidP="00905D7B">
      <w:pPr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</w:rPr>
      </w:pPr>
      <w:r w:rsidRPr="00612C58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</w:rPr>
        <w:t xml:space="preserve">This proposal was prompted by </w:t>
      </w:r>
      <w:r w:rsidRPr="00612C58">
        <w:rPr>
          <w:rFonts w:ascii="Times New Roman" w:hAnsi="Times New Roman" w:cs="Times New Roman"/>
          <w:sz w:val="28"/>
          <w:szCs w:val="28"/>
        </w:rPr>
        <w:t>Senate Bill 774 Maryland Medical Assistance Program – Family Planning Services, 2018,</w:t>
      </w:r>
      <w:r w:rsidR="00612C58" w:rsidRPr="00612C58">
        <w:rPr>
          <w:rFonts w:ascii="Times New Roman" w:hAnsi="Times New Roman" w:cs="Times New Roman"/>
          <w:sz w:val="28"/>
          <w:szCs w:val="28"/>
        </w:rPr>
        <w:t xml:space="preserve"> which requires the Department to establish presumptive eligibility for the Family Planning Program. </w:t>
      </w:r>
    </w:p>
    <w:p w14:paraId="46213B77" w14:textId="575A7276" w:rsidR="00B86DAB" w:rsidRPr="004659ED" w:rsidRDefault="00B86DAB" w:rsidP="00B86DAB">
      <w:pPr>
        <w:numPr>
          <w:ilvl w:val="0"/>
          <w:numId w:val="10"/>
        </w:numPr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262626" w:themeColor="text1" w:themeTint="D9"/>
          <w:sz w:val="28"/>
          <w:szCs w:val="28"/>
        </w:rPr>
      </w:pPr>
      <w:r w:rsidRPr="004659ED">
        <w:rPr>
          <w:rFonts w:ascii="Times New Roman" w:eastAsia="Times New Roman" w:hAnsi="Times New Roman" w:cs="Times New Roman"/>
          <w:b/>
          <w:i/>
          <w:iCs/>
          <w:color w:val="262626" w:themeColor="text1" w:themeTint="D9"/>
          <w:sz w:val="28"/>
          <w:szCs w:val="28"/>
        </w:rPr>
        <w:t>When are the regulations effective?</w:t>
      </w:r>
    </w:p>
    <w:p w14:paraId="43E5EB37" w14:textId="74EC429C" w:rsidR="00905D7B" w:rsidRPr="00B86DAB" w:rsidRDefault="001E78EE" w:rsidP="00905D7B">
      <w:pPr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</w:rPr>
        <w:t xml:space="preserve">October </w:t>
      </w:r>
      <w:r w:rsidR="00905D7B"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</w:rPr>
        <w:t>1, 2020</w:t>
      </w:r>
    </w:p>
    <w:p w14:paraId="03F32232" w14:textId="13069D81" w:rsidR="00B86DAB" w:rsidRPr="004659ED" w:rsidRDefault="00B86DAB" w:rsidP="00B86DAB">
      <w:pPr>
        <w:numPr>
          <w:ilvl w:val="0"/>
          <w:numId w:val="10"/>
        </w:numPr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262626" w:themeColor="text1" w:themeTint="D9"/>
          <w:sz w:val="28"/>
          <w:szCs w:val="28"/>
        </w:rPr>
      </w:pPr>
      <w:r w:rsidRPr="004659ED">
        <w:rPr>
          <w:rFonts w:ascii="Times New Roman" w:eastAsia="Times New Roman" w:hAnsi="Times New Roman" w:cs="Times New Roman"/>
          <w:b/>
          <w:i/>
          <w:iCs/>
          <w:color w:val="262626" w:themeColor="text1" w:themeTint="D9"/>
          <w:sz w:val="28"/>
          <w:szCs w:val="28"/>
        </w:rPr>
        <w:t>Is</w:t>
      </w:r>
      <w:r w:rsidR="004659ED">
        <w:rPr>
          <w:rFonts w:ascii="Times New Roman" w:eastAsia="Times New Roman" w:hAnsi="Times New Roman" w:cs="Times New Roman"/>
          <w:b/>
          <w:i/>
          <w:iCs/>
          <w:color w:val="262626" w:themeColor="text1" w:themeTint="D9"/>
          <w:sz w:val="28"/>
          <w:szCs w:val="28"/>
        </w:rPr>
        <w:t xml:space="preserve"> </w:t>
      </w:r>
      <w:r w:rsidRPr="004659ED">
        <w:rPr>
          <w:rFonts w:ascii="Times New Roman" w:eastAsia="Times New Roman" w:hAnsi="Times New Roman" w:cs="Times New Roman"/>
          <w:b/>
          <w:i/>
          <w:iCs/>
          <w:color w:val="262626" w:themeColor="text1" w:themeTint="D9"/>
          <w:sz w:val="28"/>
          <w:szCs w:val="28"/>
        </w:rPr>
        <w:t>funding available to implement new requirements established by the regulation?</w:t>
      </w:r>
    </w:p>
    <w:p w14:paraId="01BA6C86" w14:textId="26C45748" w:rsidR="00905D7B" w:rsidRPr="00B86DAB" w:rsidRDefault="001E78EE" w:rsidP="00905D7B">
      <w:pPr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</w:rPr>
        <w:t>N/A</w:t>
      </w:r>
    </w:p>
    <w:p w14:paraId="2173831A" w14:textId="164E1E9F" w:rsidR="00B86DAB" w:rsidRPr="004659ED" w:rsidRDefault="00B86DAB" w:rsidP="00B86DAB">
      <w:pPr>
        <w:numPr>
          <w:ilvl w:val="0"/>
          <w:numId w:val="10"/>
        </w:numPr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262626" w:themeColor="text1" w:themeTint="D9"/>
          <w:sz w:val="28"/>
          <w:szCs w:val="28"/>
        </w:rPr>
      </w:pPr>
      <w:r w:rsidRPr="004659ED">
        <w:rPr>
          <w:rFonts w:ascii="Times New Roman" w:eastAsia="Times New Roman" w:hAnsi="Times New Roman" w:cs="Times New Roman"/>
          <w:b/>
          <w:i/>
          <w:iCs/>
          <w:color w:val="262626" w:themeColor="text1" w:themeTint="D9"/>
          <w:sz w:val="28"/>
          <w:szCs w:val="28"/>
        </w:rPr>
        <w:t>Are there other resources available for implementing the requirements of the regulation?</w:t>
      </w:r>
    </w:p>
    <w:p w14:paraId="4DF97481" w14:textId="58568E10" w:rsidR="00612C58" w:rsidRPr="00B86DAB" w:rsidRDefault="00DB24D8" w:rsidP="00612C58">
      <w:pPr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</w:rPr>
        <w:t>N/A</w:t>
      </w:r>
    </w:p>
    <w:p w14:paraId="58B48B94" w14:textId="117D7DC1" w:rsidR="00612C58" w:rsidRPr="004659ED" w:rsidRDefault="00B86DAB" w:rsidP="00612C58">
      <w:pPr>
        <w:numPr>
          <w:ilvl w:val="0"/>
          <w:numId w:val="10"/>
        </w:numPr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262626" w:themeColor="text1" w:themeTint="D9"/>
          <w:sz w:val="28"/>
          <w:szCs w:val="28"/>
        </w:rPr>
      </w:pPr>
      <w:r w:rsidRPr="004659ED">
        <w:rPr>
          <w:rFonts w:ascii="Times New Roman" w:eastAsia="Times New Roman" w:hAnsi="Times New Roman" w:cs="Times New Roman"/>
          <w:b/>
          <w:i/>
          <w:iCs/>
          <w:color w:val="262626" w:themeColor="text1" w:themeTint="D9"/>
          <w:sz w:val="28"/>
          <w:szCs w:val="28"/>
        </w:rPr>
        <w:t>Is there assistance available to help understand the requirements of the regulation?</w:t>
      </w:r>
    </w:p>
    <w:p w14:paraId="2FA61D1B" w14:textId="00BA4308" w:rsidR="00B86DAB" w:rsidRPr="00B86DAB" w:rsidRDefault="00DB24D8" w:rsidP="00905D7B">
      <w:pPr>
        <w:ind w:left="720"/>
        <w:jc w:val="both"/>
        <w:outlineLvl w:val="0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</w:rPr>
        <w:t>N/A</w:t>
      </w:r>
    </w:p>
    <w:p w14:paraId="75925DA9" w14:textId="6B477F3A" w:rsidR="00533A46" w:rsidRDefault="00B86DAB" w:rsidP="00CD45A6">
      <w:pPr>
        <w:jc w:val="both"/>
        <w:outlineLvl w:val="0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  <w:r w:rsidRPr="00B86DAB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>Key Terms and Definitions</w:t>
      </w:r>
    </w:p>
    <w:p w14:paraId="30E8B6AD" w14:textId="0B8F1888" w:rsidR="00612C58" w:rsidRPr="004659ED" w:rsidRDefault="00612C58" w:rsidP="00CD45A6">
      <w:pPr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4659ED">
        <w:rPr>
          <w:rFonts w:ascii="Times New Roman" w:hAnsi="Times New Roman" w:cs="Times New Roman"/>
          <w:iCs/>
          <w:sz w:val="24"/>
          <w:szCs w:val="24"/>
        </w:rPr>
        <w:t>“Presumptive eligibility” means temporary eligibility for Family Planning Program services as determined by Title X clinics in accordance with this regulation.</w:t>
      </w:r>
    </w:p>
    <w:p w14:paraId="0BACC9E3" w14:textId="6741FF3D" w:rsidR="00612C58" w:rsidRPr="004659ED" w:rsidRDefault="00612C58" w:rsidP="00B934CD">
      <w:pPr>
        <w:spacing w:line="240" w:lineRule="auto"/>
        <w:ind w:left="2" w:hanging="2"/>
        <w:rPr>
          <w:rFonts w:ascii="Times New Roman" w:eastAsia="Times New Roman" w:hAnsi="Times New Roman" w:cs="Times New Roman"/>
          <w:b/>
          <w:iCs/>
          <w:color w:val="262626" w:themeColor="text1" w:themeTint="D9"/>
          <w:sz w:val="28"/>
          <w:szCs w:val="28"/>
        </w:rPr>
      </w:pPr>
      <w:r w:rsidRPr="004659ED">
        <w:rPr>
          <w:rFonts w:ascii="Times New Roman" w:hAnsi="Times New Roman" w:cs="Times New Roman"/>
          <w:iCs/>
          <w:sz w:val="24"/>
          <w:szCs w:val="24"/>
        </w:rPr>
        <w:t>“Title X clinic” means an entity that provides family planning services with Title X funds under a written agreement with a grantee or another subrecipient.</w:t>
      </w:r>
    </w:p>
    <w:sectPr w:rsidR="00612C58" w:rsidRPr="004659ED" w:rsidSect="001E5425">
      <w:type w:val="continuous"/>
      <w:pgSz w:w="12240" w:h="15840"/>
      <w:pgMar w:top="1080" w:right="1260" w:bottom="900" w:left="1350" w:header="0" w:footer="720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07677" w14:textId="77777777" w:rsidR="00565CBC" w:rsidRDefault="00565CBC">
      <w:pPr>
        <w:spacing w:after="0" w:line="240" w:lineRule="auto"/>
      </w:pPr>
      <w:r>
        <w:separator/>
      </w:r>
    </w:p>
  </w:endnote>
  <w:endnote w:type="continuationSeparator" w:id="0">
    <w:p w14:paraId="50748A67" w14:textId="77777777" w:rsidR="00565CBC" w:rsidRDefault="00565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284F9" w14:textId="77777777" w:rsidR="001E5425" w:rsidRDefault="001E5425" w:rsidP="001E542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6788A9" w14:textId="77777777" w:rsidR="001E5425" w:rsidRDefault="001E5425" w:rsidP="001E54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456B9" w14:textId="77777777" w:rsidR="001E5425" w:rsidRPr="00533A46" w:rsidRDefault="001E5425" w:rsidP="001E5425">
    <w:pPr>
      <w:pStyle w:val="Footer"/>
      <w:framePr w:wrap="none" w:vAnchor="text" w:hAnchor="margin" w:xAlign="right" w:y="1"/>
      <w:rPr>
        <w:rStyle w:val="PageNumber"/>
      </w:rPr>
    </w:pPr>
    <w:r w:rsidRPr="00533A46">
      <w:rPr>
        <w:rStyle w:val="PageNumber"/>
      </w:rPr>
      <w:fldChar w:fldCharType="begin"/>
    </w:r>
    <w:r w:rsidRPr="00533A46">
      <w:rPr>
        <w:rStyle w:val="PageNumber"/>
      </w:rPr>
      <w:instrText xml:space="preserve">PAGE  </w:instrText>
    </w:r>
    <w:r w:rsidRPr="00533A46">
      <w:rPr>
        <w:rStyle w:val="PageNumber"/>
      </w:rPr>
      <w:fldChar w:fldCharType="separate"/>
    </w:r>
    <w:r w:rsidR="005F0C5E" w:rsidRPr="00533A46">
      <w:rPr>
        <w:rStyle w:val="PageNumber"/>
        <w:noProof/>
      </w:rPr>
      <w:t>4</w:t>
    </w:r>
    <w:r w:rsidRPr="00533A46">
      <w:rPr>
        <w:rStyle w:val="PageNumber"/>
      </w:rPr>
      <w:fldChar w:fldCharType="end"/>
    </w:r>
  </w:p>
  <w:p w14:paraId="2C94B9B0" w14:textId="77777777" w:rsidR="001E5425" w:rsidRDefault="001E5425" w:rsidP="001E542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EAA2D" w14:textId="77777777" w:rsidR="00565CBC" w:rsidRDefault="00565CBC">
      <w:pPr>
        <w:spacing w:after="0" w:line="240" w:lineRule="auto"/>
      </w:pPr>
      <w:r>
        <w:separator/>
      </w:r>
    </w:p>
  </w:footnote>
  <w:footnote w:type="continuationSeparator" w:id="0">
    <w:p w14:paraId="5AFAE5D9" w14:textId="77777777" w:rsidR="00565CBC" w:rsidRDefault="00565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2A9AF" w14:textId="77777777" w:rsidR="00523056" w:rsidRDefault="005230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6A746" w14:textId="77777777" w:rsidR="00EB53E8" w:rsidRDefault="00EB53E8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9390C" w14:textId="2FE46F75" w:rsidR="00EB53E8" w:rsidRDefault="008E717D">
    <w:pPr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94BACF" wp14:editId="63E29E21">
          <wp:simplePos x="0" y="0"/>
          <wp:positionH relativeFrom="margin">
            <wp:posOffset>2384425</wp:posOffset>
          </wp:positionH>
          <wp:positionV relativeFrom="paragraph">
            <wp:posOffset>454769</wp:posOffset>
          </wp:positionV>
          <wp:extent cx="1339850" cy="1082040"/>
          <wp:effectExtent l="0" t="0" r="6350" b="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57D2A"/>
    <w:multiLevelType w:val="multilevel"/>
    <w:tmpl w:val="0F26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7032B"/>
    <w:multiLevelType w:val="multilevel"/>
    <w:tmpl w:val="799C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D5364"/>
    <w:multiLevelType w:val="multilevel"/>
    <w:tmpl w:val="C038A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76FC9"/>
    <w:multiLevelType w:val="hybridMultilevel"/>
    <w:tmpl w:val="A87AD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652D5"/>
    <w:multiLevelType w:val="multilevel"/>
    <w:tmpl w:val="DAD4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E43B4F"/>
    <w:multiLevelType w:val="multilevel"/>
    <w:tmpl w:val="2446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FB60F0"/>
    <w:multiLevelType w:val="multilevel"/>
    <w:tmpl w:val="4960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BC0AB7"/>
    <w:multiLevelType w:val="multilevel"/>
    <w:tmpl w:val="9444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C14B02"/>
    <w:multiLevelType w:val="multilevel"/>
    <w:tmpl w:val="BE1A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6B030A"/>
    <w:multiLevelType w:val="multilevel"/>
    <w:tmpl w:val="A460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3E8"/>
    <w:rsid w:val="001E1D17"/>
    <w:rsid w:val="001E5425"/>
    <w:rsid w:val="001E78EE"/>
    <w:rsid w:val="00324710"/>
    <w:rsid w:val="00325D26"/>
    <w:rsid w:val="00357CC1"/>
    <w:rsid w:val="00363CD0"/>
    <w:rsid w:val="003A30D4"/>
    <w:rsid w:val="003F7854"/>
    <w:rsid w:val="00433DC7"/>
    <w:rsid w:val="004408E6"/>
    <w:rsid w:val="00464B1E"/>
    <w:rsid w:val="004659ED"/>
    <w:rsid w:val="00523056"/>
    <w:rsid w:val="00533A46"/>
    <w:rsid w:val="00565CBC"/>
    <w:rsid w:val="005D059C"/>
    <w:rsid w:val="005F0C5E"/>
    <w:rsid w:val="006050DD"/>
    <w:rsid w:val="00612C58"/>
    <w:rsid w:val="0074257A"/>
    <w:rsid w:val="007852FA"/>
    <w:rsid w:val="007B5A46"/>
    <w:rsid w:val="008A383D"/>
    <w:rsid w:val="008B23F6"/>
    <w:rsid w:val="008E717D"/>
    <w:rsid w:val="00905D7B"/>
    <w:rsid w:val="00920125"/>
    <w:rsid w:val="0092396A"/>
    <w:rsid w:val="009D74CE"/>
    <w:rsid w:val="00B01F11"/>
    <w:rsid w:val="00B26145"/>
    <w:rsid w:val="00B545F8"/>
    <w:rsid w:val="00B86DAB"/>
    <w:rsid w:val="00B934CD"/>
    <w:rsid w:val="00BD477F"/>
    <w:rsid w:val="00C00F70"/>
    <w:rsid w:val="00C3781D"/>
    <w:rsid w:val="00CD2EAA"/>
    <w:rsid w:val="00CD45A6"/>
    <w:rsid w:val="00D257A8"/>
    <w:rsid w:val="00D65DCD"/>
    <w:rsid w:val="00DB24D8"/>
    <w:rsid w:val="00DB6049"/>
    <w:rsid w:val="00DD4BD2"/>
    <w:rsid w:val="00DE4F88"/>
    <w:rsid w:val="00EB53E8"/>
    <w:rsid w:val="00ED1AA2"/>
    <w:rsid w:val="00EF5B75"/>
    <w:rsid w:val="00F00314"/>
    <w:rsid w:val="00F05AE4"/>
    <w:rsid w:val="00F1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F44E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01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F11"/>
  </w:style>
  <w:style w:type="paragraph" w:styleId="Footer">
    <w:name w:val="footer"/>
    <w:basedOn w:val="Normal"/>
    <w:link w:val="FooterChar"/>
    <w:uiPriority w:val="99"/>
    <w:unhideWhenUsed/>
    <w:rsid w:val="00B01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F11"/>
  </w:style>
  <w:style w:type="table" w:styleId="TableGrid">
    <w:name w:val="Table Grid"/>
    <w:basedOn w:val="TableNormal"/>
    <w:uiPriority w:val="39"/>
    <w:rsid w:val="00F13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1E5425"/>
  </w:style>
  <w:style w:type="paragraph" w:styleId="NormalWeb">
    <w:name w:val="Normal (Web)"/>
    <w:basedOn w:val="Normal"/>
    <w:uiPriority w:val="99"/>
    <w:semiHidden/>
    <w:unhideWhenUsed/>
    <w:rsid w:val="005F0C5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23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0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0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0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056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056"/>
    <w:rPr>
      <w:rFonts w:ascii="Times New Roman" w:hAnsi="Times New Roman" w:cs="Times New Roman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2305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5D7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905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7A676B7CFF9B48B021A214CEB913CA" ma:contentTypeVersion="9" ma:contentTypeDescription="Create a new document." ma:contentTypeScope="" ma:versionID="53ada5f9a421faa919c75bb55fcd9c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B237CB-00F3-455C-9A6B-9F0312B7977D}"/>
</file>

<file path=customXml/itemProps2.xml><?xml version="1.0" encoding="utf-8"?>
<ds:datastoreItem xmlns:ds="http://schemas.openxmlformats.org/officeDocument/2006/customXml" ds:itemID="{940243E3-D14A-4478-AE95-8EF6FB395F1B}"/>
</file>

<file path=customXml/itemProps3.xml><?xml version="1.0" encoding="utf-8"?>
<ds:datastoreItem xmlns:ds="http://schemas.openxmlformats.org/officeDocument/2006/customXml" ds:itemID="{0D78840C-0DAF-4C8E-8D95-92D367F1539A}"/>
</file>

<file path=customXml/itemProps4.xml><?xml version="1.0" encoding="utf-8"?>
<ds:datastoreItem xmlns:ds="http://schemas.openxmlformats.org/officeDocument/2006/customXml" ds:itemID="{CDFBC6B2-71E8-4876-80D2-875A4EAAA957}"/>
</file>

<file path=customXml/itemProps5.xml><?xml version="1.0" encoding="utf-8"?>
<ds:datastoreItem xmlns:ds="http://schemas.openxmlformats.org/officeDocument/2006/customXml" ds:itemID="{1C49BE5C-6114-42B7-B8EF-56704BADB1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Carin Morrell</dc:creator>
  <cp:lastModifiedBy>joGreen@health.maryland.gov</cp:lastModifiedBy>
  <cp:revision>2</cp:revision>
  <dcterms:created xsi:type="dcterms:W3CDTF">2020-07-27T17:10:00Z</dcterms:created>
  <dcterms:modified xsi:type="dcterms:W3CDTF">2020-07-27T17:10:00Z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0x010100297A676B7CFF9B48B021A214CEB913CA</vt:lpwstr>
  </property>
  <property fmtid="{D5CDD505-2E9C-101B-9397-08002B2CF9AE}" pid="3" name="_dlc_DocIdItemGuid">
    <vt:lpwstr>1ccb34fe-4bf8-4326-912e-f12b30064127</vt:lpwstr>
  </property>
</Properties>
</file>