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984E" w14:textId="77777777" w:rsidR="006F2C1D" w:rsidRDefault="006F2C1D" w:rsidP="006F2C1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6DD7F2F3" w14:textId="77777777" w:rsidR="006F2C1D" w:rsidRDefault="006F2C1D" w:rsidP="006F2C1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09055FB" w14:textId="77777777" w:rsidR="006F2C1D" w:rsidRDefault="006F2C1D" w:rsidP="006F2C1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February 14, 2020</w:t>
      </w:r>
    </w:p>
    <w:p w14:paraId="0C3F41D9" w14:textId="1834C220" w:rsidR="006F2C1D" w:rsidRDefault="006F2C1D" w:rsidP="006F2C1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4 • Page 267</w:t>
      </w:r>
      <w:r>
        <w:rPr>
          <w:rFonts w:ascii="Arial" w:eastAsia="Times New Roman" w:hAnsi="Arial" w:cs="Arial"/>
          <w:b/>
          <w:color w:val="000080"/>
          <w:sz w:val="28"/>
          <w:szCs w:val="28"/>
        </w:rPr>
        <w:t>-268</w:t>
      </w:r>
      <w:bookmarkStart w:id="0" w:name="_GoBack"/>
      <w:bookmarkEnd w:id="0"/>
    </w:p>
    <w:p w14:paraId="71CDD621" w14:textId="77777777" w:rsidR="006F2C1D" w:rsidRDefault="006F2C1D" w:rsidP="006F2C1D">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73D41A0" w14:textId="77777777" w:rsidR="006F2C1D" w:rsidRDefault="006F2C1D" w:rsidP="006F2C1D">
      <w:pPr>
        <w:pStyle w:val="st"/>
        <w:spacing w:before="0" w:beforeAutospacing="0" w:after="80" w:afterAutospacing="0"/>
        <w:jc w:val="center"/>
        <w:rPr>
          <w:b/>
          <w:bCs/>
          <w:color w:val="000000"/>
          <w:sz w:val="28"/>
          <w:szCs w:val="28"/>
        </w:rPr>
      </w:pPr>
      <w:r>
        <w:rPr>
          <w:b/>
          <w:bCs/>
          <w:color w:val="000000"/>
          <w:sz w:val="28"/>
          <w:szCs w:val="28"/>
        </w:rPr>
        <w:t>Subtitle 52 PREVENTIVE MEDICINE</w:t>
      </w:r>
    </w:p>
    <w:p w14:paraId="740B5696" w14:textId="77777777" w:rsidR="006F2C1D" w:rsidRDefault="006F2C1D" w:rsidP="006F2C1D">
      <w:pPr>
        <w:pStyle w:val="ch"/>
        <w:spacing w:before="0" w:beforeAutospacing="0" w:after="120" w:afterAutospacing="0"/>
        <w:ind w:left="158" w:hanging="158"/>
        <w:jc w:val="both"/>
        <w:rPr>
          <w:b/>
          <w:bCs/>
          <w:color w:val="000000"/>
          <w:sz w:val="27"/>
          <w:szCs w:val="27"/>
        </w:rPr>
      </w:pPr>
      <w:bookmarkStart w:id="1" w:name="_Toc32308288"/>
      <w:bookmarkEnd w:id="1"/>
      <w:r>
        <w:rPr>
          <w:b/>
          <w:bCs/>
          <w:color w:val="000000"/>
          <w:sz w:val="27"/>
          <w:szCs w:val="27"/>
        </w:rPr>
        <w:t>10.52.06 Use of Tanning Devices by Minors</w:t>
      </w:r>
    </w:p>
    <w:p w14:paraId="7205B2EC" w14:textId="77777777" w:rsidR="006F2C1D" w:rsidRDefault="006F2C1D" w:rsidP="006F2C1D">
      <w:pPr>
        <w:pStyle w:val="au"/>
        <w:spacing w:before="120" w:beforeAutospacing="0" w:after="0" w:afterAutospacing="0"/>
        <w:jc w:val="center"/>
        <w:rPr>
          <w:color w:val="000000"/>
          <w:sz w:val="16"/>
          <w:szCs w:val="16"/>
        </w:rPr>
      </w:pPr>
      <w:r>
        <w:rPr>
          <w:color w:val="000000"/>
          <w:sz w:val="16"/>
          <w:szCs w:val="16"/>
        </w:rPr>
        <w:t>Authority: Health-General Article, §20-106, Annotated Code of Maryland</w:t>
      </w:r>
    </w:p>
    <w:p w14:paraId="5FAE0071"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3153E0DE" w14:textId="77777777" w:rsidR="006F2C1D" w:rsidRDefault="006F2C1D" w:rsidP="006F2C1D">
      <w:pPr>
        <w:pStyle w:val="dn"/>
        <w:spacing w:before="40" w:beforeAutospacing="0" w:after="40" w:afterAutospacing="0"/>
        <w:jc w:val="center"/>
        <w:rPr>
          <w:color w:val="000000"/>
          <w:sz w:val="16"/>
          <w:szCs w:val="16"/>
        </w:rPr>
      </w:pPr>
      <w:r>
        <w:rPr>
          <w:color w:val="000000"/>
          <w:sz w:val="16"/>
          <w:szCs w:val="16"/>
        </w:rPr>
        <w:t>[20-061-P]</w:t>
      </w:r>
    </w:p>
    <w:p w14:paraId="79E67B1D"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.02</w:t>
      </w:r>
      <w:r>
        <w:rPr>
          <w:color w:val="000000"/>
          <w:sz w:val="18"/>
          <w:szCs w:val="18"/>
        </w:rPr>
        <w:t> and </w:t>
      </w:r>
      <w:r>
        <w:rPr>
          <w:b/>
          <w:bCs/>
          <w:color w:val="000000"/>
          <w:sz w:val="18"/>
          <w:szCs w:val="18"/>
        </w:rPr>
        <w:t>.03</w:t>
      </w:r>
      <w:r>
        <w:rPr>
          <w:color w:val="000000"/>
          <w:sz w:val="18"/>
          <w:szCs w:val="18"/>
        </w:rPr>
        <w:t>, repeal existing Regulations </w:t>
      </w:r>
      <w:r>
        <w:rPr>
          <w:b/>
          <w:bCs/>
          <w:color w:val="000000"/>
          <w:sz w:val="18"/>
          <w:szCs w:val="18"/>
        </w:rPr>
        <w:t>.04</w:t>
      </w:r>
      <w:r>
        <w:rPr>
          <w:color w:val="000000"/>
          <w:sz w:val="18"/>
          <w:szCs w:val="18"/>
        </w:rPr>
        <w:t>, </w:t>
      </w:r>
      <w:r>
        <w:rPr>
          <w:b/>
          <w:bCs/>
          <w:color w:val="000000"/>
          <w:sz w:val="18"/>
          <w:szCs w:val="18"/>
        </w:rPr>
        <w:t>.05</w:t>
      </w:r>
      <w:r>
        <w:rPr>
          <w:color w:val="000000"/>
          <w:sz w:val="18"/>
          <w:szCs w:val="18"/>
        </w:rPr>
        <w:t>, and </w:t>
      </w:r>
      <w:r>
        <w:rPr>
          <w:b/>
          <w:bCs/>
          <w:color w:val="000000"/>
          <w:sz w:val="18"/>
          <w:szCs w:val="18"/>
        </w:rPr>
        <w:t>.07</w:t>
      </w:r>
      <w:r>
        <w:rPr>
          <w:color w:val="000000"/>
          <w:sz w:val="18"/>
          <w:szCs w:val="18"/>
        </w:rPr>
        <w:t>, adopt new Regulation </w:t>
      </w:r>
      <w:r>
        <w:rPr>
          <w:b/>
          <w:bCs/>
          <w:color w:val="000000"/>
          <w:sz w:val="18"/>
          <w:szCs w:val="18"/>
        </w:rPr>
        <w:t>.05</w:t>
      </w:r>
      <w:r>
        <w:rPr>
          <w:color w:val="000000"/>
          <w:sz w:val="18"/>
          <w:szCs w:val="18"/>
        </w:rPr>
        <w:t>, amend and recodify existing Regulations </w:t>
      </w:r>
      <w:r>
        <w:rPr>
          <w:b/>
          <w:bCs/>
          <w:color w:val="000000"/>
          <w:sz w:val="18"/>
          <w:szCs w:val="18"/>
        </w:rPr>
        <w:t>.06</w:t>
      </w:r>
      <w:r>
        <w:rPr>
          <w:color w:val="000000"/>
          <w:sz w:val="18"/>
          <w:szCs w:val="18"/>
        </w:rPr>
        <w:t>, </w:t>
      </w:r>
      <w:r>
        <w:rPr>
          <w:b/>
          <w:bCs/>
          <w:color w:val="000000"/>
          <w:sz w:val="18"/>
          <w:szCs w:val="18"/>
        </w:rPr>
        <w:t>.08</w:t>
      </w:r>
      <w:r>
        <w:rPr>
          <w:color w:val="000000"/>
          <w:sz w:val="18"/>
          <w:szCs w:val="18"/>
        </w:rPr>
        <w:t>, and </w:t>
      </w:r>
      <w:r>
        <w:rPr>
          <w:b/>
          <w:bCs/>
          <w:color w:val="000000"/>
          <w:sz w:val="18"/>
          <w:szCs w:val="18"/>
        </w:rPr>
        <w:t>.10—.12</w:t>
      </w:r>
      <w:r>
        <w:rPr>
          <w:color w:val="000000"/>
          <w:sz w:val="18"/>
          <w:szCs w:val="18"/>
        </w:rPr>
        <w:t> to be Regulations </w:t>
      </w:r>
      <w:r>
        <w:rPr>
          <w:b/>
          <w:bCs/>
          <w:color w:val="000000"/>
          <w:sz w:val="18"/>
          <w:szCs w:val="18"/>
        </w:rPr>
        <w:t>.04</w:t>
      </w:r>
      <w:r>
        <w:rPr>
          <w:color w:val="000000"/>
          <w:sz w:val="18"/>
          <w:szCs w:val="18"/>
        </w:rPr>
        <w:t>, </w:t>
      </w:r>
      <w:r>
        <w:rPr>
          <w:b/>
          <w:bCs/>
          <w:color w:val="000000"/>
          <w:sz w:val="18"/>
          <w:szCs w:val="18"/>
        </w:rPr>
        <w:t>.06</w:t>
      </w:r>
      <w:r>
        <w:rPr>
          <w:color w:val="000000"/>
          <w:sz w:val="18"/>
          <w:szCs w:val="18"/>
        </w:rPr>
        <w:t>, and </w:t>
      </w:r>
      <w:r>
        <w:rPr>
          <w:b/>
          <w:bCs/>
          <w:color w:val="000000"/>
          <w:sz w:val="18"/>
          <w:szCs w:val="18"/>
        </w:rPr>
        <w:t>.08—.10</w:t>
      </w:r>
      <w:r>
        <w:rPr>
          <w:color w:val="000000"/>
          <w:sz w:val="18"/>
          <w:szCs w:val="18"/>
        </w:rPr>
        <w:t>, respectively, and recodify existing Regulation </w:t>
      </w:r>
      <w:r>
        <w:rPr>
          <w:b/>
          <w:bCs/>
          <w:color w:val="000000"/>
          <w:sz w:val="18"/>
          <w:szCs w:val="18"/>
        </w:rPr>
        <w:t>.09</w:t>
      </w:r>
      <w:r>
        <w:rPr>
          <w:color w:val="000000"/>
          <w:sz w:val="18"/>
          <w:szCs w:val="18"/>
        </w:rPr>
        <w:t> to be Regulation </w:t>
      </w:r>
      <w:r>
        <w:rPr>
          <w:b/>
          <w:bCs/>
          <w:color w:val="000000"/>
          <w:sz w:val="18"/>
          <w:szCs w:val="18"/>
        </w:rPr>
        <w:t>.07</w:t>
      </w:r>
      <w:r>
        <w:rPr>
          <w:color w:val="000000"/>
          <w:sz w:val="18"/>
          <w:szCs w:val="18"/>
        </w:rPr>
        <w:t> under </w:t>
      </w:r>
      <w:r>
        <w:rPr>
          <w:b/>
          <w:bCs/>
          <w:color w:val="000000"/>
          <w:sz w:val="18"/>
          <w:szCs w:val="18"/>
        </w:rPr>
        <w:t>COMAR 10.52.06 Use of Tanning Devices by Minors</w:t>
      </w:r>
      <w:r>
        <w:rPr>
          <w:color w:val="000000"/>
          <w:sz w:val="18"/>
          <w:szCs w:val="18"/>
        </w:rPr>
        <w:t>.</w:t>
      </w:r>
    </w:p>
    <w:p w14:paraId="1A0DF8E8"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Statement of Purpose</w:t>
      </w:r>
    </w:p>
    <w:p w14:paraId="25128904"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 purpose of this action is to:</w:t>
      </w:r>
    </w:p>
    <w:p w14:paraId="531F22C9" w14:textId="77777777" w:rsidR="006F2C1D" w:rsidRDefault="006F2C1D" w:rsidP="006F2C1D">
      <w:pPr>
        <w:pStyle w:val="nr2"/>
        <w:spacing w:before="0" w:beforeAutospacing="0" w:after="0" w:afterAutospacing="0"/>
        <w:ind w:firstLine="432"/>
        <w:jc w:val="both"/>
        <w:rPr>
          <w:color w:val="000000"/>
          <w:sz w:val="18"/>
          <w:szCs w:val="18"/>
        </w:rPr>
      </w:pPr>
      <w:r>
        <w:rPr>
          <w:color w:val="000000"/>
          <w:sz w:val="18"/>
          <w:szCs w:val="18"/>
        </w:rPr>
        <w:t xml:space="preserve">(1) Align regulations with statute by repealing language regarding parental consent forms as set forth under </w:t>
      </w:r>
      <w:proofErr w:type="spellStart"/>
      <w:r>
        <w:rPr>
          <w:color w:val="000000"/>
          <w:sz w:val="18"/>
          <w:szCs w:val="18"/>
        </w:rPr>
        <w:t>Chs</w:t>
      </w:r>
      <w:proofErr w:type="spellEnd"/>
      <w:r>
        <w:rPr>
          <w:color w:val="000000"/>
          <w:sz w:val="18"/>
          <w:szCs w:val="18"/>
        </w:rPr>
        <w:t xml:space="preserve">. 440 and 441, Acts of </w:t>
      </w:r>
      <w:proofErr w:type="gramStart"/>
      <w:r>
        <w:rPr>
          <w:color w:val="000000"/>
          <w:sz w:val="18"/>
          <w:szCs w:val="18"/>
        </w:rPr>
        <w:t>2019;</w:t>
      </w:r>
      <w:proofErr w:type="gramEnd"/>
    </w:p>
    <w:p w14:paraId="6C866C08" w14:textId="77777777" w:rsidR="006F2C1D" w:rsidRDefault="006F2C1D" w:rsidP="006F2C1D">
      <w:pPr>
        <w:pStyle w:val="nr2"/>
        <w:spacing w:before="0" w:beforeAutospacing="0" w:after="0" w:afterAutospacing="0"/>
        <w:ind w:firstLine="432"/>
        <w:jc w:val="both"/>
        <w:rPr>
          <w:color w:val="000000"/>
          <w:sz w:val="18"/>
          <w:szCs w:val="18"/>
        </w:rPr>
      </w:pPr>
      <w:r>
        <w:rPr>
          <w:color w:val="000000"/>
          <w:sz w:val="18"/>
          <w:szCs w:val="18"/>
        </w:rPr>
        <w:t xml:space="preserve">(2) Repeal requirements for maintaining records for each minor </w:t>
      </w:r>
      <w:proofErr w:type="gramStart"/>
      <w:r>
        <w:rPr>
          <w:color w:val="000000"/>
          <w:sz w:val="18"/>
          <w:szCs w:val="18"/>
        </w:rPr>
        <w:t>customer;</w:t>
      </w:r>
      <w:proofErr w:type="gramEnd"/>
    </w:p>
    <w:p w14:paraId="7BEB6823" w14:textId="77777777" w:rsidR="006F2C1D" w:rsidRDefault="006F2C1D" w:rsidP="006F2C1D">
      <w:pPr>
        <w:pStyle w:val="nr2"/>
        <w:spacing w:before="0" w:beforeAutospacing="0" w:after="0" w:afterAutospacing="0"/>
        <w:ind w:firstLine="432"/>
        <w:jc w:val="both"/>
        <w:rPr>
          <w:color w:val="000000"/>
          <w:sz w:val="18"/>
          <w:szCs w:val="18"/>
        </w:rPr>
      </w:pPr>
      <w:r>
        <w:rPr>
          <w:color w:val="000000"/>
          <w:sz w:val="18"/>
          <w:szCs w:val="18"/>
        </w:rPr>
        <w:t>(3) Require the posting of a notice; and</w:t>
      </w:r>
    </w:p>
    <w:p w14:paraId="11070306" w14:textId="77777777" w:rsidR="006F2C1D" w:rsidRDefault="006F2C1D" w:rsidP="006F2C1D">
      <w:pPr>
        <w:pStyle w:val="nr2"/>
        <w:spacing w:before="0" w:beforeAutospacing="0" w:after="0" w:afterAutospacing="0"/>
        <w:ind w:firstLine="432"/>
        <w:jc w:val="both"/>
        <w:rPr>
          <w:color w:val="000000"/>
          <w:sz w:val="18"/>
          <w:szCs w:val="18"/>
        </w:rPr>
      </w:pPr>
      <w:r>
        <w:rPr>
          <w:color w:val="000000"/>
          <w:sz w:val="18"/>
          <w:szCs w:val="18"/>
        </w:rPr>
        <w:t>(4) Add penalties for failure to post the notice.</w:t>
      </w:r>
    </w:p>
    <w:p w14:paraId="550BBDD8"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3E7ED7F1"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232F158A"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605A1291"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7A8730CB"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2F67E012"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 proposed action has a meaningful economic impact on small businesses. An analysis of this economic impact follows.</w:t>
      </w:r>
    </w:p>
    <w:p w14:paraId="3F0BE3FD"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There may be a decrease in revenues for tanning facilities that derive significant business from customers who are minors, although the extent and magnitude of this impact is indeterminable. The Department cannot estimate how many indoor tanning facilities will be affected, what proportion would qualify as small businesses, or what proportion of their clients have been minors. The proposed changes are pursuant to statutory changes that took effect October 1, 2019; this proposal places no additional burden on small businesses. Funding is not required to implement the proposed amendments to COMAR 10.52.06.</w:t>
      </w:r>
    </w:p>
    <w:p w14:paraId="46362565"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26456E48"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50A48AC9"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 </w:t>
      </w:r>
    </w:p>
    <w:p w14:paraId="536D1790" w14:textId="77777777" w:rsidR="006F2C1D" w:rsidRDefault="006F2C1D" w:rsidP="006F2C1D">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1B2DC149" w14:textId="77777777" w:rsidR="006F2C1D" w:rsidRDefault="006F2C1D" w:rsidP="006F2C1D">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16, 2020. A public hearing has not been scheduled.</w:t>
      </w:r>
    </w:p>
    <w:p w14:paraId="455CDC6B"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.02 Definitions.</w:t>
      </w:r>
    </w:p>
    <w:p w14:paraId="1680D8FA"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(text unchanged)</w:t>
      </w:r>
    </w:p>
    <w:p w14:paraId="6810BC12"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 Terms Defined.</w:t>
      </w:r>
    </w:p>
    <w:p w14:paraId="650BE2CB" w14:textId="77777777" w:rsidR="006F2C1D" w:rsidRDefault="006F2C1D" w:rsidP="006F2C1D">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6) (text unchanged)</w:t>
      </w:r>
    </w:p>
    <w:p w14:paraId="140860F0"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(7) “Phototherapy device” means any equipment that emits ultraviolet radiation and is used in the diagnosis or treatment of disease or injury.</w:t>
      </w:r>
    </w:p>
    <w:p w14:paraId="207B8CD7" w14:textId="77777777" w:rsidR="006F2C1D" w:rsidRDefault="006F2C1D" w:rsidP="006F2C1D">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(7)</w:t>
      </w:r>
      <w:r>
        <w:rPr>
          <w:b/>
          <w:bCs/>
          <w:color w:val="000000"/>
          <w:sz w:val="18"/>
          <w:szCs w:val="18"/>
        </w:rPr>
        <w:t>] </w:t>
      </w:r>
      <w:r>
        <w:rPr>
          <w:i/>
          <w:iCs/>
          <w:color w:val="000000"/>
          <w:sz w:val="18"/>
          <w:szCs w:val="18"/>
        </w:rPr>
        <w:t>(8)</w:t>
      </w:r>
      <w:proofErr w:type="gramStart"/>
      <w:r>
        <w:rPr>
          <w:color w:val="000000"/>
          <w:sz w:val="18"/>
          <w:szCs w:val="18"/>
        </w:rPr>
        <w:t>—</w:t>
      </w:r>
      <w:r>
        <w:rPr>
          <w:b/>
          <w:bCs/>
          <w:color w:val="000000"/>
          <w:sz w:val="18"/>
          <w:szCs w:val="18"/>
        </w:rPr>
        <w:t>[</w:t>
      </w:r>
      <w:proofErr w:type="gramEnd"/>
      <w:r>
        <w:rPr>
          <w:color w:val="000000"/>
          <w:sz w:val="18"/>
          <w:szCs w:val="18"/>
        </w:rPr>
        <w:t>(10)</w:t>
      </w:r>
      <w:r>
        <w:rPr>
          <w:b/>
          <w:bCs/>
          <w:color w:val="000000"/>
          <w:sz w:val="18"/>
          <w:szCs w:val="18"/>
        </w:rPr>
        <w:t>] </w:t>
      </w:r>
      <w:r>
        <w:rPr>
          <w:i/>
          <w:iCs/>
          <w:color w:val="000000"/>
          <w:sz w:val="18"/>
          <w:szCs w:val="18"/>
        </w:rPr>
        <w:t>(11) </w:t>
      </w:r>
      <w:r>
        <w:rPr>
          <w:color w:val="000000"/>
          <w:sz w:val="18"/>
          <w:szCs w:val="18"/>
        </w:rPr>
        <w:t>(text unchanged)</w:t>
      </w:r>
    </w:p>
    <w:p w14:paraId="3ED6C9AE"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.03 Exclusions.</w:t>
      </w:r>
    </w:p>
    <w:p w14:paraId="5103ED2E"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lastRenderedPageBreak/>
        <w:t>This chapter does not apply to </w:t>
      </w:r>
      <w:r>
        <w:rPr>
          <w:b/>
          <w:bCs/>
          <w:color w:val="000000"/>
          <w:sz w:val="18"/>
          <w:szCs w:val="18"/>
        </w:rPr>
        <w:t>[</w:t>
      </w:r>
      <w:r>
        <w:rPr>
          <w:color w:val="000000"/>
          <w:sz w:val="18"/>
          <w:szCs w:val="18"/>
        </w:rPr>
        <w:t>tanning devices intended for use:</w:t>
      </w:r>
    </w:p>
    <w:p w14:paraId="1EAED6CE"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Other than for the tanning of human skin; or</w:t>
      </w:r>
    </w:p>
    <w:p w14:paraId="34734F30"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 For phototherapy by health professionals trained in the treatment of disease.</w:t>
      </w:r>
      <w:r>
        <w:rPr>
          <w:b/>
          <w:bCs/>
          <w:color w:val="000000"/>
          <w:sz w:val="18"/>
          <w:szCs w:val="18"/>
        </w:rPr>
        <w:t>] </w:t>
      </w:r>
      <w:r>
        <w:rPr>
          <w:i/>
          <w:iCs/>
          <w:color w:val="000000"/>
          <w:sz w:val="18"/>
          <w:szCs w:val="18"/>
        </w:rPr>
        <w:t>the use of any phototherapy device by a health care practitioner acting within the scope of the license of the health care practitioner or by order of a health care practitioner acting within the scope of the license of the health care practitioner.</w:t>
      </w:r>
    </w:p>
    <w:p w14:paraId="46B1C0AD"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[.06] </w:t>
      </w:r>
      <w:r>
        <w:rPr>
          <w:b/>
          <w:bCs/>
          <w:i/>
          <w:iCs/>
          <w:color w:val="000000"/>
          <w:sz w:val="18"/>
          <w:szCs w:val="18"/>
        </w:rPr>
        <w:t>.04 </w:t>
      </w:r>
      <w:r>
        <w:rPr>
          <w:b/>
          <w:bCs/>
          <w:color w:val="000000"/>
          <w:sz w:val="18"/>
          <w:szCs w:val="18"/>
        </w:rPr>
        <w:t>Verification of Age.</w:t>
      </w:r>
    </w:p>
    <w:p w14:paraId="2C397754"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 xml:space="preserve">A person-in-charge may not allow a customer to use a tanning device at a tanning facility </w:t>
      </w:r>
      <w:proofErr w:type="gramStart"/>
      <w:r>
        <w:rPr>
          <w:color w:val="000000"/>
          <w:sz w:val="18"/>
          <w:szCs w:val="18"/>
        </w:rPr>
        <w:t>without</w:t>
      </w:r>
      <w:r>
        <w:rPr>
          <w:b/>
          <w:bCs/>
          <w:color w:val="000000"/>
          <w:sz w:val="18"/>
          <w:szCs w:val="18"/>
        </w:rPr>
        <w:t>[</w:t>
      </w:r>
      <w:proofErr w:type="gramEnd"/>
      <w:r>
        <w:rPr>
          <w:color w:val="000000"/>
          <w:sz w:val="18"/>
          <w:szCs w:val="18"/>
        </w:rPr>
        <w:t>:</w:t>
      </w:r>
    </w:p>
    <w:p w14:paraId="33A39A1F"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Confirmation</w:t>
      </w:r>
      <w:r>
        <w:rPr>
          <w:b/>
          <w:bCs/>
          <w:color w:val="000000"/>
          <w:sz w:val="18"/>
          <w:szCs w:val="18"/>
        </w:rPr>
        <w:t>] </w:t>
      </w:r>
      <w:r>
        <w:rPr>
          <w:i/>
          <w:iCs/>
          <w:color w:val="000000"/>
          <w:sz w:val="18"/>
          <w:szCs w:val="18"/>
        </w:rPr>
        <w:t>confirmation</w:t>
      </w:r>
      <w:r>
        <w:rPr>
          <w:color w:val="000000"/>
          <w:sz w:val="18"/>
          <w:szCs w:val="18"/>
        </w:rPr>
        <w:t xml:space="preserve">, with a State or federal government-issued identification card, that the individual is not a </w:t>
      </w:r>
      <w:proofErr w:type="gramStart"/>
      <w:r>
        <w:rPr>
          <w:color w:val="000000"/>
          <w:sz w:val="18"/>
          <w:szCs w:val="18"/>
        </w:rPr>
        <w:t>minor</w:t>
      </w:r>
      <w:r>
        <w:rPr>
          <w:b/>
          <w:bCs/>
          <w:color w:val="000000"/>
          <w:sz w:val="18"/>
          <w:szCs w:val="18"/>
        </w:rPr>
        <w:t>[</w:t>
      </w:r>
      <w:proofErr w:type="gramEnd"/>
      <w:r>
        <w:rPr>
          <w:color w:val="000000"/>
          <w:sz w:val="18"/>
          <w:szCs w:val="18"/>
        </w:rPr>
        <w:t>; or</w:t>
      </w:r>
    </w:p>
    <w:p w14:paraId="265C717A"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 For a minor, an unexpired signed consent form as set forth in Regulation .05 of this chapter</w:t>
      </w:r>
      <w:r>
        <w:rPr>
          <w:b/>
          <w:bCs/>
          <w:color w:val="000000"/>
          <w:sz w:val="18"/>
          <w:szCs w:val="18"/>
        </w:rPr>
        <w:t>]</w:t>
      </w:r>
      <w:r>
        <w:rPr>
          <w:color w:val="000000"/>
          <w:sz w:val="18"/>
          <w:szCs w:val="18"/>
        </w:rPr>
        <w:t>.</w:t>
      </w:r>
    </w:p>
    <w:p w14:paraId="437A2378" w14:textId="77777777" w:rsidR="006F2C1D" w:rsidRDefault="006F2C1D" w:rsidP="006F2C1D">
      <w:pPr>
        <w:pStyle w:val="rt"/>
        <w:spacing w:before="140" w:beforeAutospacing="0" w:after="0" w:afterAutospacing="0"/>
        <w:ind w:left="533" w:hanging="533"/>
        <w:jc w:val="both"/>
        <w:rPr>
          <w:b/>
          <w:bCs/>
          <w:color w:val="000000"/>
          <w:sz w:val="18"/>
          <w:szCs w:val="18"/>
        </w:rPr>
      </w:pPr>
      <w:r>
        <w:rPr>
          <w:b/>
          <w:bCs/>
          <w:i/>
          <w:iCs/>
          <w:color w:val="000000"/>
          <w:sz w:val="18"/>
          <w:szCs w:val="18"/>
        </w:rPr>
        <w:t>.05 Posting of Notices.</w:t>
      </w:r>
    </w:p>
    <w:p w14:paraId="3FAF9DBE" w14:textId="77777777" w:rsidR="006F2C1D" w:rsidRDefault="006F2C1D" w:rsidP="006F2C1D">
      <w:pPr>
        <w:pStyle w:val="p1"/>
        <w:spacing w:before="0" w:beforeAutospacing="0" w:after="0" w:afterAutospacing="0"/>
        <w:ind w:firstLine="216"/>
        <w:jc w:val="both"/>
        <w:rPr>
          <w:color w:val="000000"/>
          <w:sz w:val="18"/>
          <w:szCs w:val="18"/>
        </w:rPr>
      </w:pPr>
      <w:r>
        <w:rPr>
          <w:i/>
          <w:iCs/>
          <w:color w:val="000000"/>
          <w:sz w:val="18"/>
          <w:szCs w:val="18"/>
        </w:rPr>
        <w:t>A. A tanning facility shall display conspicuously a notice that conforms to the requirements of §B of this regulation.</w:t>
      </w:r>
    </w:p>
    <w:p w14:paraId="4F43521F" w14:textId="77777777" w:rsidR="006F2C1D" w:rsidRDefault="006F2C1D" w:rsidP="006F2C1D">
      <w:pPr>
        <w:pStyle w:val="p1"/>
        <w:spacing w:before="0" w:beforeAutospacing="0" w:after="0" w:afterAutospacing="0"/>
        <w:ind w:firstLine="216"/>
        <w:jc w:val="both"/>
        <w:rPr>
          <w:color w:val="000000"/>
          <w:sz w:val="18"/>
          <w:szCs w:val="18"/>
        </w:rPr>
      </w:pPr>
      <w:r>
        <w:rPr>
          <w:i/>
          <w:iCs/>
          <w:color w:val="000000"/>
          <w:sz w:val="18"/>
          <w:szCs w:val="18"/>
        </w:rPr>
        <w:t>B. The notice shall state:</w:t>
      </w:r>
    </w:p>
    <w:p w14:paraId="64B24FC4"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 xml:space="preserve">(1) That it is unlawful for a tanning facility owner, employee, or operator to allow a minor to use any tanning </w:t>
      </w:r>
      <w:proofErr w:type="gramStart"/>
      <w:r>
        <w:rPr>
          <w:i/>
          <w:iCs/>
          <w:color w:val="000000"/>
          <w:sz w:val="18"/>
          <w:szCs w:val="18"/>
        </w:rPr>
        <w:t>device;</w:t>
      </w:r>
      <w:proofErr w:type="gramEnd"/>
    </w:p>
    <w:p w14:paraId="27AB109C"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 xml:space="preserve">(2) That a tanning facility owner, employee, or operator that violates one or more provisions of this section may be subject to a civil </w:t>
      </w:r>
      <w:proofErr w:type="gramStart"/>
      <w:r>
        <w:rPr>
          <w:i/>
          <w:iCs/>
          <w:color w:val="000000"/>
          <w:sz w:val="18"/>
          <w:szCs w:val="18"/>
        </w:rPr>
        <w:t>penalty;</w:t>
      </w:r>
      <w:proofErr w:type="gramEnd"/>
    </w:p>
    <w:p w14:paraId="68A8F48E"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(3) The health risks associated with tanning, including skin cancer, premature skin aging, injuries including burns, and adverse reactions when combined with certain medications, foods, and cosmetics; and</w:t>
      </w:r>
    </w:p>
    <w:p w14:paraId="34BADB28"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(4) That an individual may report a violation of one or more provisions of this chapter to the local law enforcement agency or local health department.</w:t>
      </w:r>
    </w:p>
    <w:p w14:paraId="7F7652C3" w14:textId="77777777" w:rsidR="006F2C1D" w:rsidRDefault="006F2C1D" w:rsidP="006F2C1D">
      <w:pPr>
        <w:pStyle w:val="p1"/>
        <w:spacing w:before="0" w:beforeAutospacing="0" w:after="0" w:afterAutospacing="0"/>
        <w:ind w:firstLine="216"/>
        <w:jc w:val="both"/>
        <w:rPr>
          <w:color w:val="000000"/>
          <w:sz w:val="18"/>
          <w:szCs w:val="18"/>
        </w:rPr>
      </w:pPr>
      <w:r>
        <w:rPr>
          <w:i/>
          <w:iCs/>
          <w:color w:val="000000"/>
          <w:sz w:val="18"/>
          <w:szCs w:val="18"/>
        </w:rPr>
        <w:t>C. The notice shall be:</w:t>
      </w:r>
    </w:p>
    <w:p w14:paraId="7951FCBF"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(1) Readily visible and at least 18-point type font; and</w:t>
      </w:r>
    </w:p>
    <w:p w14:paraId="595A199B" w14:textId="77777777" w:rsidR="006F2C1D" w:rsidRDefault="006F2C1D" w:rsidP="006F2C1D">
      <w:pPr>
        <w:pStyle w:val="p2"/>
        <w:spacing w:before="0" w:beforeAutospacing="0" w:after="0" w:afterAutospacing="0"/>
        <w:ind w:firstLine="432"/>
        <w:jc w:val="both"/>
        <w:rPr>
          <w:color w:val="000000"/>
          <w:sz w:val="18"/>
          <w:szCs w:val="18"/>
        </w:rPr>
      </w:pPr>
      <w:r>
        <w:rPr>
          <w:i/>
          <w:iCs/>
          <w:color w:val="000000"/>
          <w:sz w:val="18"/>
          <w:szCs w:val="18"/>
        </w:rPr>
        <w:t>(2) Made available to a tanning facility by the Department on the Department’s website.</w:t>
      </w:r>
    </w:p>
    <w:p w14:paraId="709530A3" w14:textId="77777777" w:rsidR="006F2C1D" w:rsidRDefault="006F2C1D" w:rsidP="006F2C1D">
      <w:pPr>
        <w:pStyle w:val="p1"/>
        <w:spacing w:before="0" w:beforeAutospacing="0" w:after="0" w:afterAutospacing="0"/>
        <w:ind w:firstLine="216"/>
        <w:jc w:val="both"/>
        <w:rPr>
          <w:color w:val="000000"/>
          <w:sz w:val="18"/>
          <w:szCs w:val="18"/>
        </w:rPr>
      </w:pPr>
      <w:r>
        <w:rPr>
          <w:i/>
          <w:iCs/>
          <w:color w:val="000000"/>
          <w:sz w:val="18"/>
          <w:szCs w:val="18"/>
        </w:rPr>
        <w:t>D. The owner or person-in-charge shall ensure that the notice required under this regulation is conspicuously posted and in good condition.</w:t>
      </w:r>
    </w:p>
    <w:p w14:paraId="2677DB8C"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[.08] </w:t>
      </w:r>
      <w:r>
        <w:rPr>
          <w:b/>
          <w:bCs/>
          <w:i/>
          <w:iCs/>
          <w:color w:val="000000"/>
          <w:sz w:val="18"/>
          <w:szCs w:val="18"/>
        </w:rPr>
        <w:t>.06</w:t>
      </w:r>
      <w:r>
        <w:rPr>
          <w:b/>
          <w:bCs/>
          <w:color w:val="000000"/>
          <w:sz w:val="18"/>
          <w:szCs w:val="18"/>
        </w:rPr>
        <w:t> Complaints and Investigations.</w:t>
      </w:r>
    </w:p>
    <w:p w14:paraId="5F2E46ED"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A person </w:t>
      </w:r>
      <w:r>
        <w:rPr>
          <w:i/>
          <w:iCs/>
          <w:color w:val="000000"/>
          <w:sz w:val="18"/>
          <w:szCs w:val="18"/>
        </w:rPr>
        <w:t>or law enforcement officer </w:t>
      </w:r>
      <w:r>
        <w:rPr>
          <w:color w:val="000000"/>
          <w:sz w:val="18"/>
          <w:szCs w:val="18"/>
        </w:rPr>
        <w:t>may report a violation of this chapter </w:t>
      </w:r>
      <w:r>
        <w:rPr>
          <w:b/>
          <w:bCs/>
          <w:color w:val="000000"/>
          <w:sz w:val="18"/>
          <w:szCs w:val="18"/>
        </w:rPr>
        <w:t>[</w:t>
      </w:r>
      <w:r>
        <w:rPr>
          <w:color w:val="000000"/>
          <w:sz w:val="18"/>
          <w:szCs w:val="18"/>
        </w:rPr>
        <w:t>by a written or telephone complaint</w:t>
      </w:r>
      <w:r>
        <w:rPr>
          <w:b/>
          <w:bCs/>
          <w:color w:val="000000"/>
          <w:sz w:val="18"/>
          <w:szCs w:val="18"/>
        </w:rPr>
        <w:t>]</w:t>
      </w:r>
      <w:r>
        <w:rPr>
          <w:color w:val="000000"/>
          <w:sz w:val="18"/>
          <w:szCs w:val="18"/>
        </w:rPr>
        <w:t> to the health officer in the jurisdiction where the alleged violation took place.</w:t>
      </w:r>
    </w:p>
    <w:p w14:paraId="0D63CD5D"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B.—C. (text unchanged)</w:t>
      </w:r>
    </w:p>
    <w:p w14:paraId="48CA2567"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[.10] </w:t>
      </w:r>
      <w:r>
        <w:rPr>
          <w:b/>
          <w:bCs/>
          <w:i/>
          <w:iCs/>
          <w:color w:val="000000"/>
          <w:sz w:val="18"/>
          <w:szCs w:val="18"/>
        </w:rPr>
        <w:t>.08</w:t>
      </w:r>
      <w:r>
        <w:rPr>
          <w:b/>
          <w:bCs/>
          <w:color w:val="000000"/>
          <w:sz w:val="18"/>
          <w:szCs w:val="18"/>
        </w:rPr>
        <w:t> Violations and Certification of Correction.</w:t>
      </w:r>
    </w:p>
    <w:p w14:paraId="0E09B83D"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The health officer shall provide the owner of a tanning facility found in violation of a provision of this chapter or Health-General Article, §20-106, Annotated Code of Maryland, with a written notice that contains:</w:t>
      </w:r>
    </w:p>
    <w:p w14:paraId="25EDAB24" w14:textId="77777777" w:rsidR="006F2C1D" w:rsidRDefault="006F2C1D" w:rsidP="006F2C1D">
      <w:pPr>
        <w:pStyle w:val="p2"/>
        <w:spacing w:before="0" w:beforeAutospacing="0" w:after="0" w:afterAutospacing="0"/>
        <w:ind w:firstLine="432"/>
        <w:jc w:val="both"/>
        <w:rPr>
          <w:color w:val="000000"/>
          <w:sz w:val="18"/>
          <w:szCs w:val="18"/>
        </w:rPr>
      </w:pPr>
      <w:r>
        <w:rPr>
          <w:color w:val="000000"/>
          <w:sz w:val="18"/>
          <w:szCs w:val="18"/>
        </w:rPr>
        <w:t>(1) The specific finding and, if applicable, the penalty for the violation, as set forth in Regulation </w:t>
      </w:r>
      <w:r>
        <w:rPr>
          <w:b/>
          <w:bCs/>
          <w:color w:val="000000"/>
          <w:sz w:val="18"/>
          <w:szCs w:val="18"/>
        </w:rPr>
        <w:t>[</w:t>
      </w:r>
      <w:r>
        <w:rPr>
          <w:color w:val="000000"/>
          <w:sz w:val="18"/>
          <w:szCs w:val="18"/>
        </w:rPr>
        <w:t>.11</w:t>
      </w:r>
      <w:r>
        <w:rPr>
          <w:b/>
          <w:bCs/>
          <w:color w:val="000000"/>
          <w:sz w:val="18"/>
          <w:szCs w:val="18"/>
        </w:rPr>
        <w:t>] </w:t>
      </w:r>
      <w:r>
        <w:rPr>
          <w:i/>
          <w:iCs/>
          <w:color w:val="000000"/>
          <w:sz w:val="18"/>
          <w:szCs w:val="18"/>
        </w:rPr>
        <w:t>.09</w:t>
      </w:r>
      <w:r>
        <w:rPr>
          <w:color w:val="000000"/>
          <w:sz w:val="18"/>
          <w:szCs w:val="18"/>
        </w:rPr>
        <w:t xml:space="preserve"> of this </w:t>
      </w:r>
      <w:proofErr w:type="gramStart"/>
      <w:r>
        <w:rPr>
          <w:color w:val="000000"/>
          <w:sz w:val="18"/>
          <w:szCs w:val="18"/>
        </w:rPr>
        <w:t>chapter;</w:t>
      </w:r>
      <w:proofErr w:type="gramEnd"/>
    </w:p>
    <w:p w14:paraId="29CB59A6" w14:textId="77777777" w:rsidR="006F2C1D" w:rsidRDefault="006F2C1D" w:rsidP="006F2C1D">
      <w:pPr>
        <w:pStyle w:val="p2"/>
        <w:spacing w:before="0" w:beforeAutospacing="0" w:after="0" w:afterAutospacing="0"/>
        <w:ind w:firstLine="432"/>
        <w:jc w:val="both"/>
        <w:rPr>
          <w:color w:val="000000"/>
          <w:sz w:val="18"/>
          <w:szCs w:val="18"/>
        </w:rPr>
      </w:pPr>
      <w:r>
        <w:rPr>
          <w:color w:val="000000"/>
          <w:sz w:val="18"/>
          <w:szCs w:val="18"/>
        </w:rPr>
        <w:t>(2) (text unchanged)</w:t>
      </w:r>
    </w:p>
    <w:p w14:paraId="793AF969" w14:textId="77777777" w:rsidR="006F2C1D" w:rsidRDefault="006F2C1D" w:rsidP="006F2C1D">
      <w:pPr>
        <w:pStyle w:val="p2"/>
        <w:spacing w:before="0" w:beforeAutospacing="0" w:after="0" w:afterAutospacing="0"/>
        <w:ind w:firstLine="432"/>
        <w:jc w:val="both"/>
        <w:rPr>
          <w:color w:val="000000"/>
          <w:sz w:val="18"/>
          <w:szCs w:val="18"/>
        </w:rPr>
      </w:pPr>
      <w:r>
        <w:rPr>
          <w:color w:val="000000"/>
          <w:sz w:val="18"/>
          <w:szCs w:val="18"/>
        </w:rPr>
        <w:t>(3) A provision that, if the owner fails to correct the violation by the date specified or is in violation of another provision of Health-General Article, §20-106, Annotated Code of Maryland, at another time, the Secretary may impose a subsequent penalty, if applicable, as set forth in Regulation </w:t>
      </w:r>
      <w:r>
        <w:rPr>
          <w:b/>
          <w:bCs/>
          <w:color w:val="000000"/>
          <w:sz w:val="18"/>
          <w:szCs w:val="18"/>
        </w:rPr>
        <w:t>[</w:t>
      </w:r>
      <w:r>
        <w:rPr>
          <w:color w:val="000000"/>
          <w:sz w:val="18"/>
          <w:szCs w:val="18"/>
        </w:rPr>
        <w:t>.11</w:t>
      </w:r>
      <w:r>
        <w:rPr>
          <w:b/>
          <w:bCs/>
          <w:color w:val="000000"/>
          <w:sz w:val="18"/>
          <w:szCs w:val="18"/>
        </w:rPr>
        <w:t>] </w:t>
      </w:r>
      <w:r>
        <w:rPr>
          <w:i/>
          <w:iCs/>
          <w:color w:val="000000"/>
          <w:sz w:val="18"/>
          <w:szCs w:val="18"/>
        </w:rPr>
        <w:t>.09</w:t>
      </w:r>
      <w:r>
        <w:rPr>
          <w:color w:val="000000"/>
          <w:sz w:val="18"/>
          <w:szCs w:val="18"/>
        </w:rPr>
        <w:t> of this chapter; and</w:t>
      </w:r>
    </w:p>
    <w:p w14:paraId="667F359E" w14:textId="77777777" w:rsidR="006F2C1D" w:rsidRDefault="006F2C1D" w:rsidP="006F2C1D">
      <w:pPr>
        <w:pStyle w:val="p2"/>
        <w:spacing w:before="0" w:beforeAutospacing="0" w:after="0" w:afterAutospacing="0"/>
        <w:ind w:firstLine="432"/>
        <w:jc w:val="both"/>
        <w:rPr>
          <w:color w:val="000000"/>
          <w:sz w:val="18"/>
          <w:szCs w:val="18"/>
        </w:rPr>
      </w:pPr>
      <w:r>
        <w:rPr>
          <w:color w:val="000000"/>
          <w:sz w:val="18"/>
          <w:szCs w:val="18"/>
        </w:rPr>
        <w:t>(4) A provision that the owner is entitled to request a hearing under Regulation </w:t>
      </w:r>
      <w:r>
        <w:rPr>
          <w:b/>
          <w:bCs/>
          <w:color w:val="000000"/>
          <w:sz w:val="18"/>
          <w:szCs w:val="18"/>
        </w:rPr>
        <w:t>[</w:t>
      </w:r>
      <w:r>
        <w:rPr>
          <w:color w:val="000000"/>
          <w:sz w:val="18"/>
          <w:szCs w:val="18"/>
        </w:rPr>
        <w:t>.12</w:t>
      </w:r>
      <w:r>
        <w:rPr>
          <w:b/>
          <w:bCs/>
          <w:color w:val="000000"/>
          <w:sz w:val="18"/>
          <w:szCs w:val="18"/>
        </w:rPr>
        <w:t>] </w:t>
      </w:r>
      <w:r>
        <w:rPr>
          <w:i/>
          <w:iCs/>
          <w:color w:val="000000"/>
          <w:sz w:val="18"/>
          <w:szCs w:val="18"/>
        </w:rPr>
        <w:t>.10</w:t>
      </w:r>
      <w:r>
        <w:rPr>
          <w:color w:val="000000"/>
          <w:sz w:val="18"/>
          <w:szCs w:val="18"/>
        </w:rPr>
        <w:t> of this chapter on a violation with a penalty.</w:t>
      </w:r>
    </w:p>
    <w:p w14:paraId="3938CDA2"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 (text unchanged)</w:t>
      </w:r>
    </w:p>
    <w:p w14:paraId="53359485"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[.11] </w:t>
      </w:r>
      <w:r>
        <w:rPr>
          <w:b/>
          <w:bCs/>
          <w:i/>
          <w:iCs/>
          <w:color w:val="000000"/>
          <w:sz w:val="18"/>
          <w:szCs w:val="18"/>
        </w:rPr>
        <w:t>.09</w:t>
      </w:r>
      <w:r>
        <w:rPr>
          <w:b/>
          <w:bCs/>
          <w:color w:val="000000"/>
          <w:sz w:val="18"/>
          <w:szCs w:val="18"/>
        </w:rPr>
        <w:t> Penalties.</w:t>
      </w:r>
    </w:p>
    <w:p w14:paraId="498F95E5"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The penalties for a violation of Regulation .04</w:t>
      </w:r>
      <w:r>
        <w:rPr>
          <w:b/>
          <w:bCs/>
          <w:color w:val="000000"/>
          <w:sz w:val="18"/>
          <w:szCs w:val="18"/>
        </w:rPr>
        <w:t>[</w:t>
      </w:r>
      <w:r>
        <w:rPr>
          <w:color w:val="000000"/>
          <w:sz w:val="18"/>
          <w:szCs w:val="18"/>
        </w:rPr>
        <w:t>, .05C, D, or E, or</w:t>
      </w:r>
      <w:r>
        <w:rPr>
          <w:i/>
          <w:iCs/>
          <w:color w:val="000000"/>
          <w:sz w:val="18"/>
          <w:szCs w:val="18"/>
        </w:rPr>
        <w:t> </w:t>
      </w:r>
      <w:r>
        <w:rPr>
          <w:color w:val="000000"/>
          <w:sz w:val="18"/>
          <w:szCs w:val="18"/>
        </w:rPr>
        <w:t>.06</w:t>
      </w:r>
      <w:r>
        <w:rPr>
          <w:b/>
          <w:bCs/>
          <w:color w:val="000000"/>
          <w:sz w:val="18"/>
          <w:szCs w:val="18"/>
        </w:rPr>
        <w:t>] </w:t>
      </w:r>
      <w:r>
        <w:rPr>
          <w:i/>
          <w:iCs/>
          <w:color w:val="000000"/>
          <w:sz w:val="18"/>
          <w:szCs w:val="18"/>
        </w:rPr>
        <w:t>or .05 </w:t>
      </w:r>
      <w:r>
        <w:rPr>
          <w:color w:val="000000"/>
          <w:sz w:val="18"/>
          <w:szCs w:val="18"/>
        </w:rPr>
        <w:t>of this chapter, or of Health-General Article, §20-106, Annotated Code of Maryland, are:</w:t>
      </w:r>
    </w:p>
    <w:p w14:paraId="24765B65"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A.—D. (text unchanged)</w:t>
      </w:r>
    </w:p>
    <w:p w14:paraId="6B9CE610" w14:textId="77777777" w:rsidR="006F2C1D" w:rsidRDefault="006F2C1D" w:rsidP="006F2C1D">
      <w:pPr>
        <w:pStyle w:val="rt"/>
        <w:spacing w:before="140" w:beforeAutospacing="0" w:after="0" w:afterAutospacing="0"/>
        <w:ind w:left="533" w:hanging="533"/>
        <w:jc w:val="both"/>
        <w:rPr>
          <w:b/>
          <w:bCs/>
          <w:color w:val="000000"/>
          <w:sz w:val="18"/>
          <w:szCs w:val="18"/>
        </w:rPr>
      </w:pPr>
      <w:r>
        <w:rPr>
          <w:b/>
          <w:bCs/>
          <w:color w:val="000000"/>
          <w:sz w:val="18"/>
          <w:szCs w:val="18"/>
        </w:rPr>
        <w:t>[.12] </w:t>
      </w:r>
      <w:r>
        <w:rPr>
          <w:b/>
          <w:bCs/>
          <w:i/>
          <w:iCs/>
          <w:color w:val="000000"/>
          <w:sz w:val="18"/>
          <w:szCs w:val="18"/>
        </w:rPr>
        <w:t>.10</w:t>
      </w:r>
      <w:r>
        <w:rPr>
          <w:b/>
          <w:bCs/>
          <w:color w:val="000000"/>
          <w:sz w:val="18"/>
          <w:szCs w:val="18"/>
        </w:rPr>
        <w:t> Request for Hearing.</w:t>
      </w:r>
    </w:p>
    <w:p w14:paraId="7D32F2BD"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A. A person who receives a notice of violation with a penalty for a violation of Regulation .04</w:t>
      </w:r>
      <w:r>
        <w:rPr>
          <w:b/>
          <w:bCs/>
          <w:color w:val="000000"/>
          <w:sz w:val="18"/>
          <w:szCs w:val="18"/>
        </w:rPr>
        <w:t>[</w:t>
      </w:r>
      <w:r>
        <w:rPr>
          <w:color w:val="000000"/>
          <w:sz w:val="18"/>
          <w:szCs w:val="18"/>
        </w:rPr>
        <w:t>, .05C, D, or E, or .06</w:t>
      </w:r>
      <w:r>
        <w:rPr>
          <w:b/>
          <w:bCs/>
          <w:color w:val="000000"/>
          <w:sz w:val="18"/>
          <w:szCs w:val="18"/>
        </w:rPr>
        <w:t>] </w:t>
      </w:r>
      <w:r>
        <w:rPr>
          <w:i/>
          <w:iCs/>
          <w:color w:val="000000"/>
          <w:sz w:val="18"/>
          <w:szCs w:val="18"/>
        </w:rPr>
        <w:t>or .05</w:t>
      </w:r>
      <w:r>
        <w:rPr>
          <w:color w:val="000000"/>
          <w:sz w:val="18"/>
          <w:szCs w:val="18"/>
        </w:rPr>
        <w:t> of this chapter, or of Health-General Article, §20-106, Annotated Code of Maryland, may request a hearing on the notice of violation with a penalty.</w:t>
      </w:r>
    </w:p>
    <w:p w14:paraId="2697317A" w14:textId="77777777" w:rsidR="006F2C1D" w:rsidRDefault="006F2C1D" w:rsidP="006F2C1D">
      <w:pPr>
        <w:pStyle w:val="p1"/>
        <w:spacing w:before="0" w:beforeAutospacing="0" w:after="0" w:afterAutospacing="0"/>
        <w:ind w:firstLine="216"/>
        <w:jc w:val="both"/>
        <w:rPr>
          <w:color w:val="000000"/>
          <w:sz w:val="18"/>
          <w:szCs w:val="18"/>
        </w:rPr>
      </w:pPr>
      <w:r>
        <w:rPr>
          <w:color w:val="000000"/>
          <w:sz w:val="18"/>
          <w:szCs w:val="18"/>
        </w:rPr>
        <w:t>B.—D. (text unchanged)</w:t>
      </w:r>
    </w:p>
    <w:p w14:paraId="1151CFB1" w14:textId="77777777" w:rsidR="006F2C1D" w:rsidRDefault="006F2C1D" w:rsidP="006F2C1D">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118F5E60" w14:textId="77777777" w:rsidR="00F21CCC" w:rsidRDefault="00F21CCC"/>
    <w:sectPr w:rsidR="00F2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1D"/>
    <w:rsid w:val="006F2C1D"/>
    <w:rsid w:val="00F2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F61A"/>
  <w15:chartTrackingRefBased/>
  <w15:docId w15:val="{63BFEE7B-51BF-4D06-9470-C9A2E931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1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6F2C1D"/>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F2C1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0DA6708-7668-473F-953F-7188555BC00F}"/>
</file>

<file path=customXml/itemProps2.xml><?xml version="1.0" encoding="utf-8"?>
<ds:datastoreItem xmlns:ds="http://schemas.openxmlformats.org/officeDocument/2006/customXml" ds:itemID="{70706E9C-96A9-451E-90A0-DDBE54882497}"/>
</file>

<file path=customXml/itemProps3.xml><?xml version="1.0" encoding="utf-8"?>
<ds:datastoreItem xmlns:ds="http://schemas.openxmlformats.org/officeDocument/2006/customXml" ds:itemID="{AC936DAC-7FE4-4C66-97C9-28490AF81BC0}"/>
</file>

<file path=customXml/itemProps4.xml><?xml version="1.0" encoding="utf-8"?>
<ds:datastoreItem xmlns:ds="http://schemas.openxmlformats.org/officeDocument/2006/customXml" ds:itemID="{40694FD6-9998-416F-96AB-D10860ED0AB1}"/>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2020-02-14T14:49:00Z</dcterms:created>
  <dcterms:modified xsi:type="dcterms:W3CDTF">2020-02-14T14:53:00Z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dab27722-0f22-4f46-a1df-6ddf85da19ba</vt:lpwstr>
  </property>
  <property fmtid="{D5CDD505-2E9C-101B-9397-08002B2CF9AE}" pid="3" name="ContentTypeId">
    <vt:lpwstr>0x01010043EC7C3B402FDA41942B42A45FE06875</vt:lpwstr>
  </property>
</Properties>
</file>