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B782D" w14:textId="77777777" w:rsidR="00B94C4F" w:rsidRDefault="00B94C4F" w:rsidP="00B94C4F">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 AND PROPOSAL</w:t>
      </w:r>
    </w:p>
    <w:p w14:paraId="386E313D" w14:textId="77777777" w:rsidR="00B94C4F" w:rsidRDefault="00B94C4F" w:rsidP="00B94C4F">
      <w:pPr>
        <w:spacing w:after="0" w:line="240" w:lineRule="auto"/>
        <w:rPr>
          <w:rFonts w:ascii="Arial" w:hAnsi="Arial" w:cs="Arial"/>
          <w:b/>
          <w:bCs/>
          <w:color w:val="000080"/>
          <w:sz w:val="28"/>
          <w:szCs w:val="28"/>
          <w:u w:val="single"/>
        </w:rPr>
      </w:pPr>
    </w:p>
    <w:p w14:paraId="7663B14C" w14:textId="655554A3" w:rsidR="00B94C4F" w:rsidRDefault="00B94C4F" w:rsidP="00B94C4F">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 AA</w:t>
      </w:r>
      <w:r>
        <w:rPr>
          <w:rFonts w:ascii="Arial" w:hAnsi="Arial" w:cs="Arial"/>
          <w:b/>
          <w:bCs/>
          <w:color w:val="000080"/>
          <w:sz w:val="28"/>
          <w:szCs w:val="28"/>
          <w:u w:val="single"/>
        </w:rPr>
        <w:t>P</w:t>
      </w:r>
    </w:p>
    <w:p w14:paraId="69959D07" w14:textId="77777777" w:rsidR="00B94C4F" w:rsidRDefault="00B94C4F" w:rsidP="00B94C4F">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2BB60F74" w14:textId="77777777" w:rsidR="00B94C4F" w:rsidRDefault="00B94C4F" w:rsidP="00B94C4F">
      <w:pPr>
        <w:spacing w:after="0" w:line="240" w:lineRule="auto"/>
        <w:rPr>
          <w:rFonts w:ascii="Arial" w:hAnsi="Arial" w:cs="Arial"/>
          <w:b/>
          <w:bCs/>
          <w:color w:val="000080"/>
          <w:sz w:val="28"/>
          <w:szCs w:val="28"/>
        </w:rPr>
      </w:pPr>
      <w:r>
        <w:rPr>
          <w:rFonts w:ascii="Arial" w:hAnsi="Arial" w:cs="Arial"/>
          <w:b/>
          <w:bCs/>
          <w:color w:val="000080"/>
          <w:sz w:val="28"/>
          <w:szCs w:val="28"/>
        </w:rPr>
        <w:t>Issue Date:  May 8, 2020</w:t>
      </w:r>
    </w:p>
    <w:p w14:paraId="027B9CED" w14:textId="77777777" w:rsidR="00B94C4F" w:rsidRDefault="00B94C4F" w:rsidP="00B94C4F">
      <w:pPr>
        <w:spacing w:after="0" w:line="240" w:lineRule="auto"/>
        <w:rPr>
          <w:rFonts w:ascii="Arial" w:hAnsi="Arial" w:cs="Arial"/>
          <w:b/>
          <w:bCs/>
          <w:color w:val="000080"/>
          <w:sz w:val="28"/>
          <w:szCs w:val="28"/>
        </w:rPr>
      </w:pPr>
      <w:r>
        <w:rPr>
          <w:rFonts w:ascii="Arial" w:hAnsi="Arial" w:cs="Arial"/>
          <w:b/>
          <w:bCs/>
          <w:color w:val="000080"/>
          <w:sz w:val="28"/>
          <w:szCs w:val="28"/>
        </w:rPr>
        <w:t>Volume 47 • Issue 10 • Page 519</w:t>
      </w:r>
    </w:p>
    <w:p w14:paraId="5B3FE406" w14:textId="77777777" w:rsidR="00B94C4F" w:rsidRDefault="00B94C4F" w:rsidP="00B94C4F">
      <w:pPr>
        <w:spacing w:after="120" w:line="240" w:lineRule="auto"/>
        <w:jc w:val="center"/>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Title 10</w:t>
      </w:r>
      <w:r>
        <w:rPr>
          <w:rFonts w:ascii="Times New Roman" w:eastAsia="Times New Roman" w:hAnsi="Times New Roman"/>
          <w:b/>
          <w:bCs/>
          <w:color w:val="000000"/>
          <w:sz w:val="36"/>
          <w:szCs w:val="36"/>
        </w:rPr>
        <w:br/>
        <w:t>MARYLAND DEPARTMENT OF HEALTH</w:t>
      </w:r>
    </w:p>
    <w:p w14:paraId="7D24A31E" w14:textId="77777777" w:rsidR="00B94C4F" w:rsidRDefault="00B94C4F" w:rsidP="00B94C4F">
      <w:pPr>
        <w:pStyle w:val="st"/>
        <w:spacing w:before="0" w:beforeAutospacing="0" w:after="80" w:afterAutospacing="0"/>
        <w:jc w:val="center"/>
        <w:rPr>
          <w:b/>
          <w:bCs/>
          <w:color w:val="000000"/>
          <w:sz w:val="28"/>
          <w:szCs w:val="28"/>
        </w:rPr>
      </w:pPr>
      <w:r>
        <w:rPr>
          <w:b/>
          <w:bCs/>
          <w:color w:val="000000"/>
          <w:sz w:val="28"/>
          <w:szCs w:val="28"/>
        </w:rPr>
        <w:t>Subtitle 47 ALCOHOL AND DRUG ABUSE ADMINISTRATION</w:t>
      </w:r>
    </w:p>
    <w:p w14:paraId="0192B940" w14:textId="77777777" w:rsidR="00B94C4F" w:rsidRDefault="00B94C4F" w:rsidP="00B94C4F">
      <w:pPr>
        <w:pStyle w:val="ch"/>
        <w:spacing w:before="0" w:beforeAutospacing="0" w:after="120" w:afterAutospacing="0"/>
        <w:ind w:left="158" w:hanging="158"/>
        <w:jc w:val="both"/>
        <w:rPr>
          <w:b/>
          <w:bCs/>
          <w:color w:val="000000"/>
          <w:sz w:val="27"/>
          <w:szCs w:val="27"/>
        </w:rPr>
      </w:pPr>
      <w:bookmarkStart w:id="0" w:name="_Toc39565197"/>
      <w:bookmarkEnd w:id="0"/>
      <w:r>
        <w:rPr>
          <w:b/>
          <w:bCs/>
          <w:color w:val="000000"/>
          <w:sz w:val="27"/>
          <w:szCs w:val="27"/>
        </w:rPr>
        <w:t>10.47.07 Prescription Drug Monitoring Program</w:t>
      </w:r>
    </w:p>
    <w:p w14:paraId="74D98FC2" w14:textId="77777777" w:rsidR="00B94C4F" w:rsidRDefault="00B94C4F" w:rsidP="00B94C4F">
      <w:pPr>
        <w:pStyle w:val="au"/>
        <w:spacing w:before="120" w:beforeAutospacing="0" w:after="0" w:afterAutospacing="0"/>
        <w:jc w:val="center"/>
        <w:rPr>
          <w:color w:val="000000"/>
          <w:sz w:val="16"/>
          <w:szCs w:val="16"/>
        </w:rPr>
      </w:pPr>
      <w:r>
        <w:rPr>
          <w:color w:val="000000"/>
          <w:sz w:val="16"/>
          <w:szCs w:val="16"/>
        </w:rPr>
        <w:t>Authority: Health-General Article, §§21-2A-01—21-2A-09, Annotated Code of Maryland</w:t>
      </w:r>
    </w:p>
    <w:p w14:paraId="596CF891" w14:textId="77777777" w:rsidR="00B94C4F" w:rsidRDefault="00B94C4F" w:rsidP="00B94C4F">
      <w:pPr>
        <w:pStyle w:val="notice"/>
        <w:spacing w:before="120" w:beforeAutospacing="0" w:after="0" w:afterAutospacing="0"/>
        <w:jc w:val="center"/>
        <w:rPr>
          <w:b/>
          <w:bCs/>
          <w:color w:val="000000"/>
          <w:sz w:val="18"/>
          <w:szCs w:val="18"/>
        </w:rPr>
      </w:pPr>
      <w:r>
        <w:rPr>
          <w:b/>
          <w:bCs/>
          <w:color w:val="000000"/>
          <w:sz w:val="18"/>
          <w:szCs w:val="18"/>
        </w:rPr>
        <w:t>Notice of Final Action</w:t>
      </w:r>
    </w:p>
    <w:p w14:paraId="4488B80E" w14:textId="77777777" w:rsidR="00B94C4F" w:rsidRDefault="00B94C4F" w:rsidP="00B94C4F">
      <w:pPr>
        <w:pStyle w:val="dn"/>
        <w:spacing w:before="40" w:beforeAutospacing="0" w:after="40" w:afterAutospacing="0"/>
        <w:jc w:val="center"/>
        <w:rPr>
          <w:color w:val="000000"/>
          <w:sz w:val="16"/>
          <w:szCs w:val="16"/>
        </w:rPr>
      </w:pPr>
      <w:r>
        <w:rPr>
          <w:color w:val="000000"/>
          <w:sz w:val="16"/>
          <w:szCs w:val="16"/>
        </w:rPr>
        <w:t>[20-019-F]</w:t>
      </w:r>
    </w:p>
    <w:p w14:paraId="4C09C1B5" w14:textId="77777777" w:rsidR="00B94C4F" w:rsidRDefault="00B94C4F" w:rsidP="00B94C4F">
      <w:pPr>
        <w:pStyle w:val="nr1"/>
        <w:spacing w:before="0" w:beforeAutospacing="0" w:after="0" w:afterAutospacing="0"/>
        <w:ind w:firstLine="216"/>
        <w:jc w:val="both"/>
        <w:rPr>
          <w:color w:val="000000"/>
          <w:sz w:val="18"/>
          <w:szCs w:val="18"/>
        </w:rPr>
      </w:pPr>
      <w:r>
        <w:rPr>
          <w:color w:val="000000"/>
          <w:sz w:val="18"/>
          <w:szCs w:val="18"/>
        </w:rPr>
        <w:t>On April 28, 2020, the Secretary of Health adopted amendments to Regulations </w:t>
      </w:r>
      <w:r>
        <w:rPr>
          <w:b/>
          <w:bCs/>
          <w:color w:val="000000"/>
          <w:sz w:val="18"/>
          <w:szCs w:val="18"/>
        </w:rPr>
        <w:t>.02</w:t>
      </w:r>
      <w:r>
        <w:rPr>
          <w:color w:val="000000"/>
          <w:sz w:val="18"/>
          <w:szCs w:val="18"/>
        </w:rPr>
        <w:t>, </w:t>
      </w:r>
      <w:r>
        <w:rPr>
          <w:b/>
          <w:bCs/>
          <w:color w:val="000000"/>
          <w:sz w:val="18"/>
          <w:szCs w:val="18"/>
        </w:rPr>
        <w:t>.04</w:t>
      </w:r>
      <w:r>
        <w:rPr>
          <w:color w:val="000000"/>
          <w:sz w:val="18"/>
          <w:szCs w:val="18"/>
        </w:rPr>
        <w:t>, and </w:t>
      </w:r>
      <w:r>
        <w:rPr>
          <w:b/>
          <w:bCs/>
          <w:color w:val="000000"/>
          <w:sz w:val="18"/>
          <w:szCs w:val="18"/>
        </w:rPr>
        <w:t>.05</w:t>
      </w:r>
      <w:r>
        <w:rPr>
          <w:color w:val="000000"/>
          <w:sz w:val="18"/>
          <w:szCs w:val="18"/>
        </w:rPr>
        <w:t>, under </w:t>
      </w:r>
      <w:r>
        <w:rPr>
          <w:b/>
          <w:bCs/>
          <w:color w:val="000000"/>
          <w:sz w:val="18"/>
          <w:szCs w:val="18"/>
        </w:rPr>
        <w:t>COMAR 10.47.07 Prescription Drug Monitoring Program</w:t>
      </w:r>
      <w:r>
        <w:rPr>
          <w:color w:val="000000"/>
          <w:sz w:val="18"/>
          <w:szCs w:val="18"/>
        </w:rPr>
        <w:t>. This action, which was proposed for adoption in 47:2 Md. R. 104—107 (January 17, 2020), has been adopted as proposed.</w:t>
      </w:r>
    </w:p>
    <w:p w14:paraId="2D5927AE" w14:textId="77777777" w:rsidR="00B94C4F" w:rsidRDefault="00B94C4F" w:rsidP="00B94C4F">
      <w:pPr>
        <w:pStyle w:val="nr1"/>
        <w:spacing w:before="0" w:beforeAutospacing="0" w:after="0" w:afterAutospacing="0"/>
        <w:ind w:firstLine="216"/>
        <w:jc w:val="both"/>
        <w:rPr>
          <w:color w:val="000000"/>
          <w:sz w:val="18"/>
          <w:szCs w:val="18"/>
        </w:rPr>
      </w:pPr>
      <w:r>
        <w:rPr>
          <w:b/>
          <w:bCs/>
          <w:color w:val="000000"/>
          <w:sz w:val="18"/>
          <w:szCs w:val="18"/>
        </w:rPr>
        <w:t>Effective Date: May 18, 2020.</w:t>
      </w:r>
    </w:p>
    <w:p w14:paraId="5053F967" w14:textId="77777777" w:rsidR="00B94C4F" w:rsidRDefault="00B94C4F" w:rsidP="00B94C4F">
      <w:pPr>
        <w:pStyle w:val="sig"/>
        <w:spacing w:before="120" w:beforeAutospacing="0" w:after="0" w:afterAutospacing="0"/>
        <w:jc w:val="right"/>
        <w:rPr>
          <w:color w:val="000000"/>
          <w:sz w:val="18"/>
          <w:szCs w:val="18"/>
        </w:rPr>
      </w:pPr>
      <w:r>
        <w:rPr>
          <w:color w:val="000000"/>
          <w:sz w:val="18"/>
          <w:szCs w:val="18"/>
        </w:rPr>
        <w:t>ROBERT R. NEALL</w:t>
      </w:r>
      <w:r>
        <w:rPr>
          <w:color w:val="000000"/>
          <w:sz w:val="18"/>
          <w:szCs w:val="18"/>
        </w:rPr>
        <w:br/>
        <w:t>Secretary of Health</w:t>
      </w:r>
    </w:p>
    <w:p w14:paraId="4091772E" w14:textId="77777777" w:rsidR="00B94C4F" w:rsidRDefault="00B94C4F" w:rsidP="00D075E1">
      <w:pPr>
        <w:spacing w:after="0" w:line="240" w:lineRule="auto"/>
        <w:rPr>
          <w:rFonts w:ascii="Arial" w:hAnsi="Arial" w:cs="Arial"/>
          <w:b/>
          <w:bCs/>
          <w:color w:val="000080"/>
          <w:sz w:val="28"/>
          <w:szCs w:val="28"/>
          <w:u w:val="single"/>
        </w:rPr>
      </w:pPr>
    </w:p>
    <w:p w14:paraId="08A7AA10" w14:textId="651A6494" w:rsidR="00D075E1" w:rsidRDefault="00D075E1" w:rsidP="00D075E1">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2333D200" w14:textId="77777777" w:rsidR="00D075E1" w:rsidRDefault="00D075E1" w:rsidP="00D075E1">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160C0798" w14:textId="0E2FADF8" w:rsidR="00D075E1" w:rsidRDefault="00D075E1" w:rsidP="00D075E1">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 xml:space="preserve">Issue Date:  January </w:t>
      </w:r>
      <w:r w:rsidR="004B7475">
        <w:rPr>
          <w:rFonts w:ascii="Arial" w:eastAsia="Times New Roman" w:hAnsi="Arial" w:cs="Arial"/>
          <w:b/>
          <w:bCs/>
          <w:color w:val="000080"/>
          <w:sz w:val="28"/>
          <w:szCs w:val="28"/>
        </w:rPr>
        <w:t>17</w:t>
      </w:r>
      <w:r>
        <w:rPr>
          <w:rFonts w:ascii="Arial" w:eastAsia="Times New Roman" w:hAnsi="Arial" w:cs="Arial"/>
          <w:b/>
          <w:bCs/>
          <w:color w:val="000080"/>
          <w:sz w:val="28"/>
          <w:szCs w:val="28"/>
        </w:rPr>
        <w:t>, 2020</w:t>
      </w:r>
    </w:p>
    <w:p w14:paraId="668C1188" w14:textId="4FD5B7B2" w:rsidR="00D075E1" w:rsidRDefault="00D075E1" w:rsidP="00D075E1">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 xml:space="preserve">Volume 47 • Issue </w:t>
      </w:r>
      <w:r w:rsidR="004B7475">
        <w:rPr>
          <w:rFonts w:ascii="Arial" w:eastAsia="Times New Roman" w:hAnsi="Arial" w:cs="Arial"/>
          <w:b/>
          <w:color w:val="000080"/>
          <w:sz w:val="28"/>
          <w:szCs w:val="28"/>
        </w:rPr>
        <w:t>2</w:t>
      </w:r>
      <w:r>
        <w:rPr>
          <w:rFonts w:ascii="Arial" w:eastAsia="Times New Roman" w:hAnsi="Arial" w:cs="Arial"/>
          <w:b/>
          <w:color w:val="000080"/>
          <w:sz w:val="28"/>
          <w:szCs w:val="28"/>
        </w:rPr>
        <w:t xml:space="preserve"> • Page </w:t>
      </w:r>
      <w:r w:rsidR="004B7475">
        <w:rPr>
          <w:rFonts w:ascii="Arial" w:eastAsia="Times New Roman" w:hAnsi="Arial" w:cs="Arial"/>
          <w:b/>
          <w:color w:val="000080"/>
          <w:sz w:val="28"/>
          <w:szCs w:val="28"/>
        </w:rPr>
        <w:t>104-107</w:t>
      </w:r>
    </w:p>
    <w:p w14:paraId="26897AE7" w14:textId="77777777" w:rsidR="00D075E1" w:rsidRPr="00085EB6" w:rsidRDefault="00D075E1" w:rsidP="00D075E1">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29972C75" w14:textId="77777777" w:rsidR="004B7475" w:rsidRPr="004B7475" w:rsidRDefault="004B7475" w:rsidP="004B7475">
      <w:pPr>
        <w:spacing w:after="80" w:line="240" w:lineRule="auto"/>
        <w:jc w:val="center"/>
        <w:rPr>
          <w:rFonts w:ascii="Times New Roman" w:eastAsia="Times New Roman" w:hAnsi="Times New Roman"/>
          <w:b/>
          <w:bCs/>
          <w:color w:val="000000"/>
          <w:sz w:val="28"/>
          <w:szCs w:val="28"/>
        </w:rPr>
      </w:pPr>
      <w:r w:rsidRPr="004B7475">
        <w:rPr>
          <w:rFonts w:ascii="Times New Roman" w:eastAsia="Times New Roman" w:hAnsi="Times New Roman"/>
          <w:b/>
          <w:bCs/>
          <w:color w:val="000000"/>
          <w:sz w:val="28"/>
          <w:szCs w:val="28"/>
        </w:rPr>
        <w:t>Subtitle 47 ALCOHOL AND DRUG ABUSE ADMINISTRATION</w:t>
      </w:r>
    </w:p>
    <w:p w14:paraId="27914565" w14:textId="77777777" w:rsidR="004B7475" w:rsidRPr="004B7475" w:rsidRDefault="004B7475" w:rsidP="004B7475">
      <w:pPr>
        <w:spacing w:after="120" w:line="240" w:lineRule="auto"/>
        <w:ind w:left="158" w:hanging="158"/>
        <w:jc w:val="both"/>
        <w:rPr>
          <w:rFonts w:ascii="Times New Roman" w:eastAsia="Times New Roman" w:hAnsi="Times New Roman"/>
          <w:b/>
          <w:bCs/>
          <w:color w:val="000000"/>
          <w:sz w:val="27"/>
          <w:szCs w:val="27"/>
        </w:rPr>
      </w:pPr>
      <w:bookmarkStart w:id="1" w:name="_Toc29825110"/>
      <w:bookmarkEnd w:id="1"/>
      <w:r w:rsidRPr="004B7475">
        <w:rPr>
          <w:rFonts w:ascii="Times New Roman" w:eastAsia="Times New Roman" w:hAnsi="Times New Roman"/>
          <w:b/>
          <w:bCs/>
          <w:color w:val="000000"/>
          <w:sz w:val="27"/>
          <w:szCs w:val="27"/>
        </w:rPr>
        <w:t>10.47.07 Prescription Drug Monitoring Program</w:t>
      </w:r>
    </w:p>
    <w:p w14:paraId="0B1FF2B6" w14:textId="77777777" w:rsidR="004B7475" w:rsidRPr="004B7475" w:rsidRDefault="004B7475" w:rsidP="004B7475">
      <w:pPr>
        <w:spacing w:before="120" w:after="0" w:line="240" w:lineRule="auto"/>
        <w:jc w:val="center"/>
        <w:rPr>
          <w:rFonts w:ascii="Times New Roman" w:eastAsia="Times New Roman" w:hAnsi="Times New Roman"/>
          <w:color w:val="000000"/>
          <w:sz w:val="16"/>
          <w:szCs w:val="16"/>
        </w:rPr>
      </w:pPr>
      <w:r w:rsidRPr="004B7475">
        <w:rPr>
          <w:rFonts w:ascii="Times New Roman" w:eastAsia="Times New Roman" w:hAnsi="Times New Roman"/>
          <w:color w:val="000000"/>
          <w:sz w:val="16"/>
          <w:szCs w:val="16"/>
        </w:rPr>
        <w:t>Authority: Health-General Article, §§21-2A-01—21-2A-09, Annotated Code of Maryland</w:t>
      </w:r>
    </w:p>
    <w:p w14:paraId="63AEDA60" w14:textId="77777777" w:rsidR="004B7475" w:rsidRPr="004B7475" w:rsidRDefault="004B7475" w:rsidP="004B7475">
      <w:pPr>
        <w:spacing w:before="120" w:after="0" w:line="240" w:lineRule="auto"/>
        <w:jc w:val="center"/>
        <w:rPr>
          <w:rFonts w:ascii="Times New Roman" w:eastAsia="Times New Roman" w:hAnsi="Times New Roman"/>
          <w:b/>
          <w:bCs/>
          <w:color w:val="000000"/>
          <w:sz w:val="18"/>
          <w:szCs w:val="18"/>
        </w:rPr>
      </w:pPr>
      <w:r w:rsidRPr="004B7475">
        <w:rPr>
          <w:rFonts w:ascii="Times New Roman" w:eastAsia="Times New Roman" w:hAnsi="Times New Roman"/>
          <w:b/>
          <w:bCs/>
          <w:color w:val="000000"/>
          <w:sz w:val="18"/>
          <w:szCs w:val="18"/>
        </w:rPr>
        <w:t>Notice of Proposed Action</w:t>
      </w:r>
    </w:p>
    <w:p w14:paraId="45FC7FCC" w14:textId="77777777" w:rsidR="004B7475" w:rsidRPr="004B7475" w:rsidRDefault="004B7475" w:rsidP="004B7475">
      <w:pPr>
        <w:spacing w:before="40" w:after="40" w:line="240" w:lineRule="auto"/>
        <w:jc w:val="center"/>
        <w:rPr>
          <w:rFonts w:ascii="Times New Roman" w:eastAsia="Times New Roman" w:hAnsi="Times New Roman"/>
          <w:color w:val="000000"/>
          <w:sz w:val="16"/>
          <w:szCs w:val="16"/>
        </w:rPr>
      </w:pPr>
      <w:r w:rsidRPr="004B7475">
        <w:rPr>
          <w:rFonts w:ascii="Times New Roman" w:eastAsia="Times New Roman" w:hAnsi="Times New Roman"/>
          <w:color w:val="000000"/>
          <w:sz w:val="16"/>
          <w:szCs w:val="16"/>
        </w:rPr>
        <w:t>[20-019-P]</w:t>
      </w:r>
    </w:p>
    <w:p w14:paraId="02BF96AC" w14:textId="77777777" w:rsidR="004B7475" w:rsidRPr="004B7475" w:rsidRDefault="004B7475" w:rsidP="004B7475">
      <w:pPr>
        <w:spacing w:after="0" w:line="240" w:lineRule="auto"/>
        <w:jc w:val="both"/>
        <w:rPr>
          <w:rFonts w:ascii="Times New Roman" w:eastAsia="Times New Roman" w:hAnsi="Times New Roman"/>
          <w:color w:val="000000"/>
          <w:sz w:val="18"/>
          <w:szCs w:val="18"/>
        </w:rPr>
      </w:pPr>
      <w:r w:rsidRPr="004B7475">
        <w:rPr>
          <w:rFonts w:ascii="Times" w:eastAsia="Times New Roman" w:hAnsi="Times" w:cs="Times"/>
          <w:color w:val="000000"/>
          <w:sz w:val="18"/>
          <w:szCs w:val="18"/>
        </w:rPr>
        <w:t>     The Secretary of Health proposes to amend Regulations </w:t>
      </w:r>
      <w:r w:rsidRPr="004B7475">
        <w:rPr>
          <w:rFonts w:ascii="Times" w:eastAsia="Times New Roman" w:hAnsi="Times" w:cs="Times"/>
          <w:b/>
          <w:bCs/>
          <w:color w:val="000000"/>
          <w:sz w:val="18"/>
          <w:szCs w:val="18"/>
        </w:rPr>
        <w:t>.02</w:t>
      </w:r>
      <w:r w:rsidRPr="004B7475">
        <w:rPr>
          <w:rFonts w:ascii="Times" w:eastAsia="Times New Roman" w:hAnsi="Times" w:cs="Times"/>
          <w:color w:val="000000"/>
          <w:sz w:val="18"/>
          <w:szCs w:val="18"/>
        </w:rPr>
        <w:t>, </w:t>
      </w:r>
      <w:r w:rsidRPr="004B7475">
        <w:rPr>
          <w:rFonts w:ascii="Times" w:eastAsia="Times New Roman" w:hAnsi="Times" w:cs="Times"/>
          <w:b/>
          <w:bCs/>
          <w:color w:val="000000"/>
          <w:sz w:val="18"/>
          <w:szCs w:val="18"/>
        </w:rPr>
        <w:t>.04</w:t>
      </w:r>
      <w:r w:rsidRPr="004B7475">
        <w:rPr>
          <w:rFonts w:ascii="Times" w:eastAsia="Times New Roman" w:hAnsi="Times" w:cs="Times"/>
          <w:color w:val="000000"/>
          <w:sz w:val="18"/>
          <w:szCs w:val="18"/>
        </w:rPr>
        <w:t>, and </w:t>
      </w:r>
      <w:r w:rsidRPr="004B7475">
        <w:rPr>
          <w:rFonts w:ascii="Times" w:eastAsia="Times New Roman" w:hAnsi="Times" w:cs="Times"/>
          <w:b/>
          <w:bCs/>
          <w:color w:val="000000"/>
          <w:sz w:val="18"/>
          <w:szCs w:val="18"/>
        </w:rPr>
        <w:t>.05</w:t>
      </w:r>
      <w:r w:rsidRPr="004B7475">
        <w:rPr>
          <w:rFonts w:ascii="Times" w:eastAsia="Times New Roman" w:hAnsi="Times" w:cs="Times"/>
          <w:color w:val="000000"/>
          <w:sz w:val="18"/>
          <w:szCs w:val="18"/>
        </w:rPr>
        <w:t> under </w:t>
      </w:r>
      <w:r w:rsidRPr="004B7475">
        <w:rPr>
          <w:rFonts w:ascii="Times" w:eastAsia="Times New Roman" w:hAnsi="Times" w:cs="Times"/>
          <w:b/>
          <w:bCs/>
          <w:color w:val="000000"/>
          <w:sz w:val="18"/>
          <w:szCs w:val="18"/>
        </w:rPr>
        <w:t>COMAR 10.47.07 Prescription Drug Monitoring Program</w:t>
      </w:r>
      <w:r w:rsidRPr="004B7475">
        <w:rPr>
          <w:rFonts w:ascii="Times" w:eastAsia="Times New Roman" w:hAnsi="Times" w:cs="Times"/>
          <w:color w:val="000000"/>
          <w:sz w:val="18"/>
          <w:szCs w:val="18"/>
        </w:rPr>
        <w:t>.</w:t>
      </w:r>
    </w:p>
    <w:p w14:paraId="0B03E4A2" w14:textId="77777777" w:rsidR="004B7475" w:rsidRPr="004B7475" w:rsidRDefault="004B7475" w:rsidP="004B7475">
      <w:pPr>
        <w:spacing w:before="120" w:after="0" w:line="240" w:lineRule="auto"/>
        <w:jc w:val="center"/>
        <w:rPr>
          <w:rFonts w:ascii="Times New Roman" w:eastAsia="Times New Roman" w:hAnsi="Times New Roman"/>
          <w:b/>
          <w:bCs/>
          <w:color w:val="000000"/>
          <w:sz w:val="18"/>
          <w:szCs w:val="18"/>
        </w:rPr>
      </w:pPr>
      <w:r w:rsidRPr="004B7475">
        <w:rPr>
          <w:rFonts w:ascii="Times New Roman" w:eastAsia="Times New Roman" w:hAnsi="Times New Roman"/>
          <w:b/>
          <w:bCs/>
          <w:color w:val="000000"/>
          <w:sz w:val="18"/>
          <w:szCs w:val="18"/>
        </w:rPr>
        <w:t>Statement of Purpose</w:t>
      </w:r>
    </w:p>
    <w:p w14:paraId="2F66CB69" w14:textId="77777777" w:rsidR="004B7475" w:rsidRPr="004B7475" w:rsidRDefault="004B7475" w:rsidP="004B7475">
      <w:pPr>
        <w:spacing w:after="0" w:line="240" w:lineRule="auto"/>
        <w:ind w:firstLine="216"/>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The purpose of this action is to enable the Maryland Prescription Drug Monitoring Program (PDMP) to implement recent expansion of the requirements and authorities of the PDMP to support the safe and effective use of controlled dangerous substance prescription in Maryland. These guidelines are being promulgated in accordance with H.B. 25, Ch. 531, Acts of 2019, Public Health — Prescription Drug Monitoring Program — Revisions, and H.B. 466, Ch. 364, Acts of 2019, Prescription Drug Monitoring Program — Program Evaluation.</w:t>
      </w:r>
    </w:p>
    <w:p w14:paraId="15963A3A" w14:textId="77777777" w:rsidR="004B7475" w:rsidRPr="004B7475" w:rsidRDefault="004B7475" w:rsidP="004B7475">
      <w:pPr>
        <w:spacing w:before="120" w:after="0" w:line="240" w:lineRule="auto"/>
        <w:jc w:val="center"/>
        <w:rPr>
          <w:rFonts w:ascii="Times New Roman" w:eastAsia="Times New Roman" w:hAnsi="Times New Roman"/>
          <w:b/>
          <w:bCs/>
          <w:color w:val="000000"/>
          <w:sz w:val="18"/>
          <w:szCs w:val="18"/>
        </w:rPr>
      </w:pPr>
      <w:r w:rsidRPr="004B7475">
        <w:rPr>
          <w:rFonts w:ascii="Times New Roman" w:eastAsia="Times New Roman" w:hAnsi="Times New Roman"/>
          <w:b/>
          <w:bCs/>
          <w:color w:val="000000"/>
          <w:sz w:val="18"/>
          <w:szCs w:val="18"/>
        </w:rPr>
        <w:t>Comparison to Federal Standards</w:t>
      </w:r>
    </w:p>
    <w:p w14:paraId="3F448B6A" w14:textId="77777777" w:rsidR="004B7475" w:rsidRPr="004B7475" w:rsidRDefault="004B7475" w:rsidP="004B7475">
      <w:pPr>
        <w:spacing w:after="0" w:line="240" w:lineRule="auto"/>
        <w:ind w:firstLine="216"/>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There is no corresponding federal standard to this proposed action.</w:t>
      </w:r>
    </w:p>
    <w:p w14:paraId="43A53684" w14:textId="77777777" w:rsidR="004B7475" w:rsidRPr="004B7475" w:rsidRDefault="004B7475" w:rsidP="004B7475">
      <w:pPr>
        <w:spacing w:before="120" w:after="0" w:line="240" w:lineRule="auto"/>
        <w:jc w:val="center"/>
        <w:rPr>
          <w:rFonts w:ascii="Times New Roman" w:eastAsia="Times New Roman" w:hAnsi="Times New Roman"/>
          <w:b/>
          <w:bCs/>
          <w:color w:val="000000"/>
          <w:sz w:val="18"/>
          <w:szCs w:val="18"/>
        </w:rPr>
      </w:pPr>
      <w:r w:rsidRPr="004B7475">
        <w:rPr>
          <w:rFonts w:ascii="Times New Roman" w:eastAsia="Times New Roman" w:hAnsi="Times New Roman"/>
          <w:b/>
          <w:bCs/>
          <w:color w:val="000000"/>
          <w:sz w:val="18"/>
          <w:szCs w:val="18"/>
        </w:rPr>
        <w:t>Estimate of Economic Impact</w:t>
      </w:r>
    </w:p>
    <w:p w14:paraId="34292F62" w14:textId="77777777" w:rsidR="004B7475" w:rsidRPr="004B7475" w:rsidRDefault="004B7475" w:rsidP="004B7475">
      <w:pPr>
        <w:spacing w:after="0" w:line="240" w:lineRule="auto"/>
        <w:ind w:firstLine="216"/>
        <w:jc w:val="both"/>
        <w:rPr>
          <w:rFonts w:ascii="Times New Roman" w:eastAsia="Times New Roman" w:hAnsi="Times New Roman"/>
          <w:color w:val="000000"/>
          <w:sz w:val="18"/>
          <w:szCs w:val="18"/>
        </w:rPr>
      </w:pPr>
      <w:r w:rsidRPr="004B7475">
        <w:rPr>
          <w:rFonts w:ascii="Times New Roman" w:eastAsia="Times New Roman" w:hAnsi="Times New Roman"/>
          <w:b/>
          <w:bCs/>
          <w:color w:val="000000"/>
          <w:sz w:val="18"/>
          <w:szCs w:val="18"/>
        </w:rPr>
        <w:lastRenderedPageBreak/>
        <w:t>I. Summary of Economic Impact. </w:t>
      </w:r>
      <w:r w:rsidRPr="004B7475">
        <w:rPr>
          <w:rFonts w:ascii="Times New Roman" w:eastAsia="Times New Roman" w:hAnsi="Times New Roman"/>
          <w:color w:val="000000"/>
          <w:sz w:val="18"/>
          <w:szCs w:val="18"/>
        </w:rPr>
        <w:t>The proposed action would require additional employees and resources. The total impact of the proposed changes for the agency equals $323,559, including $100,000 for IT; $29,741 for start-up, training, and operating costs; and $193,818 for additional personnel.</w:t>
      </w:r>
    </w:p>
    <w:p w14:paraId="2B0B9CBE" w14:textId="77777777" w:rsidR="004B7475" w:rsidRPr="004B7475" w:rsidRDefault="004B7475" w:rsidP="004B7475">
      <w:pPr>
        <w:spacing w:after="0" w:line="240" w:lineRule="auto"/>
        <w:jc w:val="both"/>
        <w:rPr>
          <w:rFonts w:ascii="Times New Roman" w:eastAsia="Times New Roman" w:hAnsi="Times New Roman"/>
          <w:color w:val="000000"/>
          <w:sz w:val="18"/>
          <w:szCs w:val="18"/>
        </w:rPr>
      </w:pPr>
      <w:r w:rsidRPr="004B7475">
        <w:rPr>
          <w:rFonts w:ascii="Times" w:eastAsia="Times New Roman" w:hAnsi="Times" w:cs="Times"/>
          <w:color w:val="000000"/>
          <w:sz w:val="8"/>
          <w:szCs w:val="8"/>
        </w:rPr>
        <w:t> </w:t>
      </w:r>
    </w:p>
    <w:tbl>
      <w:tblPr>
        <w:tblW w:w="5000" w:type="pct"/>
        <w:tblCellSpacing w:w="15" w:type="dxa"/>
        <w:tblCellMar>
          <w:left w:w="0" w:type="dxa"/>
          <w:right w:w="0" w:type="dxa"/>
        </w:tblCellMar>
        <w:tblLook w:val="04A0" w:firstRow="1" w:lastRow="0" w:firstColumn="1" w:lastColumn="0" w:noHBand="0" w:noVBand="1"/>
      </w:tblPr>
      <w:tblGrid>
        <w:gridCol w:w="4382"/>
        <w:gridCol w:w="2765"/>
        <w:gridCol w:w="2213"/>
      </w:tblGrid>
      <w:tr w:rsidR="004B7475" w:rsidRPr="004B7475" w14:paraId="69E6BB4C" w14:textId="77777777" w:rsidTr="004B7475">
        <w:trPr>
          <w:tblCellSpacing w:w="15" w:type="dxa"/>
        </w:trPr>
        <w:tc>
          <w:tcPr>
            <w:tcW w:w="2300" w:type="pct"/>
            <w:tcMar>
              <w:top w:w="15" w:type="dxa"/>
              <w:left w:w="15" w:type="dxa"/>
              <w:bottom w:w="15" w:type="dxa"/>
              <w:right w:w="15" w:type="dxa"/>
            </w:tcMar>
            <w:vAlign w:val="bottom"/>
            <w:hideMark/>
          </w:tcPr>
          <w:p w14:paraId="7788EC34" w14:textId="77777777" w:rsidR="004B7475" w:rsidRPr="004B7475" w:rsidRDefault="004B7475" w:rsidP="004B7475">
            <w:pPr>
              <w:spacing w:after="0" w:line="240" w:lineRule="auto"/>
              <w:rPr>
                <w:rFonts w:ascii="Times New Roman" w:eastAsia="Times New Roman" w:hAnsi="Times New Roman"/>
                <w:sz w:val="18"/>
                <w:szCs w:val="18"/>
              </w:rPr>
            </w:pPr>
            <w:r w:rsidRPr="004B7475">
              <w:rPr>
                <w:rFonts w:ascii="Times" w:eastAsia="Times New Roman" w:hAnsi="Times" w:cs="Times"/>
                <w:color w:val="000000"/>
                <w:sz w:val="18"/>
                <w:szCs w:val="18"/>
              </w:rPr>
              <w:t> </w:t>
            </w:r>
          </w:p>
        </w:tc>
        <w:tc>
          <w:tcPr>
            <w:tcW w:w="1450" w:type="pct"/>
            <w:tcMar>
              <w:top w:w="15" w:type="dxa"/>
              <w:left w:w="15" w:type="dxa"/>
              <w:bottom w:w="15" w:type="dxa"/>
              <w:right w:w="15" w:type="dxa"/>
            </w:tcMar>
            <w:vAlign w:val="bottom"/>
            <w:hideMark/>
          </w:tcPr>
          <w:p w14:paraId="5ADA7628" w14:textId="77777777" w:rsidR="004B7475" w:rsidRPr="004B7475" w:rsidRDefault="004B7475" w:rsidP="004B7475">
            <w:pPr>
              <w:spacing w:after="0" w:line="240" w:lineRule="auto"/>
              <w:rPr>
                <w:rFonts w:ascii="Times New Roman" w:eastAsia="Times New Roman" w:hAnsi="Times New Roman"/>
                <w:sz w:val="18"/>
                <w:szCs w:val="18"/>
              </w:rPr>
            </w:pPr>
            <w:r w:rsidRPr="004B7475">
              <w:rPr>
                <w:rFonts w:ascii="Times" w:eastAsia="Times New Roman" w:hAnsi="Times" w:cs="Times"/>
                <w:color w:val="000000"/>
                <w:sz w:val="18"/>
                <w:szCs w:val="18"/>
              </w:rPr>
              <w:t>Revenue (R+/R-)</w:t>
            </w:r>
          </w:p>
        </w:tc>
        <w:tc>
          <w:tcPr>
            <w:tcW w:w="1050" w:type="pct"/>
            <w:tcMar>
              <w:top w:w="15" w:type="dxa"/>
              <w:left w:w="15" w:type="dxa"/>
              <w:bottom w:w="15" w:type="dxa"/>
              <w:right w:w="15" w:type="dxa"/>
            </w:tcMar>
            <w:vAlign w:val="bottom"/>
            <w:hideMark/>
          </w:tcPr>
          <w:p w14:paraId="09F3D2B2" w14:textId="77777777" w:rsidR="004B7475" w:rsidRPr="004B7475" w:rsidRDefault="004B7475" w:rsidP="004B7475">
            <w:pPr>
              <w:spacing w:after="0" w:line="240" w:lineRule="auto"/>
              <w:rPr>
                <w:rFonts w:ascii="Times New Roman" w:eastAsia="Times New Roman" w:hAnsi="Times New Roman"/>
                <w:sz w:val="18"/>
                <w:szCs w:val="18"/>
              </w:rPr>
            </w:pPr>
            <w:r w:rsidRPr="004B7475">
              <w:rPr>
                <w:rFonts w:ascii="Times" w:eastAsia="Times New Roman" w:hAnsi="Times" w:cs="Times"/>
                <w:color w:val="000000"/>
                <w:sz w:val="18"/>
                <w:szCs w:val="18"/>
              </w:rPr>
              <w:t> </w:t>
            </w:r>
          </w:p>
        </w:tc>
      </w:tr>
      <w:tr w:rsidR="004B7475" w:rsidRPr="004B7475" w14:paraId="087A5998" w14:textId="77777777" w:rsidTr="004B7475">
        <w:trPr>
          <w:tblCellSpacing w:w="15" w:type="dxa"/>
        </w:trPr>
        <w:tc>
          <w:tcPr>
            <w:tcW w:w="2300" w:type="pct"/>
            <w:tcMar>
              <w:top w:w="15" w:type="dxa"/>
              <w:left w:w="15" w:type="dxa"/>
              <w:bottom w:w="15" w:type="dxa"/>
              <w:right w:w="15" w:type="dxa"/>
            </w:tcMar>
            <w:vAlign w:val="bottom"/>
            <w:hideMark/>
          </w:tcPr>
          <w:p w14:paraId="53AC3B22" w14:textId="77777777" w:rsidR="004B7475" w:rsidRPr="004B7475" w:rsidRDefault="004B7475" w:rsidP="004B7475">
            <w:pPr>
              <w:spacing w:after="0" w:line="240" w:lineRule="auto"/>
              <w:ind w:firstLine="216"/>
              <w:rPr>
                <w:rFonts w:ascii="Times New Roman" w:eastAsia="Times New Roman" w:hAnsi="Times New Roman"/>
                <w:sz w:val="18"/>
                <w:szCs w:val="18"/>
              </w:rPr>
            </w:pPr>
            <w:r w:rsidRPr="004B7475">
              <w:rPr>
                <w:rFonts w:ascii="Times New Roman" w:eastAsia="Times New Roman" w:hAnsi="Times New Roman"/>
                <w:b/>
                <w:bCs/>
                <w:sz w:val="18"/>
                <w:szCs w:val="18"/>
              </w:rPr>
              <w:t>II. Types of Economic Impact.</w:t>
            </w:r>
          </w:p>
        </w:tc>
        <w:tc>
          <w:tcPr>
            <w:tcW w:w="1450" w:type="pct"/>
            <w:tcMar>
              <w:top w:w="15" w:type="dxa"/>
              <w:left w:w="15" w:type="dxa"/>
              <w:bottom w:w="15" w:type="dxa"/>
              <w:right w:w="15" w:type="dxa"/>
            </w:tcMar>
            <w:vAlign w:val="bottom"/>
            <w:hideMark/>
          </w:tcPr>
          <w:p w14:paraId="1165701B" w14:textId="77777777" w:rsidR="004B7475" w:rsidRPr="004B7475" w:rsidRDefault="004B7475" w:rsidP="004B7475">
            <w:pPr>
              <w:spacing w:after="0" w:line="240" w:lineRule="auto"/>
              <w:rPr>
                <w:rFonts w:ascii="Times New Roman" w:eastAsia="Times New Roman" w:hAnsi="Times New Roman"/>
                <w:sz w:val="18"/>
                <w:szCs w:val="18"/>
              </w:rPr>
            </w:pPr>
            <w:r w:rsidRPr="004B7475">
              <w:rPr>
                <w:rFonts w:ascii="Times" w:eastAsia="Times New Roman" w:hAnsi="Times" w:cs="Times"/>
                <w:color w:val="000000"/>
                <w:sz w:val="18"/>
                <w:szCs w:val="18"/>
              </w:rPr>
              <w:t>Expenditure (E+/E-)</w:t>
            </w:r>
          </w:p>
        </w:tc>
        <w:tc>
          <w:tcPr>
            <w:tcW w:w="1050" w:type="pct"/>
            <w:tcMar>
              <w:top w:w="15" w:type="dxa"/>
              <w:left w:w="15" w:type="dxa"/>
              <w:bottom w:w="15" w:type="dxa"/>
              <w:right w:w="15" w:type="dxa"/>
            </w:tcMar>
            <w:vAlign w:val="bottom"/>
            <w:hideMark/>
          </w:tcPr>
          <w:p w14:paraId="7B8A6CBC" w14:textId="77777777" w:rsidR="004B7475" w:rsidRPr="004B7475" w:rsidRDefault="004B7475" w:rsidP="004B7475">
            <w:pPr>
              <w:spacing w:after="0" w:line="240" w:lineRule="auto"/>
              <w:rPr>
                <w:rFonts w:ascii="Times New Roman" w:eastAsia="Times New Roman" w:hAnsi="Times New Roman"/>
                <w:sz w:val="18"/>
                <w:szCs w:val="18"/>
              </w:rPr>
            </w:pPr>
            <w:r w:rsidRPr="004B7475">
              <w:rPr>
                <w:rFonts w:ascii="Times" w:eastAsia="Times New Roman" w:hAnsi="Times" w:cs="Times"/>
                <w:color w:val="000000"/>
                <w:sz w:val="18"/>
                <w:szCs w:val="18"/>
              </w:rPr>
              <w:t>Magnitude</w:t>
            </w:r>
          </w:p>
        </w:tc>
      </w:tr>
      <w:tr w:rsidR="004B7475" w:rsidRPr="004B7475" w14:paraId="3362EDC0" w14:textId="77777777" w:rsidTr="004B7475">
        <w:trPr>
          <w:tblCellSpacing w:w="15" w:type="dxa"/>
        </w:trPr>
        <w:tc>
          <w:tcPr>
            <w:tcW w:w="2300" w:type="pct"/>
            <w:tcMar>
              <w:top w:w="15" w:type="dxa"/>
              <w:left w:w="15" w:type="dxa"/>
              <w:bottom w:w="15" w:type="dxa"/>
              <w:right w:w="15" w:type="dxa"/>
            </w:tcMar>
            <w:vAlign w:val="bottom"/>
            <w:hideMark/>
          </w:tcPr>
          <w:p w14:paraId="58CBC1E8" w14:textId="77777777" w:rsidR="004B7475" w:rsidRPr="004B7475" w:rsidRDefault="004B7475" w:rsidP="004B7475">
            <w:pPr>
              <w:spacing w:after="0" w:line="240" w:lineRule="auto"/>
              <w:rPr>
                <w:rFonts w:ascii="Times New Roman" w:eastAsia="Times New Roman" w:hAnsi="Times New Roman"/>
                <w:sz w:val="18"/>
                <w:szCs w:val="18"/>
              </w:rPr>
            </w:pPr>
            <w:r w:rsidRPr="004B7475">
              <w:rPr>
                <w:rFonts w:ascii="Times New Roman" w:eastAsia="Times New Roman" w:hAnsi="Times New Roman"/>
                <w:sz w:val="18"/>
                <w:szCs w:val="18"/>
              </w:rPr>
              <w:t> </w:t>
            </w:r>
          </w:p>
        </w:tc>
        <w:tc>
          <w:tcPr>
            <w:tcW w:w="2600" w:type="pct"/>
            <w:gridSpan w:val="2"/>
            <w:tcMar>
              <w:top w:w="15" w:type="dxa"/>
              <w:left w:w="15" w:type="dxa"/>
              <w:bottom w:w="15" w:type="dxa"/>
              <w:right w:w="15" w:type="dxa"/>
            </w:tcMar>
            <w:vAlign w:val="bottom"/>
            <w:hideMark/>
          </w:tcPr>
          <w:p w14:paraId="1BDAC922" w14:textId="77777777" w:rsidR="004B7475" w:rsidRPr="004B7475" w:rsidRDefault="00B94C4F" w:rsidP="004B7475">
            <w:pPr>
              <w:spacing w:after="0" w:line="240" w:lineRule="auto"/>
              <w:rPr>
                <w:rFonts w:ascii="Times New Roman" w:eastAsia="Times New Roman" w:hAnsi="Times New Roman"/>
                <w:sz w:val="18"/>
                <w:szCs w:val="18"/>
              </w:rPr>
            </w:pPr>
            <w:r>
              <w:rPr>
                <w:rFonts w:ascii="Times New Roman" w:eastAsia="Times New Roman" w:hAnsi="Times New Roman"/>
                <w:sz w:val="18"/>
                <w:szCs w:val="18"/>
              </w:rPr>
              <w:pict w14:anchorId="71DA7C47">
                <v:rect id="_x0000_i1025" style="width:468pt;height:1.5pt" o:hrstd="t" o:hrnoshade="t" o:hr="t" fillcolor="black" stroked="f"/>
              </w:pict>
            </w:r>
          </w:p>
        </w:tc>
      </w:tr>
      <w:tr w:rsidR="004B7475" w:rsidRPr="004B7475" w14:paraId="390DB414" w14:textId="77777777" w:rsidTr="004B7475">
        <w:trPr>
          <w:tblCellSpacing w:w="15" w:type="dxa"/>
        </w:trPr>
        <w:tc>
          <w:tcPr>
            <w:tcW w:w="2300" w:type="pct"/>
            <w:tcMar>
              <w:top w:w="15" w:type="dxa"/>
              <w:left w:w="15" w:type="dxa"/>
              <w:bottom w:w="15" w:type="dxa"/>
              <w:right w:w="15" w:type="dxa"/>
            </w:tcMar>
            <w:vAlign w:val="bottom"/>
            <w:hideMark/>
          </w:tcPr>
          <w:p w14:paraId="7547B4C4" w14:textId="77777777" w:rsidR="004B7475" w:rsidRPr="004B7475" w:rsidRDefault="004B7475" w:rsidP="004B7475">
            <w:pPr>
              <w:spacing w:after="0" w:line="240" w:lineRule="auto"/>
              <w:rPr>
                <w:rFonts w:ascii="Times New Roman" w:eastAsia="Times New Roman" w:hAnsi="Times New Roman"/>
                <w:sz w:val="18"/>
                <w:szCs w:val="18"/>
              </w:rPr>
            </w:pPr>
          </w:p>
        </w:tc>
        <w:tc>
          <w:tcPr>
            <w:tcW w:w="1450" w:type="pct"/>
            <w:tcMar>
              <w:top w:w="15" w:type="dxa"/>
              <w:left w:w="15" w:type="dxa"/>
              <w:bottom w:w="15" w:type="dxa"/>
              <w:right w:w="15" w:type="dxa"/>
            </w:tcMar>
            <w:vAlign w:val="bottom"/>
            <w:hideMark/>
          </w:tcPr>
          <w:p w14:paraId="5AEEB11F" w14:textId="77777777" w:rsidR="004B7475" w:rsidRPr="004B7475" w:rsidRDefault="004B7475" w:rsidP="004B7475">
            <w:pPr>
              <w:spacing w:after="0" w:line="240" w:lineRule="auto"/>
              <w:rPr>
                <w:rFonts w:ascii="Times New Roman" w:eastAsia="Times New Roman" w:hAnsi="Times New Roman"/>
                <w:sz w:val="20"/>
                <w:szCs w:val="20"/>
              </w:rPr>
            </w:pPr>
          </w:p>
        </w:tc>
        <w:tc>
          <w:tcPr>
            <w:tcW w:w="1050" w:type="pct"/>
            <w:tcMar>
              <w:top w:w="15" w:type="dxa"/>
              <w:left w:w="15" w:type="dxa"/>
              <w:bottom w:w="15" w:type="dxa"/>
              <w:right w:w="15" w:type="dxa"/>
            </w:tcMar>
            <w:vAlign w:val="bottom"/>
            <w:hideMark/>
          </w:tcPr>
          <w:p w14:paraId="120DDE16" w14:textId="77777777" w:rsidR="004B7475" w:rsidRPr="004B7475" w:rsidRDefault="004B7475" w:rsidP="004B7475">
            <w:pPr>
              <w:spacing w:after="0" w:line="240" w:lineRule="auto"/>
              <w:rPr>
                <w:rFonts w:ascii="Times New Roman" w:eastAsia="Times New Roman" w:hAnsi="Times New Roman"/>
                <w:sz w:val="20"/>
                <w:szCs w:val="20"/>
              </w:rPr>
            </w:pPr>
          </w:p>
        </w:tc>
      </w:tr>
      <w:tr w:rsidR="004B7475" w:rsidRPr="004B7475" w14:paraId="698FBA9F" w14:textId="77777777" w:rsidTr="004B7475">
        <w:trPr>
          <w:tblCellSpacing w:w="15" w:type="dxa"/>
        </w:trPr>
        <w:tc>
          <w:tcPr>
            <w:tcW w:w="2300" w:type="pct"/>
            <w:tcMar>
              <w:top w:w="15" w:type="dxa"/>
              <w:left w:w="15" w:type="dxa"/>
              <w:bottom w:w="15" w:type="dxa"/>
              <w:right w:w="15" w:type="dxa"/>
            </w:tcMar>
            <w:vAlign w:val="bottom"/>
            <w:hideMark/>
          </w:tcPr>
          <w:p w14:paraId="5DC2450C" w14:textId="77777777" w:rsidR="004B7475" w:rsidRPr="004B7475" w:rsidRDefault="004B7475" w:rsidP="004B7475">
            <w:pPr>
              <w:spacing w:after="0" w:line="240" w:lineRule="auto"/>
              <w:ind w:firstLine="216"/>
              <w:rPr>
                <w:rFonts w:ascii="Times New Roman" w:eastAsia="Times New Roman" w:hAnsi="Times New Roman"/>
                <w:sz w:val="18"/>
                <w:szCs w:val="18"/>
              </w:rPr>
            </w:pPr>
            <w:r w:rsidRPr="004B7475">
              <w:rPr>
                <w:rFonts w:ascii="Times New Roman" w:eastAsia="Times New Roman" w:hAnsi="Times New Roman"/>
                <w:sz w:val="18"/>
                <w:szCs w:val="18"/>
              </w:rPr>
              <w:t>A. On issuing agency:</w:t>
            </w:r>
          </w:p>
        </w:tc>
        <w:tc>
          <w:tcPr>
            <w:tcW w:w="1450" w:type="pct"/>
            <w:tcMar>
              <w:top w:w="15" w:type="dxa"/>
              <w:left w:w="15" w:type="dxa"/>
              <w:bottom w:w="15" w:type="dxa"/>
              <w:right w:w="15" w:type="dxa"/>
            </w:tcMar>
            <w:vAlign w:val="bottom"/>
            <w:hideMark/>
          </w:tcPr>
          <w:p w14:paraId="00DFB8C7" w14:textId="77777777" w:rsidR="004B7475" w:rsidRPr="004B7475" w:rsidRDefault="004B7475" w:rsidP="004B7475">
            <w:pPr>
              <w:spacing w:after="0" w:line="240" w:lineRule="auto"/>
              <w:rPr>
                <w:rFonts w:ascii="Times New Roman" w:eastAsia="Times New Roman" w:hAnsi="Times New Roman"/>
                <w:sz w:val="18"/>
                <w:szCs w:val="18"/>
              </w:rPr>
            </w:pPr>
            <w:r w:rsidRPr="004B7475">
              <w:rPr>
                <w:rFonts w:ascii="Times" w:eastAsia="Times New Roman" w:hAnsi="Times" w:cs="Times"/>
                <w:color w:val="000000"/>
                <w:sz w:val="18"/>
                <w:szCs w:val="18"/>
              </w:rPr>
              <w:t>(E+)</w:t>
            </w:r>
          </w:p>
        </w:tc>
        <w:tc>
          <w:tcPr>
            <w:tcW w:w="1050" w:type="pct"/>
            <w:tcMar>
              <w:top w:w="15" w:type="dxa"/>
              <w:left w:w="15" w:type="dxa"/>
              <w:bottom w:w="15" w:type="dxa"/>
              <w:right w:w="15" w:type="dxa"/>
            </w:tcMar>
            <w:vAlign w:val="bottom"/>
            <w:hideMark/>
          </w:tcPr>
          <w:p w14:paraId="21C04E7C" w14:textId="77777777" w:rsidR="004B7475" w:rsidRPr="004B7475" w:rsidRDefault="004B7475" w:rsidP="004B7475">
            <w:pPr>
              <w:spacing w:after="0" w:line="240" w:lineRule="auto"/>
              <w:rPr>
                <w:rFonts w:ascii="Times New Roman" w:eastAsia="Times New Roman" w:hAnsi="Times New Roman"/>
                <w:sz w:val="18"/>
                <w:szCs w:val="18"/>
              </w:rPr>
            </w:pPr>
            <w:r w:rsidRPr="004B7475">
              <w:rPr>
                <w:rFonts w:ascii="Times" w:eastAsia="Times New Roman" w:hAnsi="Times" w:cs="Times"/>
                <w:color w:val="000000"/>
                <w:sz w:val="18"/>
                <w:szCs w:val="18"/>
              </w:rPr>
              <w:t>$323,559</w:t>
            </w:r>
          </w:p>
        </w:tc>
      </w:tr>
      <w:tr w:rsidR="004B7475" w:rsidRPr="004B7475" w14:paraId="621D6B8A" w14:textId="77777777" w:rsidTr="004B7475">
        <w:trPr>
          <w:tblCellSpacing w:w="15" w:type="dxa"/>
        </w:trPr>
        <w:tc>
          <w:tcPr>
            <w:tcW w:w="2300" w:type="pct"/>
            <w:tcMar>
              <w:top w:w="15" w:type="dxa"/>
              <w:left w:w="15" w:type="dxa"/>
              <w:bottom w:w="15" w:type="dxa"/>
              <w:right w:w="15" w:type="dxa"/>
            </w:tcMar>
            <w:vAlign w:val="bottom"/>
            <w:hideMark/>
          </w:tcPr>
          <w:p w14:paraId="49F7475B" w14:textId="77777777" w:rsidR="004B7475" w:rsidRPr="004B7475" w:rsidRDefault="004B7475" w:rsidP="004B7475">
            <w:pPr>
              <w:spacing w:after="0" w:line="240" w:lineRule="auto"/>
              <w:ind w:firstLine="216"/>
              <w:rPr>
                <w:rFonts w:ascii="Times New Roman" w:eastAsia="Times New Roman" w:hAnsi="Times New Roman"/>
                <w:sz w:val="18"/>
                <w:szCs w:val="18"/>
              </w:rPr>
            </w:pPr>
            <w:r w:rsidRPr="004B7475">
              <w:rPr>
                <w:rFonts w:ascii="Times New Roman" w:eastAsia="Times New Roman" w:hAnsi="Times New Roman"/>
                <w:sz w:val="18"/>
                <w:szCs w:val="18"/>
              </w:rPr>
              <w:t>B. On other State agencies:</w:t>
            </w:r>
          </w:p>
        </w:tc>
        <w:tc>
          <w:tcPr>
            <w:tcW w:w="1450" w:type="pct"/>
            <w:tcMar>
              <w:top w:w="15" w:type="dxa"/>
              <w:left w:w="15" w:type="dxa"/>
              <w:bottom w:w="15" w:type="dxa"/>
              <w:right w:w="15" w:type="dxa"/>
            </w:tcMar>
            <w:vAlign w:val="bottom"/>
            <w:hideMark/>
          </w:tcPr>
          <w:p w14:paraId="2E794B45" w14:textId="77777777" w:rsidR="004B7475" w:rsidRPr="004B7475" w:rsidRDefault="004B7475" w:rsidP="004B7475">
            <w:pPr>
              <w:spacing w:after="0" w:line="240" w:lineRule="auto"/>
              <w:rPr>
                <w:rFonts w:ascii="Times New Roman" w:eastAsia="Times New Roman" w:hAnsi="Times New Roman"/>
                <w:sz w:val="18"/>
                <w:szCs w:val="18"/>
              </w:rPr>
            </w:pPr>
            <w:r w:rsidRPr="004B7475">
              <w:rPr>
                <w:rFonts w:ascii="Times" w:eastAsia="Times New Roman" w:hAnsi="Times" w:cs="Times"/>
                <w:color w:val="000000"/>
                <w:sz w:val="18"/>
                <w:szCs w:val="18"/>
              </w:rPr>
              <w:t>NONE</w:t>
            </w:r>
          </w:p>
        </w:tc>
        <w:tc>
          <w:tcPr>
            <w:tcW w:w="1050" w:type="pct"/>
            <w:tcMar>
              <w:top w:w="15" w:type="dxa"/>
              <w:left w:w="15" w:type="dxa"/>
              <w:bottom w:w="15" w:type="dxa"/>
              <w:right w:w="15" w:type="dxa"/>
            </w:tcMar>
            <w:vAlign w:val="bottom"/>
            <w:hideMark/>
          </w:tcPr>
          <w:p w14:paraId="7E496E67" w14:textId="77777777" w:rsidR="004B7475" w:rsidRPr="004B7475" w:rsidRDefault="004B7475" w:rsidP="004B7475">
            <w:pPr>
              <w:spacing w:after="0" w:line="240" w:lineRule="auto"/>
              <w:rPr>
                <w:rFonts w:ascii="Times New Roman" w:eastAsia="Times New Roman" w:hAnsi="Times New Roman"/>
                <w:sz w:val="18"/>
                <w:szCs w:val="18"/>
              </w:rPr>
            </w:pPr>
          </w:p>
        </w:tc>
      </w:tr>
      <w:tr w:rsidR="004B7475" w:rsidRPr="004B7475" w14:paraId="0BD25511" w14:textId="77777777" w:rsidTr="004B7475">
        <w:trPr>
          <w:tblCellSpacing w:w="15" w:type="dxa"/>
        </w:trPr>
        <w:tc>
          <w:tcPr>
            <w:tcW w:w="2300" w:type="pct"/>
            <w:tcMar>
              <w:top w:w="15" w:type="dxa"/>
              <w:left w:w="15" w:type="dxa"/>
              <w:bottom w:w="15" w:type="dxa"/>
              <w:right w:w="15" w:type="dxa"/>
            </w:tcMar>
            <w:vAlign w:val="bottom"/>
            <w:hideMark/>
          </w:tcPr>
          <w:p w14:paraId="1DB36C5E" w14:textId="77777777" w:rsidR="004B7475" w:rsidRPr="004B7475" w:rsidRDefault="004B7475" w:rsidP="004B7475">
            <w:pPr>
              <w:spacing w:after="0" w:line="240" w:lineRule="auto"/>
              <w:ind w:firstLine="216"/>
              <w:rPr>
                <w:rFonts w:ascii="Times New Roman" w:eastAsia="Times New Roman" w:hAnsi="Times New Roman"/>
                <w:sz w:val="18"/>
                <w:szCs w:val="18"/>
              </w:rPr>
            </w:pPr>
            <w:r w:rsidRPr="004B7475">
              <w:rPr>
                <w:rFonts w:ascii="Times New Roman" w:eastAsia="Times New Roman" w:hAnsi="Times New Roman"/>
                <w:sz w:val="18"/>
                <w:szCs w:val="18"/>
              </w:rPr>
              <w:t>C. On local governments:</w:t>
            </w:r>
          </w:p>
        </w:tc>
        <w:tc>
          <w:tcPr>
            <w:tcW w:w="1450" w:type="pct"/>
            <w:tcMar>
              <w:top w:w="15" w:type="dxa"/>
              <w:left w:w="15" w:type="dxa"/>
              <w:bottom w:w="15" w:type="dxa"/>
              <w:right w:w="15" w:type="dxa"/>
            </w:tcMar>
            <w:vAlign w:val="bottom"/>
            <w:hideMark/>
          </w:tcPr>
          <w:p w14:paraId="075126D2" w14:textId="77777777" w:rsidR="004B7475" w:rsidRPr="004B7475" w:rsidRDefault="004B7475" w:rsidP="004B7475">
            <w:pPr>
              <w:spacing w:after="0" w:line="240" w:lineRule="auto"/>
              <w:rPr>
                <w:rFonts w:ascii="Times New Roman" w:eastAsia="Times New Roman" w:hAnsi="Times New Roman"/>
                <w:sz w:val="18"/>
                <w:szCs w:val="18"/>
              </w:rPr>
            </w:pPr>
            <w:r w:rsidRPr="004B7475">
              <w:rPr>
                <w:rFonts w:ascii="Times" w:eastAsia="Times New Roman" w:hAnsi="Times" w:cs="Times"/>
                <w:color w:val="000000"/>
                <w:sz w:val="18"/>
                <w:szCs w:val="18"/>
              </w:rPr>
              <w:t>NONE</w:t>
            </w:r>
          </w:p>
        </w:tc>
        <w:tc>
          <w:tcPr>
            <w:tcW w:w="1050" w:type="pct"/>
            <w:tcMar>
              <w:top w:w="15" w:type="dxa"/>
              <w:left w:w="15" w:type="dxa"/>
              <w:bottom w:w="15" w:type="dxa"/>
              <w:right w:w="15" w:type="dxa"/>
            </w:tcMar>
            <w:vAlign w:val="bottom"/>
            <w:hideMark/>
          </w:tcPr>
          <w:p w14:paraId="4F4B0381" w14:textId="77777777" w:rsidR="004B7475" w:rsidRPr="004B7475" w:rsidRDefault="004B7475" w:rsidP="004B7475">
            <w:pPr>
              <w:spacing w:after="0" w:line="240" w:lineRule="auto"/>
              <w:rPr>
                <w:rFonts w:ascii="Times New Roman" w:eastAsia="Times New Roman" w:hAnsi="Times New Roman"/>
                <w:sz w:val="18"/>
                <w:szCs w:val="18"/>
              </w:rPr>
            </w:pPr>
          </w:p>
        </w:tc>
      </w:tr>
      <w:tr w:rsidR="004B7475" w:rsidRPr="004B7475" w14:paraId="2F11F6CA" w14:textId="77777777" w:rsidTr="004B7475">
        <w:trPr>
          <w:tblCellSpacing w:w="15" w:type="dxa"/>
        </w:trPr>
        <w:tc>
          <w:tcPr>
            <w:tcW w:w="4900" w:type="pct"/>
            <w:gridSpan w:val="3"/>
            <w:tcMar>
              <w:top w:w="15" w:type="dxa"/>
              <w:left w:w="15" w:type="dxa"/>
              <w:bottom w:w="15" w:type="dxa"/>
              <w:right w:w="15" w:type="dxa"/>
            </w:tcMar>
            <w:vAlign w:val="bottom"/>
            <w:hideMark/>
          </w:tcPr>
          <w:p w14:paraId="1F16218E" w14:textId="77777777" w:rsidR="004B7475" w:rsidRPr="004B7475" w:rsidRDefault="004B7475" w:rsidP="004B7475">
            <w:pPr>
              <w:spacing w:after="0" w:line="240" w:lineRule="auto"/>
              <w:rPr>
                <w:rFonts w:ascii="Times New Roman" w:eastAsia="Times New Roman" w:hAnsi="Times New Roman"/>
                <w:sz w:val="18"/>
                <w:szCs w:val="18"/>
              </w:rPr>
            </w:pPr>
            <w:r w:rsidRPr="004B7475">
              <w:rPr>
                <w:rFonts w:ascii="Times New Roman" w:eastAsia="Times New Roman" w:hAnsi="Times New Roman"/>
                <w:sz w:val="18"/>
                <w:szCs w:val="18"/>
              </w:rPr>
              <w:t> </w:t>
            </w:r>
          </w:p>
        </w:tc>
      </w:tr>
      <w:tr w:rsidR="004B7475" w:rsidRPr="004B7475" w14:paraId="621FF67C" w14:textId="77777777" w:rsidTr="004B7475">
        <w:trPr>
          <w:tblCellSpacing w:w="15" w:type="dxa"/>
        </w:trPr>
        <w:tc>
          <w:tcPr>
            <w:tcW w:w="2300" w:type="pct"/>
            <w:tcMar>
              <w:top w:w="15" w:type="dxa"/>
              <w:left w:w="15" w:type="dxa"/>
              <w:bottom w:w="15" w:type="dxa"/>
              <w:right w:w="15" w:type="dxa"/>
            </w:tcMar>
            <w:vAlign w:val="bottom"/>
            <w:hideMark/>
          </w:tcPr>
          <w:p w14:paraId="5F3571AE" w14:textId="77777777" w:rsidR="004B7475" w:rsidRPr="004B7475" w:rsidRDefault="004B7475" w:rsidP="004B7475">
            <w:pPr>
              <w:spacing w:after="0" w:line="240" w:lineRule="auto"/>
              <w:rPr>
                <w:rFonts w:ascii="Times New Roman" w:eastAsia="Times New Roman" w:hAnsi="Times New Roman"/>
                <w:sz w:val="18"/>
                <w:szCs w:val="18"/>
              </w:rPr>
            </w:pPr>
            <w:r w:rsidRPr="004B7475">
              <w:rPr>
                <w:rFonts w:ascii="Times" w:eastAsia="Times New Roman" w:hAnsi="Times" w:cs="Times"/>
                <w:color w:val="000000"/>
                <w:sz w:val="18"/>
                <w:szCs w:val="18"/>
              </w:rPr>
              <w:t> </w:t>
            </w:r>
          </w:p>
        </w:tc>
        <w:tc>
          <w:tcPr>
            <w:tcW w:w="1450" w:type="pct"/>
            <w:tcMar>
              <w:top w:w="15" w:type="dxa"/>
              <w:left w:w="15" w:type="dxa"/>
              <w:bottom w:w="15" w:type="dxa"/>
              <w:right w:w="15" w:type="dxa"/>
            </w:tcMar>
            <w:vAlign w:val="bottom"/>
            <w:hideMark/>
          </w:tcPr>
          <w:p w14:paraId="2057194C" w14:textId="77777777" w:rsidR="004B7475" w:rsidRPr="004B7475" w:rsidRDefault="004B7475" w:rsidP="004B7475">
            <w:pPr>
              <w:spacing w:after="0" w:line="240" w:lineRule="auto"/>
              <w:rPr>
                <w:rFonts w:ascii="Times New Roman" w:eastAsia="Times New Roman" w:hAnsi="Times New Roman"/>
                <w:sz w:val="18"/>
                <w:szCs w:val="18"/>
              </w:rPr>
            </w:pPr>
            <w:r w:rsidRPr="004B7475">
              <w:rPr>
                <w:rFonts w:ascii="Times" w:eastAsia="Times New Roman" w:hAnsi="Times" w:cs="Times"/>
                <w:color w:val="000000"/>
                <w:sz w:val="18"/>
                <w:szCs w:val="18"/>
              </w:rPr>
              <w:t>Benefit (+)</w:t>
            </w:r>
            <w:r w:rsidRPr="004B7475">
              <w:rPr>
                <w:rFonts w:ascii="Times" w:eastAsia="Times New Roman" w:hAnsi="Times" w:cs="Times"/>
                <w:color w:val="000000"/>
                <w:sz w:val="18"/>
                <w:szCs w:val="18"/>
              </w:rPr>
              <w:br/>
              <w:t>Cost (-)</w:t>
            </w:r>
          </w:p>
        </w:tc>
        <w:tc>
          <w:tcPr>
            <w:tcW w:w="1050" w:type="pct"/>
            <w:tcMar>
              <w:top w:w="15" w:type="dxa"/>
              <w:left w:w="15" w:type="dxa"/>
              <w:bottom w:w="15" w:type="dxa"/>
              <w:right w:w="15" w:type="dxa"/>
            </w:tcMar>
            <w:vAlign w:val="bottom"/>
            <w:hideMark/>
          </w:tcPr>
          <w:p w14:paraId="48724077" w14:textId="77777777" w:rsidR="004B7475" w:rsidRPr="004B7475" w:rsidRDefault="004B7475" w:rsidP="004B7475">
            <w:pPr>
              <w:spacing w:after="0" w:line="240" w:lineRule="auto"/>
              <w:rPr>
                <w:rFonts w:ascii="Times New Roman" w:eastAsia="Times New Roman" w:hAnsi="Times New Roman"/>
                <w:sz w:val="18"/>
                <w:szCs w:val="18"/>
              </w:rPr>
            </w:pPr>
            <w:r w:rsidRPr="004B7475">
              <w:rPr>
                <w:rFonts w:ascii="Times" w:eastAsia="Times New Roman" w:hAnsi="Times" w:cs="Times"/>
                <w:color w:val="000000"/>
                <w:sz w:val="18"/>
                <w:szCs w:val="18"/>
              </w:rPr>
              <w:t>Magnitude</w:t>
            </w:r>
          </w:p>
        </w:tc>
      </w:tr>
      <w:tr w:rsidR="004B7475" w:rsidRPr="004B7475" w14:paraId="5DEBFB06" w14:textId="77777777" w:rsidTr="004B7475">
        <w:trPr>
          <w:tblCellSpacing w:w="15" w:type="dxa"/>
        </w:trPr>
        <w:tc>
          <w:tcPr>
            <w:tcW w:w="2300" w:type="pct"/>
            <w:tcMar>
              <w:top w:w="15" w:type="dxa"/>
              <w:left w:w="15" w:type="dxa"/>
              <w:bottom w:w="15" w:type="dxa"/>
              <w:right w:w="15" w:type="dxa"/>
            </w:tcMar>
            <w:vAlign w:val="bottom"/>
            <w:hideMark/>
          </w:tcPr>
          <w:p w14:paraId="7F3FEA67" w14:textId="77777777" w:rsidR="004B7475" w:rsidRPr="004B7475" w:rsidRDefault="004B7475" w:rsidP="004B7475">
            <w:pPr>
              <w:spacing w:after="0" w:line="240" w:lineRule="auto"/>
              <w:rPr>
                <w:rFonts w:ascii="Times New Roman" w:eastAsia="Times New Roman" w:hAnsi="Times New Roman"/>
                <w:sz w:val="18"/>
                <w:szCs w:val="18"/>
              </w:rPr>
            </w:pPr>
            <w:r w:rsidRPr="004B7475">
              <w:rPr>
                <w:rFonts w:ascii="Times New Roman" w:eastAsia="Times New Roman" w:hAnsi="Times New Roman"/>
                <w:sz w:val="18"/>
                <w:szCs w:val="18"/>
              </w:rPr>
              <w:t> </w:t>
            </w:r>
          </w:p>
        </w:tc>
        <w:tc>
          <w:tcPr>
            <w:tcW w:w="2600" w:type="pct"/>
            <w:gridSpan w:val="2"/>
            <w:tcMar>
              <w:top w:w="15" w:type="dxa"/>
              <w:left w:w="15" w:type="dxa"/>
              <w:bottom w:w="15" w:type="dxa"/>
              <w:right w:w="15" w:type="dxa"/>
            </w:tcMar>
            <w:vAlign w:val="bottom"/>
            <w:hideMark/>
          </w:tcPr>
          <w:p w14:paraId="52107F2E" w14:textId="77777777" w:rsidR="004B7475" w:rsidRPr="004B7475" w:rsidRDefault="00B94C4F" w:rsidP="004B7475">
            <w:pPr>
              <w:spacing w:after="0" w:line="240" w:lineRule="auto"/>
              <w:rPr>
                <w:rFonts w:ascii="Times New Roman" w:eastAsia="Times New Roman" w:hAnsi="Times New Roman"/>
                <w:sz w:val="18"/>
                <w:szCs w:val="18"/>
              </w:rPr>
            </w:pPr>
            <w:r>
              <w:rPr>
                <w:rFonts w:ascii="Times New Roman" w:eastAsia="Times New Roman" w:hAnsi="Times New Roman"/>
                <w:sz w:val="18"/>
                <w:szCs w:val="18"/>
              </w:rPr>
              <w:pict w14:anchorId="65DEA61A">
                <v:rect id="_x0000_i1026" style="width:468pt;height:1.5pt" o:hrstd="t" o:hrnoshade="t" o:hr="t" fillcolor="black" stroked="f"/>
              </w:pict>
            </w:r>
          </w:p>
        </w:tc>
      </w:tr>
      <w:tr w:rsidR="004B7475" w:rsidRPr="004B7475" w14:paraId="33653745" w14:textId="77777777" w:rsidTr="004B7475">
        <w:trPr>
          <w:tblCellSpacing w:w="15" w:type="dxa"/>
        </w:trPr>
        <w:tc>
          <w:tcPr>
            <w:tcW w:w="2300" w:type="pct"/>
            <w:tcMar>
              <w:top w:w="15" w:type="dxa"/>
              <w:left w:w="15" w:type="dxa"/>
              <w:bottom w:w="15" w:type="dxa"/>
              <w:right w:w="15" w:type="dxa"/>
            </w:tcMar>
            <w:vAlign w:val="bottom"/>
            <w:hideMark/>
          </w:tcPr>
          <w:p w14:paraId="410A03ED" w14:textId="77777777" w:rsidR="004B7475" w:rsidRPr="004B7475" w:rsidRDefault="004B7475" w:rsidP="004B7475">
            <w:pPr>
              <w:spacing w:after="0" w:line="240" w:lineRule="auto"/>
              <w:rPr>
                <w:rFonts w:ascii="Times New Roman" w:eastAsia="Times New Roman" w:hAnsi="Times New Roman"/>
                <w:sz w:val="18"/>
                <w:szCs w:val="18"/>
              </w:rPr>
            </w:pPr>
          </w:p>
        </w:tc>
        <w:tc>
          <w:tcPr>
            <w:tcW w:w="1450" w:type="pct"/>
            <w:tcMar>
              <w:top w:w="15" w:type="dxa"/>
              <w:left w:w="15" w:type="dxa"/>
              <w:bottom w:w="15" w:type="dxa"/>
              <w:right w:w="15" w:type="dxa"/>
            </w:tcMar>
            <w:vAlign w:val="bottom"/>
            <w:hideMark/>
          </w:tcPr>
          <w:p w14:paraId="38456068" w14:textId="77777777" w:rsidR="004B7475" w:rsidRPr="004B7475" w:rsidRDefault="004B7475" w:rsidP="004B7475">
            <w:pPr>
              <w:spacing w:after="0" w:line="240" w:lineRule="auto"/>
              <w:rPr>
                <w:rFonts w:ascii="Times New Roman" w:eastAsia="Times New Roman" w:hAnsi="Times New Roman"/>
                <w:sz w:val="20"/>
                <w:szCs w:val="20"/>
              </w:rPr>
            </w:pPr>
          </w:p>
        </w:tc>
        <w:tc>
          <w:tcPr>
            <w:tcW w:w="1050" w:type="pct"/>
            <w:tcMar>
              <w:top w:w="15" w:type="dxa"/>
              <w:left w:w="15" w:type="dxa"/>
              <w:bottom w:w="15" w:type="dxa"/>
              <w:right w:w="15" w:type="dxa"/>
            </w:tcMar>
            <w:vAlign w:val="bottom"/>
            <w:hideMark/>
          </w:tcPr>
          <w:p w14:paraId="5890504B" w14:textId="77777777" w:rsidR="004B7475" w:rsidRPr="004B7475" w:rsidRDefault="004B7475" w:rsidP="004B7475">
            <w:pPr>
              <w:spacing w:after="0" w:line="240" w:lineRule="auto"/>
              <w:rPr>
                <w:rFonts w:ascii="Times New Roman" w:eastAsia="Times New Roman" w:hAnsi="Times New Roman"/>
                <w:sz w:val="20"/>
                <w:szCs w:val="20"/>
              </w:rPr>
            </w:pPr>
          </w:p>
        </w:tc>
      </w:tr>
      <w:tr w:rsidR="004B7475" w:rsidRPr="004B7475" w14:paraId="5E18C95D" w14:textId="77777777" w:rsidTr="004B7475">
        <w:trPr>
          <w:tblCellSpacing w:w="15" w:type="dxa"/>
        </w:trPr>
        <w:tc>
          <w:tcPr>
            <w:tcW w:w="2300" w:type="pct"/>
            <w:tcMar>
              <w:top w:w="15" w:type="dxa"/>
              <w:left w:w="15" w:type="dxa"/>
              <w:bottom w:w="15" w:type="dxa"/>
              <w:right w:w="15" w:type="dxa"/>
            </w:tcMar>
            <w:vAlign w:val="bottom"/>
            <w:hideMark/>
          </w:tcPr>
          <w:p w14:paraId="4D062CBB" w14:textId="77777777" w:rsidR="004B7475" w:rsidRPr="004B7475" w:rsidRDefault="004B7475" w:rsidP="004B7475">
            <w:pPr>
              <w:spacing w:after="0" w:line="240" w:lineRule="auto"/>
              <w:ind w:firstLine="216"/>
              <w:rPr>
                <w:rFonts w:ascii="Times New Roman" w:eastAsia="Times New Roman" w:hAnsi="Times New Roman"/>
                <w:sz w:val="18"/>
                <w:szCs w:val="18"/>
              </w:rPr>
            </w:pPr>
            <w:r w:rsidRPr="004B7475">
              <w:rPr>
                <w:rFonts w:ascii="Times New Roman" w:eastAsia="Times New Roman" w:hAnsi="Times New Roman"/>
                <w:sz w:val="18"/>
                <w:szCs w:val="18"/>
              </w:rPr>
              <w:t>D. On regulated industries or trade groups:</w:t>
            </w:r>
          </w:p>
        </w:tc>
        <w:tc>
          <w:tcPr>
            <w:tcW w:w="1450" w:type="pct"/>
            <w:tcMar>
              <w:top w:w="15" w:type="dxa"/>
              <w:left w:w="15" w:type="dxa"/>
              <w:bottom w:w="15" w:type="dxa"/>
              <w:right w:w="15" w:type="dxa"/>
            </w:tcMar>
            <w:vAlign w:val="bottom"/>
            <w:hideMark/>
          </w:tcPr>
          <w:p w14:paraId="00EED389" w14:textId="77777777" w:rsidR="004B7475" w:rsidRPr="004B7475" w:rsidRDefault="004B7475" w:rsidP="004B7475">
            <w:pPr>
              <w:spacing w:after="0" w:line="240" w:lineRule="auto"/>
              <w:rPr>
                <w:rFonts w:ascii="Times New Roman" w:eastAsia="Times New Roman" w:hAnsi="Times New Roman"/>
                <w:sz w:val="18"/>
                <w:szCs w:val="18"/>
              </w:rPr>
            </w:pPr>
            <w:r w:rsidRPr="004B7475">
              <w:rPr>
                <w:rFonts w:ascii="Times" w:eastAsia="Times New Roman" w:hAnsi="Times" w:cs="Times"/>
                <w:color w:val="000000"/>
                <w:sz w:val="18"/>
                <w:szCs w:val="18"/>
              </w:rPr>
              <w:t>NONE</w:t>
            </w:r>
          </w:p>
        </w:tc>
        <w:tc>
          <w:tcPr>
            <w:tcW w:w="1050" w:type="pct"/>
            <w:tcMar>
              <w:top w:w="15" w:type="dxa"/>
              <w:left w:w="15" w:type="dxa"/>
              <w:bottom w:w="15" w:type="dxa"/>
              <w:right w:w="15" w:type="dxa"/>
            </w:tcMar>
            <w:vAlign w:val="bottom"/>
            <w:hideMark/>
          </w:tcPr>
          <w:p w14:paraId="6535DAD3" w14:textId="77777777" w:rsidR="004B7475" w:rsidRPr="004B7475" w:rsidRDefault="004B7475" w:rsidP="004B7475">
            <w:pPr>
              <w:spacing w:after="0" w:line="240" w:lineRule="auto"/>
              <w:rPr>
                <w:rFonts w:ascii="Times New Roman" w:eastAsia="Times New Roman" w:hAnsi="Times New Roman"/>
                <w:sz w:val="18"/>
                <w:szCs w:val="18"/>
              </w:rPr>
            </w:pPr>
          </w:p>
        </w:tc>
      </w:tr>
      <w:tr w:rsidR="004B7475" w:rsidRPr="004B7475" w14:paraId="614C7C5B" w14:textId="77777777" w:rsidTr="004B7475">
        <w:trPr>
          <w:tblCellSpacing w:w="15" w:type="dxa"/>
        </w:trPr>
        <w:tc>
          <w:tcPr>
            <w:tcW w:w="2300" w:type="pct"/>
            <w:tcMar>
              <w:top w:w="15" w:type="dxa"/>
              <w:left w:w="15" w:type="dxa"/>
              <w:bottom w:w="15" w:type="dxa"/>
              <w:right w:w="15" w:type="dxa"/>
            </w:tcMar>
            <w:vAlign w:val="bottom"/>
            <w:hideMark/>
          </w:tcPr>
          <w:p w14:paraId="77F1CBA0" w14:textId="77777777" w:rsidR="004B7475" w:rsidRPr="004B7475" w:rsidRDefault="004B7475" w:rsidP="004B7475">
            <w:pPr>
              <w:spacing w:after="0" w:line="240" w:lineRule="auto"/>
              <w:ind w:firstLine="216"/>
              <w:rPr>
                <w:rFonts w:ascii="Times New Roman" w:eastAsia="Times New Roman" w:hAnsi="Times New Roman"/>
                <w:sz w:val="18"/>
                <w:szCs w:val="18"/>
              </w:rPr>
            </w:pPr>
            <w:r w:rsidRPr="004B7475">
              <w:rPr>
                <w:rFonts w:ascii="Times New Roman" w:eastAsia="Times New Roman" w:hAnsi="Times New Roman"/>
                <w:sz w:val="18"/>
                <w:szCs w:val="18"/>
              </w:rPr>
              <w:t>E. On other industries or trade groups:</w:t>
            </w:r>
          </w:p>
        </w:tc>
        <w:tc>
          <w:tcPr>
            <w:tcW w:w="1450" w:type="pct"/>
            <w:tcMar>
              <w:top w:w="15" w:type="dxa"/>
              <w:left w:w="15" w:type="dxa"/>
              <w:bottom w:w="15" w:type="dxa"/>
              <w:right w:w="15" w:type="dxa"/>
            </w:tcMar>
            <w:vAlign w:val="bottom"/>
            <w:hideMark/>
          </w:tcPr>
          <w:p w14:paraId="121DA6F9" w14:textId="77777777" w:rsidR="004B7475" w:rsidRPr="004B7475" w:rsidRDefault="004B7475" w:rsidP="004B7475">
            <w:pPr>
              <w:spacing w:after="0" w:line="240" w:lineRule="auto"/>
              <w:rPr>
                <w:rFonts w:ascii="Times New Roman" w:eastAsia="Times New Roman" w:hAnsi="Times New Roman"/>
                <w:sz w:val="18"/>
                <w:szCs w:val="18"/>
              </w:rPr>
            </w:pPr>
            <w:r w:rsidRPr="004B7475">
              <w:rPr>
                <w:rFonts w:ascii="Times" w:eastAsia="Times New Roman" w:hAnsi="Times" w:cs="Times"/>
                <w:color w:val="000000"/>
                <w:sz w:val="18"/>
                <w:szCs w:val="18"/>
              </w:rPr>
              <w:t>NONE</w:t>
            </w:r>
          </w:p>
        </w:tc>
        <w:tc>
          <w:tcPr>
            <w:tcW w:w="1050" w:type="pct"/>
            <w:tcMar>
              <w:top w:w="15" w:type="dxa"/>
              <w:left w:w="15" w:type="dxa"/>
              <w:bottom w:w="15" w:type="dxa"/>
              <w:right w:w="15" w:type="dxa"/>
            </w:tcMar>
            <w:vAlign w:val="bottom"/>
            <w:hideMark/>
          </w:tcPr>
          <w:p w14:paraId="169B5D06" w14:textId="77777777" w:rsidR="004B7475" w:rsidRPr="004B7475" w:rsidRDefault="004B7475" w:rsidP="004B7475">
            <w:pPr>
              <w:spacing w:after="0" w:line="240" w:lineRule="auto"/>
              <w:rPr>
                <w:rFonts w:ascii="Times New Roman" w:eastAsia="Times New Roman" w:hAnsi="Times New Roman"/>
                <w:sz w:val="18"/>
                <w:szCs w:val="18"/>
              </w:rPr>
            </w:pPr>
          </w:p>
        </w:tc>
      </w:tr>
      <w:tr w:rsidR="004B7475" w:rsidRPr="004B7475" w14:paraId="15E3016C" w14:textId="77777777" w:rsidTr="004B7475">
        <w:trPr>
          <w:tblCellSpacing w:w="15" w:type="dxa"/>
        </w:trPr>
        <w:tc>
          <w:tcPr>
            <w:tcW w:w="2300" w:type="pct"/>
            <w:tcMar>
              <w:top w:w="15" w:type="dxa"/>
              <w:left w:w="15" w:type="dxa"/>
              <w:bottom w:w="15" w:type="dxa"/>
              <w:right w:w="15" w:type="dxa"/>
            </w:tcMar>
            <w:vAlign w:val="bottom"/>
            <w:hideMark/>
          </w:tcPr>
          <w:p w14:paraId="4E4B8C58" w14:textId="77777777" w:rsidR="004B7475" w:rsidRPr="004B7475" w:rsidRDefault="004B7475" w:rsidP="004B7475">
            <w:pPr>
              <w:spacing w:after="0" w:line="240" w:lineRule="auto"/>
              <w:ind w:firstLine="216"/>
              <w:rPr>
                <w:rFonts w:ascii="Times New Roman" w:eastAsia="Times New Roman" w:hAnsi="Times New Roman"/>
                <w:sz w:val="18"/>
                <w:szCs w:val="18"/>
              </w:rPr>
            </w:pPr>
            <w:r w:rsidRPr="004B7475">
              <w:rPr>
                <w:rFonts w:ascii="Times New Roman" w:eastAsia="Times New Roman" w:hAnsi="Times New Roman"/>
                <w:sz w:val="18"/>
                <w:szCs w:val="18"/>
              </w:rPr>
              <w:t>F. Direct and indirect effects on public:</w:t>
            </w:r>
          </w:p>
        </w:tc>
        <w:tc>
          <w:tcPr>
            <w:tcW w:w="1450" w:type="pct"/>
            <w:tcMar>
              <w:top w:w="15" w:type="dxa"/>
              <w:left w:w="15" w:type="dxa"/>
              <w:bottom w:w="15" w:type="dxa"/>
              <w:right w:w="15" w:type="dxa"/>
            </w:tcMar>
            <w:vAlign w:val="bottom"/>
            <w:hideMark/>
          </w:tcPr>
          <w:p w14:paraId="4353EB47" w14:textId="77777777" w:rsidR="004B7475" w:rsidRPr="004B7475" w:rsidRDefault="004B7475" w:rsidP="004B7475">
            <w:pPr>
              <w:spacing w:after="0" w:line="240" w:lineRule="auto"/>
              <w:rPr>
                <w:rFonts w:ascii="Times New Roman" w:eastAsia="Times New Roman" w:hAnsi="Times New Roman"/>
                <w:sz w:val="18"/>
                <w:szCs w:val="18"/>
              </w:rPr>
            </w:pPr>
            <w:r w:rsidRPr="004B7475">
              <w:rPr>
                <w:rFonts w:ascii="Times" w:eastAsia="Times New Roman" w:hAnsi="Times" w:cs="Times"/>
                <w:color w:val="000000"/>
                <w:sz w:val="18"/>
                <w:szCs w:val="18"/>
              </w:rPr>
              <w:t>NONE</w:t>
            </w:r>
          </w:p>
        </w:tc>
        <w:tc>
          <w:tcPr>
            <w:tcW w:w="1050" w:type="pct"/>
            <w:tcMar>
              <w:top w:w="15" w:type="dxa"/>
              <w:left w:w="15" w:type="dxa"/>
              <w:bottom w:w="15" w:type="dxa"/>
              <w:right w:w="15" w:type="dxa"/>
            </w:tcMar>
            <w:vAlign w:val="bottom"/>
            <w:hideMark/>
          </w:tcPr>
          <w:p w14:paraId="0575DE6F" w14:textId="77777777" w:rsidR="004B7475" w:rsidRPr="004B7475" w:rsidRDefault="004B7475" w:rsidP="004B7475">
            <w:pPr>
              <w:spacing w:after="0" w:line="240" w:lineRule="auto"/>
              <w:rPr>
                <w:rFonts w:ascii="Times New Roman" w:eastAsia="Times New Roman" w:hAnsi="Times New Roman"/>
                <w:sz w:val="18"/>
                <w:szCs w:val="18"/>
              </w:rPr>
            </w:pPr>
          </w:p>
        </w:tc>
      </w:tr>
      <w:tr w:rsidR="004B7475" w:rsidRPr="004B7475" w14:paraId="46869FA1" w14:textId="77777777" w:rsidTr="004B7475">
        <w:trPr>
          <w:tblCellSpacing w:w="15" w:type="dxa"/>
        </w:trPr>
        <w:tc>
          <w:tcPr>
            <w:tcW w:w="4900" w:type="pct"/>
            <w:gridSpan w:val="3"/>
            <w:tcMar>
              <w:top w:w="15" w:type="dxa"/>
              <w:left w:w="15" w:type="dxa"/>
              <w:bottom w:w="15" w:type="dxa"/>
              <w:right w:w="15" w:type="dxa"/>
            </w:tcMar>
            <w:vAlign w:val="bottom"/>
            <w:hideMark/>
          </w:tcPr>
          <w:p w14:paraId="40BA4F72" w14:textId="77777777" w:rsidR="004B7475" w:rsidRPr="004B7475" w:rsidRDefault="004B7475" w:rsidP="004B7475">
            <w:pPr>
              <w:spacing w:after="0" w:line="240" w:lineRule="auto"/>
              <w:ind w:firstLine="216"/>
              <w:jc w:val="both"/>
              <w:rPr>
                <w:rFonts w:ascii="Times New Roman" w:eastAsia="Times New Roman" w:hAnsi="Times New Roman"/>
                <w:sz w:val="18"/>
                <w:szCs w:val="18"/>
              </w:rPr>
            </w:pPr>
            <w:r w:rsidRPr="004B7475">
              <w:rPr>
                <w:rFonts w:ascii="Times New Roman" w:eastAsia="Times New Roman" w:hAnsi="Times New Roman"/>
                <w:b/>
                <w:bCs/>
                <w:sz w:val="18"/>
                <w:szCs w:val="18"/>
              </w:rPr>
              <w:t>III. Assumptions.</w:t>
            </w:r>
            <w:r w:rsidRPr="004B7475">
              <w:rPr>
                <w:rFonts w:ascii="Times New Roman" w:eastAsia="Times New Roman" w:hAnsi="Times New Roman"/>
                <w:sz w:val="18"/>
                <w:szCs w:val="18"/>
              </w:rPr>
              <w:t> (Identified by Impact Letter and Number from Section II.)</w:t>
            </w:r>
          </w:p>
        </w:tc>
      </w:tr>
      <w:tr w:rsidR="004B7475" w:rsidRPr="004B7475" w14:paraId="78297AD9" w14:textId="77777777" w:rsidTr="004B7475">
        <w:trPr>
          <w:tblCellSpacing w:w="15" w:type="dxa"/>
        </w:trPr>
        <w:tc>
          <w:tcPr>
            <w:tcW w:w="4900" w:type="pct"/>
            <w:gridSpan w:val="3"/>
            <w:tcMar>
              <w:top w:w="15" w:type="dxa"/>
              <w:left w:w="15" w:type="dxa"/>
              <w:bottom w:w="15" w:type="dxa"/>
              <w:right w:w="15" w:type="dxa"/>
            </w:tcMar>
            <w:vAlign w:val="bottom"/>
            <w:hideMark/>
          </w:tcPr>
          <w:p w14:paraId="35A6CDD0" w14:textId="77777777" w:rsidR="004B7475" w:rsidRPr="004B7475" w:rsidRDefault="004B7475" w:rsidP="004B7475">
            <w:pPr>
              <w:spacing w:after="0" w:line="240" w:lineRule="auto"/>
              <w:ind w:firstLine="216"/>
              <w:jc w:val="both"/>
              <w:rPr>
                <w:rFonts w:ascii="Times New Roman" w:eastAsia="Times New Roman" w:hAnsi="Times New Roman"/>
                <w:sz w:val="18"/>
                <w:szCs w:val="18"/>
              </w:rPr>
            </w:pPr>
            <w:r w:rsidRPr="004B7475">
              <w:rPr>
                <w:rFonts w:ascii="Times New Roman" w:eastAsia="Times New Roman" w:hAnsi="Times New Roman"/>
                <w:sz w:val="18"/>
                <w:szCs w:val="18"/>
              </w:rPr>
              <w:t>A. In total, these regulatory changes will require three full time employees (FTEs), IT resources, and office supplies, as described in H.B. 25’s State Agency Explanation of Impact. Ch. 531 requires the Prescription Drug Monitoring Program (PDMP) to expand data analysis activities, increase communication to health care professionals, and provide additional support to the PDMP Technical Advisory Committee (TAC). This will require additional personnel and sustainable IT investment to ensure that this activity can be conducted regularly without impact by competing programmatic demands. Implemented, the proposed action is anticipated to cost $323,559 in fiscal year 2020. This estimate reflects the costs associated with hiring an epidemiologist and two administrative staff to conduct the data preparation, analysis, and coordinate with the Office of Controlled Substances Administration (OCSA).</w:t>
            </w:r>
          </w:p>
          <w:p w14:paraId="5B3274BC" w14:textId="77777777" w:rsidR="004B7475" w:rsidRPr="004B7475" w:rsidRDefault="004B7475" w:rsidP="004B7475">
            <w:pPr>
              <w:spacing w:after="0" w:line="240" w:lineRule="auto"/>
              <w:ind w:firstLine="216"/>
              <w:jc w:val="both"/>
              <w:rPr>
                <w:rFonts w:ascii="Times New Roman" w:eastAsia="Times New Roman" w:hAnsi="Times New Roman"/>
                <w:sz w:val="18"/>
                <w:szCs w:val="18"/>
              </w:rPr>
            </w:pPr>
            <w:r w:rsidRPr="004B7475">
              <w:rPr>
                <w:rFonts w:ascii="Times New Roman" w:eastAsia="Times New Roman" w:hAnsi="Times New Roman"/>
                <w:sz w:val="18"/>
                <w:szCs w:val="18"/>
              </w:rPr>
              <w:t>The anticipated salary and fringe benefit costs of hiring new FTEs will be $193,818. In addition to the FTEs, the additional data analysis will require an investment in in-house servers or long-term continuation of existing data storage and processing vendor. The TAC is required to take into account specialty, circumstances, patient type, and location of prescriber or dispenser when reviewing data; this would require additional datasets and/or work on the part of the PDMP to enhance the current data available, and data storage and processing power. This will require the PDMP to acquire, store, and analyze additional data in conjunction with the PDMP data; this expansion in scope of the TAC will require staff time and IT infrastructure.</w:t>
            </w:r>
          </w:p>
          <w:p w14:paraId="39B537C6" w14:textId="77777777" w:rsidR="004B7475" w:rsidRPr="004B7475" w:rsidRDefault="004B7475" w:rsidP="004B7475">
            <w:pPr>
              <w:spacing w:after="0" w:line="240" w:lineRule="auto"/>
              <w:ind w:firstLine="216"/>
              <w:jc w:val="both"/>
              <w:rPr>
                <w:rFonts w:ascii="Times New Roman" w:eastAsia="Times New Roman" w:hAnsi="Times New Roman"/>
                <w:sz w:val="18"/>
                <w:szCs w:val="18"/>
              </w:rPr>
            </w:pPr>
            <w:r w:rsidRPr="004B7475">
              <w:rPr>
                <w:rFonts w:ascii="Times New Roman" w:eastAsia="Times New Roman" w:hAnsi="Times New Roman"/>
                <w:sz w:val="18"/>
                <w:szCs w:val="18"/>
              </w:rPr>
              <w:t>The Program anticipates operating expenses including additional printing and mailing costs to notify prescribers and provider education. Start-up and training costs are needed for the first year ($24,600) while staff, IT costs, and operating expenses will be ongoing expenses. The Maryland Department of Health was awarded grant funds from CDC and CMS that can cover anticipated expenditures.</w:t>
            </w:r>
          </w:p>
        </w:tc>
      </w:tr>
    </w:tbl>
    <w:p w14:paraId="6A5AC174" w14:textId="77777777" w:rsidR="004B7475" w:rsidRPr="004B7475" w:rsidRDefault="004B7475" w:rsidP="004B7475">
      <w:pPr>
        <w:spacing w:before="120" w:after="0" w:line="240" w:lineRule="auto"/>
        <w:jc w:val="center"/>
        <w:rPr>
          <w:rFonts w:ascii="Times New Roman" w:eastAsia="Times New Roman" w:hAnsi="Times New Roman"/>
          <w:b/>
          <w:bCs/>
          <w:color w:val="000000"/>
          <w:sz w:val="18"/>
          <w:szCs w:val="18"/>
        </w:rPr>
      </w:pPr>
      <w:r w:rsidRPr="004B7475">
        <w:rPr>
          <w:rFonts w:ascii="Times New Roman" w:eastAsia="Times New Roman" w:hAnsi="Times New Roman"/>
          <w:b/>
          <w:bCs/>
          <w:color w:val="000000"/>
          <w:sz w:val="18"/>
          <w:szCs w:val="18"/>
        </w:rPr>
        <w:t>Economic Impact on Small Businesses</w:t>
      </w:r>
    </w:p>
    <w:p w14:paraId="36BC6B43" w14:textId="77777777" w:rsidR="004B7475" w:rsidRPr="004B7475" w:rsidRDefault="004B7475" w:rsidP="004B7475">
      <w:pPr>
        <w:spacing w:after="0" w:line="240" w:lineRule="auto"/>
        <w:ind w:firstLine="216"/>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The proposed action has minimal or no economic impact on small businesses.</w:t>
      </w:r>
    </w:p>
    <w:p w14:paraId="756BC74C" w14:textId="77777777" w:rsidR="004B7475" w:rsidRPr="004B7475" w:rsidRDefault="004B7475" w:rsidP="004B7475">
      <w:pPr>
        <w:spacing w:before="120" w:after="0" w:line="240" w:lineRule="auto"/>
        <w:jc w:val="center"/>
        <w:rPr>
          <w:rFonts w:ascii="Times New Roman" w:eastAsia="Times New Roman" w:hAnsi="Times New Roman"/>
          <w:b/>
          <w:bCs/>
          <w:color w:val="000000"/>
          <w:sz w:val="18"/>
          <w:szCs w:val="18"/>
        </w:rPr>
      </w:pPr>
      <w:r w:rsidRPr="004B7475">
        <w:rPr>
          <w:rFonts w:ascii="Times New Roman" w:eastAsia="Times New Roman" w:hAnsi="Times New Roman"/>
          <w:b/>
          <w:bCs/>
          <w:color w:val="000000"/>
          <w:sz w:val="18"/>
          <w:szCs w:val="18"/>
        </w:rPr>
        <w:t>Impact on Individuals with Disabilities</w:t>
      </w:r>
    </w:p>
    <w:p w14:paraId="42C9A645" w14:textId="77777777" w:rsidR="004B7475" w:rsidRPr="004B7475" w:rsidRDefault="004B7475" w:rsidP="004B7475">
      <w:pPr>
        <w:spacing w:after="0" w:line="240" w:lineRule="auto"/>
        <w:ind w:firstLine="216"/>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The proposed action has no impact on individuals with disabilities.</w:t>
      </w:r>
    </w:p>
    <w:p w14:paraId="4CFC820D" w14:textId="77777777" w:rsidR="004B7475" w:rsidRPr="004B7475" w:rsidRDefault="004B7475" w:rsidP="004B7475">
      <w:pPr>
        <w:spacing w:before="120" w:after="0" w:line="240" w:lineRule="auto"/>
        <w:jc w:val="center"/>
        <w:rPr>
          <w:rFonts w:ascii="Times New Roman" w:eastAsia="Times New Roman" w:hAnsi="Times New Roman"/>
          <w:b/>
          <w:bCs/>
          <w:color w:val="000000"/>
          <w:sz w:val="18"/>
          <w:szCs w:val="18"/>
        </w:rPr>
      </w:pPr>
      <w:r w:rsidRPr="004B7475">
        <w:rPr>
          <w:rFonts w:ascii="Times New Roman" w:eastAsia="Times New Roman" w:hAnsi="Times New Roman"/>
          <w:b/>
          <w:bCs/>
          <w:color w:val="000000"/>
          <w:sz w:val="18"/>
          <w:szCs w:val="18"/>
        </w:rPr>
        <w:t>Opportunity for Public Comment</w:t>
      </w:r>
    </w:p>
    <w:p w14:paraId="0E161686" w14:textId="77777777" w:rsidR="004B7475" w:rsidRPr="004B7475" w:rsidRDefault="004B7475" w:rsidP="004B7475">
      <w:pPr>
        <w:spacing w:after="0" w:line="240" w:lineRule="auto"/>
        <w:ind w:firstLine="216"/>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February 18, 2020. A public hearing has not been scheduled.</w:t>
      </w:r>
    </w:p>
    <w:p w14:paraId="006AD871" w14:textId="77777777" w:rsidR="004B7475" w:rsidRPr="004B7475" w:rsidRDefault="004B7475" w:rsidP="004B7475">
      <w:pPr>
        <w:spacing w:before="140" w:after="0" w:line="240" w:lineRule="auto"/>
        <w:ind w:left="533" w:hanging="533"/>
        <w:jc w:val="both"/>
        <w:rPr>
          <w:rFonts w:ascii="Times New Roman" w:eastAsia="Times New Roman" w:hAnsi="Times New Roman"/>
          <w:b/>
          <w:bCs/>
          <w:color w:val="000000"/>
          <w:sz w:val="18"/>
          <w:szCs w:val="18"/>
        </w:rPr>
      </w:pPr>
      <w:r w:rsidRPr="004B7475">
        <w:rPr>
          <w:rFonts w:ascii="Times New Roman" w:eastAsia="Times New Roman" w:hAnsi="Times New Roman"/>
          <w:b/>
          <w:bCs/>
          <w:color w:val="000000"/>
          <w:sz w:val="18"/>
          <w:szCs w:val="18"/>
        </w:rPr>
        <w:t>.02 Definitions.</w:t>
      </w:r>
    </w:p>
    <w:p w14:paraId="1DFE1EA6" w14:textId="77777777" w:rsidR="004B7475" w:rsidRPr="004B7475" w:rsidRDefault="004B7475" w:rsidP="004B7475">
      <w:pPr>
        <w:spacing w:after="0" w:line="240" w:lineRule="auto"/>
        <w:ind w:firstLine="216"/>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A. (text unchanged)</w:t>
      </w:r>
    </w:p>
    <w:p w14:paraId="38EA979B" w14:textId="77777777" w:rsidR="004B7475" w:rsidRPr="004B7475" w:rsidRDefault="004B7475" w:rsidP="004B7475">
      <w:pPr>
        <w:spacing w:after="0" w:line="240" w:lineRule="auto"/>
        <w:ind w:firstLine="216"/>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B. Terms Defined.</w:t>
      </w:r>
    </w:p>
    <w:p w14:paraId="1AC6D75C"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(1) “Authorized user” means a licensed prescriber, a prescriber delegate, a licensed pharmacist, a pharmacist delegate, or a licensed health care practitioner registered with another state’s prescription drug monitoring program.</w:t>
      </w:r>
    </w:p>
    <w:p w14:paraId="5940AF80"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(1)</w:t>
      </w:r>
      <w:r w:rsidRPr="004B7475">
        <w:rPr>
          <w:rFonts w:ascii="Times New Roman" w:eastAsia="Times New Roman" w:hAnsi="Times New Roman"/>
          <w:b/>
          <w:bCs/>
          <w:color w:val="000000"/>
          <w:sz w:val="18"/>
          <w:szCs w:val="18"/>
        </w:rPr>
        <w:t>] </w:t>
      </w:r>
      <w:r w:rsidRPr="004B7475">
        <w:rPr>
          <w:rFonts w:ascii="Times New Roman" w:eastAsia="Times New Roman" w:hAnsi="Times New Roman"/>
          <w:i/>
          <w:iCs/>
          <w:color w:val="000000"/>
          <w:sz w:val="18"/>
          <w:szCs w:val="18"/>
        </w:rPr>
        <w:t>(2)</w:t>
      </w:r>
      <w:proofErr w:type="gramStart"/>
      <w:r w:rsidRPr="004B7475">
        <w:rPr>
          <w:rFonts w:ascii="Times New Roman" w:eastAsia="Times New Roman" w:hAnsi="Times New Roman"/>
          <w:color w:val="000000"/>
          <w:sz w:val="18"/>
          <w:szCs w:val="18"/>
        </w:rPr>
        <w:t>—</w:t>
      </w:r>
      <w:r w:rsidRPr="004B7475">
        <w:rPr>
          <w:rFonts w:ascii="Times New Roman" w:eastAsia="Times New Roman" w:hAnsi="Times New Roman"/>
          <w:b/>
          <w:bCs/>
          <w:color w:val="000000"/>
          <w:sz w:val="18"/>
          <w:szCs w:val="18"/>
        </w:rPr>
        <w:t>[</w:t>
      </w:r>
      <w:proofErr w:type="gramEnd"/>
      <w:r w:rsidRPr="004B7475">
        <w:rPr>
          <w:rFonts w:ascii="Times New Roman" w:eastAsia="Times New Roman" w:hAnsi="Times New Roman"/>
          <w:color w:val="000000"/>
          <w:sz w:val="18"/>
          <w:szCs w:val="18"/>
        </w:rPr>
        <w:t>(3)</w:t>
      </w:r>
      <w:r w:rsidRPr="004B7475">
        <w:rPr>
          <w:rFonts w:ascii="Times New Roman" w:eastAsia="Times New Roman" w:hAnsi="Times New Roman"/>
          <w:b/>
          <w:bCs/>
          <w:color w:val="000000"/>
          <w:sz w:val="18"/>
          <w:szCs w:val="18"/>
        </w:rPr>
        <w:t>] </w:t>
      </w:r>
      <w:r w:rsidRPr="004B7475">
        <w:rPr>
          <w:rFonts w:ascii="Times New Roman" w:eastAsia="Times New Roman" w:hAnsi="Times New Roman"/>
          <w:i/>
          <w:iCs/>
          <w:color w:val="000000"/>
          <w:sz w:val="18"/>
          <w:szCs w:val="18"/>
        </w:rPr>
        <w:t>(4)</w:t>
      </w:r>
      <w:r w:rsidRPr="004B7475">
        <w:rPr>
          <w:rFonts w:ascii="Times New Roman" w:eastAsia="Times New Roman" w:hAnsi="Times New Roman"/>
          <w:color w:val="000000"/>
          <w:sz w:val="18"/>
          <w:szCs w:val="18"/>
        </w:rPr>
        <w:t> (text unchanged)</w:t>
      </w:r>
    </w:p>
    <w:p w14:paraId="21999B7E"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(5) “Existing bona fide individual investigation” means an active and good faith investigation of an identified prescriber, dispenser, or patient for possible violations falling under the jurisdiction of the requesting governmental unit or agency.</w:t>
      </w:r>
    </w:p>
    <w:p w14:paraId="1CEEEA05"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(6) “Existing bona fide investigation” means an active and good faith investigation of identified prescribers, dispensers, or patients for possible violations falling under the jurisdiction of the requesting governmental unit or agency.</w:t>
      </w:r>
    </w:p>
    <w:p w14:paraId="149492F7"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b/>
          <w:bCs/>
          <w:color w:val="000000"/>
          <w:sz w:val="18"/>
          <w:szCs w:val="18"/>
        </w:rPr>
        <w:lastRenderedPageBreak/>
        <w:t>[</w:t>
      </w:r>
      <w:r w:rsidRPr="004B7475">
        <w:rPr>
          <w:rFonts w:ascii="Times New Roman" w:eastAsia="Times New Roman" w:hAnsi="Times New Roman"/>
          <w:color w:val="000000"/>
          <w:sz w:val="18"/>
          <w:szCs w:val="18"/>
        </w:rPr>
        <w:t>(4)</w:t>
      </w:r>
      <w:r w:rsidRPr="004B7475">
        <w:rPr>
          <w:rFonts w:ascii="Times New Roman" w:eastAsia="Times New Roman" w:hAnsi="Times New Roman"/>
          <w:b/>
          <w:bCs/>
          <w:color w:val="000000"/>
          <w:sz w:val="18"/>
          <w:szCs w:val="18"/>
        </w:rPr>
        <w:t>] </w:t>
      </w:r>
      <w:r w:rsidRPr="004B7475">
        <w:rPr>
          <w:rFonts w:ascii="Times New Roman" w:eastAsia="Times New Roman" w:hAnsi="Times New Roman"/>
          <w:i/>
          <w:iCs/>
          <w:color w:val="000000"/>
          <w:sz w:val="18"/>
          <w:szCs w:val="18"/>
        </w:rPr>
        <w:t>(7)</w:t>
      </w:r>
      <w:proofErr w:type="gramStart"/>
      <w:r w:rsidRPr="004B7475">
        <w:rPr>
          <w:rFonts w:ascii="Times New Roman" w:eastAsia="Times New Roman" w:hAnsi="Times New Roman"/>
          <w:color w:val="000000"/>
          <w:sz w:val="18"/>
          <w:szCs w:val="18"/>
        </w:rPr>
        <w:t>—</w:t>
      </w:r>
      <w:r w:rsidRPr="004B7475">
        <w:rPr>
          <w:rFonts w:ascii="Times New Roman" w:eastAsia="Times New Roman" w:hAnsi="Times New Roman"/>
          <w:b/>
          <w:bCs/>
          <w:color w:val="000000"/>
          <w:sz w:val="18"/>
          <w:szCs w:val="18"/>
        </w:rPr>
        <w:t>[</w:t>
      </w:r>
      <w:proofErr w:type="gramEnd"/>
      <w:r w:rsidRPr="004B7475">
        <w:rPr>
          <w:rFonts w:ascii="Times New Roman" w:eastAsia="Times New Roman" w:hAnsi="Times New Roman"/>
          <w:color w:val="000000"/>
          <w:sz w:val="18"/>
          <w:szCs w:val="18"/>
        </w:rPr>
        <w:t>(5)</w:t>
      </w:r>
      <w:r w:rsidRPr="004B7475">
        <w:rPr>
          <w:rFonts w:ascii="Times New Roman" w:eastAsia="Times New Roman" w:hAnsi="Times New Roman"/>
          <w:b/>
          <w:bCs/>
          <w:color w:val="000000"/>
          <w:sz w:val="18"/>
          <w:szCs w:val="18"/>
        </w:rPr>
        <w:t>] </w:t>
      </w:r>
      <w:r w:rsidRPr="004B7475">
        <w:rPr>
          <w:rFonts w:ascii="Times New Roman" w:eastAsia="Times New Roman" w:hAnsi="Times New Roman"/>
          <w:i/>
          <w:iCs/>
          <w:color w:val="000000"/>
          <w:sz w:val="18"/>
          <w:szCs w:val="18"/>
        </w:rPr>
        <w:t>(8)</w:t>
      </w:r>
      <w:r w:rsidRPr="004B7475">
        <w:rPr>
          <w:rFonts w:ascii="Times New Roman" w:eastAsia="Times New Roman" w:hAnsi="Times New Roman"/>
          <w:color w:val="000000"/>
          <w:sz w:val="18"/>
          <w:szCs w:val="18"/>
        </w:rPr>
        <w:t> (text unchanged)</w:t>
      </w:r>
    </w:p>
    <w:p w14:paraId="22D6DCB5"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(9) “Medical director” means an individual who is:</w:t>
      </w:r>
    </w:p>
    <w:p w14:paraId="27DDD077" w14:textId="77777777" w:rsidR="004B7475" w:rsidRPr="004B7475" w:rsidRDefault="004B7475" w:rsidP="004B7475">
      <w:pPr>
        <w:spacing w:after="0" w:line="240" w:lineRule="auto"/>
        <w:ind w:firstLine="648"/>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(a) A prescriber; and</w:t>
      </w:r>
    </w:p>
    <w:p w14:paraId="03932E5D" w14:textId="77777777" w:rsidR="004B7475" w:rsidRPr="004B7475" w:rsidRDefault="004B7475" w:rsidP="004B7475">
      <w:pPr>
        <w:spacing w:after="0" w:line="240" w:lineRule="auto"/>
        <w:ind w:firstLine="648"/>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(b) Employed by or under contract with a health care facility and serves as that facility’s chief medical officer or in an equivalent role.</w:t>
      </w:r>
    </w:p>
    <w:p w14:paraId="4066640D"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(6)</w:t>
      </w:r>
      <w:r w:rsidRPr="004B7475">
        <w:rPr>
          <w:rFonts w:ascii="Times New Roman" w:eastAsia="Times New Roman" w:hAnsi="Times New Roman"/>
          <w:b/>
          <w:bCs/>
          <w:color w:val="000000"/>
          <w:sz w:val="18"/>
          <w:szCs w:val="18"/>
        </w:rPr>
        <w:t>] </w:t>
      </w:r>
      <w:r w:rsidRPr="004B7475">
        <w:rPr>
          <w:rFonts w:ascii="Times New Roman" w:eastAsia="Times New Roman" w:hAnsi="Times New Roman"/>
          <w:i/>
          <w:iCs/>
          <w:color w:val="000000"/>
          <w:sz w:val="18"/>
          <w:szCs w:val="18"/>
        </w:rPr>
        <w:t>(10)</w:t>
      </w:r>
      <w:r w:rsidRPr="004B7475">
        <w:rPr>
          <w:rFonts w:ascii="Times New Roman" w:eastAsia="Times New Roman" w:hAnsi="Times New Roman"/>
          <w:color w:val="000000"/>
          <w:sz w:val="18"/>
          <w:szCs w:val="18"/>
        </w:rPr>
        <w:t> (text unchanged)</w:t>
      </w:r>
    </w:p>
    <w:p w14:paraId="33191E64"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(11) “Office” means the Office of Controlled Substances Administration in the Department.</w:t>
      </w:r>
    </w:p>
    <w:p w14:paraId="65AFA9BC"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(7)</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 </w:t>
      </w:r>
      <w:r w:rsidRPr="004B7475">
        <w:rPr>
          <w:rFonts w:ascii="Times New Roman" w:eastAsia="Times New Roman" w:hAnsi="Times New Roman"/>
          <w:i/>
          <w:iCs/>
          <w:color w:val="000000"/>
          <w:sz w:val="18"/>
          <w:szCs w:val="18"/>
        </w:rPr>
        <w:t>(12)</w:t>
      </w:r>
      <w:proofErr w:type="gramStart"/>
      <w:r w:rsidRPr="004B7475">
        <w:rPr>
          <w:rFonts w:ascii="Times New Roman" w:eastAsia="Times New Roman" w:hAnsi="Times New Roman"/>
          <w:color w:val="000000"/>
          <w:sz w:val="18"/>
          <w:szCs w:val="18"/>
        </w:rPr>
        <w:t>—</w:t>
      </w:r>
      <w:r w:rsidRPr="004B7475">
        <w:rPr>
          <w:rFonts w:ascii="Times New Roman" w:eastAsia="Times New Roman" w:hAnsi="Times New Roman"/>
          <w:b/>
          <w:bCs/>
          <w:color w:val="000000"/>
          <w:sz w:val="18"/>
          <w:szCs w:val="18"/>
        </w:rPr>
        <w:t>[</w:t>
      </w:r>
      <w:proofErr w:type="gramEnd"/>
      <w:r w:rsidRPr="004B7475">
        <w:rPr>
          <w:rFonts w:ascii="Times New Roman" w:eastAsia="Times New Roman" w:hAnsi="Times New Roman"/>
          <w:color w:val="000000"/>
          <w:sz w:val="18"/>
          <w:szCs w:val="18"/>
        </w:rPr>
        <w:t>(19)</w:t>
      </w:r>
      <w:r w:rsidRPr="004B7475">
        <w:rPr>
          <w:rFonts w:ascii="Times New Roman" w:eastAsia="Times New Roman" w:hAnsi="Times New Roman"/>
          <w:b/>
          <w:bCs/>
          <w:color w:val="000000"/>
          <w:sz w:val="18"/>
          <w:szCs w:val="18"/>
        </w:rPr>
        <w:t>] </w:t>
      </w:r>
      <w:r w:rsidRPr="004B7475">
        <w:rPr>
          <w:rFonts w:ascii="Times New Roman" w:eastAsia="Times New Roman" w:hAnsi="Times New Roman"/>
          <w:i/>
          <w:iCs/>
          <w:color w:val="000000"/>
          <w:sz w:val="18"/>
          <w:szCs w:val="18"/>
        </w:rPr>
        <w:t>(24)</w:t>
      </w:r>
      <w:r w:rsidRPr="004B7475">
        <w:rPr>
          <w:rFonts w:ascii="Times New Roman" w:eastAsia="Times New Roman" w:hAnsi="Times New Roman"/>
          <w:color w:val="000000"/>
          <w:sz w:val="18"/>
          <w:szCs w:val="18"/>
        </w:rPr>
        <w:t> (text unchanged)</w:t>
      </w:r>
    </w:p>
    <w:p w14:paraId="1F0F6F1C" w14:textId="77777777" w:rsidR="004B7475" w:rsidRPr="004B7475" w:rsidRDefault="004B7475" w:rsidP="004B7475">
      <w:pPr>
        <w:spacing w:before="140" w:after="0" w:line="240" w:lineRule="auto"/>
        <w:ind w:left="533" w:hanging="533"/>
        <w:jc w:val="both"/>
        <w:rPr>
          <w:rFonts w:ascii="Times New Roman" w:eastAsia="Times New Roman" w:hAnsi="Times New Roman"/>
          <w:b/>
          <w:bCs/>
          <w:color w:val="000000"/>
          <w:sz w:val="18"/>
          <w:szCs w:val="18"/>
        </w:rPr>
      </w:pPr>
      <w:r w:rsidRPr="004B7475">
        <w:rPr>
          <w:rFonts w:ascii="Times New Roman" w:eastAsia="Times New Roman" w:hAnsi="Times New Roman"/>
          <w:b/>
          <w:bCs/>
          <w:color w:val="000000"/>
          <w:sz w:val="18"/>
          <w:szCs w:val="18"/>
        </w:rPr>
        <w:t>.04 Review of Prescription Monitoring Data.</w:t>
      </w:r>
    </w:p>
    <w:p w14:paraId="2E264889" w14:textId="77777777" w:rsidR="004B7475" w:rsidRPr="004B7475" w:rsidRDefault="004B7475" w:rsidP="004B7475">
      <w:pPr>
        <w:spacing w:after="0" w:line="240" w:lineRule="auto"/>
        <w:ind w:firstLine="216"/>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A.</w:t>
      </w:r>
      <w:r w:rsidRPr="004B7475">
        <w:rPr>
          <w:rFonts w:ascii="Times New Roman" w:eastAsia="Times New Roman" w:hAnsi="Times New Roman"/>
          <w:b/>
          <w:bCs/>
          <w:i/>
          <w:iCs/>
          <w:color w:val="000000"/>
          <w:sz w:val="18"/>
          <w:szCs w:val="18"/>
        </w:rPr>
        <w:t> </w:t>
      </w:r>
      <w:r w:rsidRPr="004B7475">
        <w:rPr>
          <w:rFonts w:ascii="Times New Roman" w:eastAsia="Times New Roman" w:hAnsi="Times New Roman"/>
          <w:color w:val="000000"/>
          <w:sz w:val="18"/>
          <w:szCs w:val="18"/>
        </w:rPr>
        <w:t>The Program</w:t>
      </w:r>
      <w:r w:rsidRPr="004B7475">
        <w:rPr>
          <w:rFonts w:ascii="Times New Roman" w:eastAsia="Times New Roman" w:hAnsi="Times New Roman"/>
          <w:b/>
          <w:bCs/>
          <w:color w:val="000000"/>
          <w:sz w:val="18"/>
          <w:szCs w:val="18"/>
        </w:rPr>
        <w:t> [</w:t>
      </w:r>
      <w:r w:rsidRPr="004B7475">
        <w:rPr>
          <w:rFonts w:ascii="Times New Roman" w:eastAsia="Times New Roman" w:hAnsi="Times New Roman"/>
          <w:color w:val="000000"/>
          <w:sz w:val="18"/>
          <w:szCs w:val="18"/>
        </w:rPr>
        <w:t>may</w:t>
      </w:r>
      <w:r w:rsidRPr="004B7475">
        <w:rPr>
          <w:rFonts w:ascii="Times New Roman" w:eastAsia="Times New Roman" w:hAnsi="Times New Roman"/>
          <w:b/>
          <w:bCs/>
          <w:color w:val="000000"/>
          <w:sz w:val="18"/>
          <w:szCs w:val="18"/>
        </w:rPr>
        <w:t>] </w:t>
      </w:r>
      <w:r w:rsidRPr="004B7475">
        <w:rPr>
          <w:rFonts w:ascii="Times New Roman" w:eastAsia="Times New Roman" w:hAnsi="Times New Roman"/>
          <w:i/>
          <w:iCs/>
          <w:color w:val="000000"/>
          <w:sz w:val="18"/>
          <w:szCs w:val="18"/>
        </w:rPr>
        <w:t>shall</w:t>
      </w:r>
      <w:r w:rsidRPr="004B7475">
        <w:rPr>
          <w:rFonts w:ascii="Times New Roman" w:eastAsia="Times New Roman" w:hAnsi="Times New Roman"/>
          <w:color w:val="000000"/>
          <w:sz w:val="18"/>
          <w:szCs w:val="18"/>
        </w:rPr>
        <w:t> review prescription monitoring data for indications of possible</w:t>
      </w:r>
      <w:r w:rsidRPr="004B7475">
        <w:rPr>
          <w:rFonts w:ascii="Times New Roman" w:eastAsia="Times New Roman" w:hAnsi="Times New Roman"/>
          <w:b/>
          <w:bCs/>
          <w:color w:val="000000"/>
          <w:sz w:val="18"/>
          <w:szCs w:val="18"/>
        </w:rPr>
        <w:t> [</w:t>
      </w:r>
      <w:r w:rsidRPr="004B7475">
        <w:rPr>
          <w:rFonts w:ascii="Times New Roman" w:eastAsia="Times New Roman" w:hAnsi="Times New Roman"/>
          <w:color w:val="000000"/>
          <w:sz w:val="18"/>
          <w:szCs w:val="18"/>
        </w:rPr>
        <w:t>misuse or abuse of a monitored prescription drug.</w:t>
      </w:r>
      <w:r w:rsidRPr="004B7475">
        <w:rPr>
          <w:rFonts w:ascii="Times New Roman" w:eastAsia="Times New Roman" w:hAnsi="Times New Roman"/>
          <w:b/>
          <w:bCs/>
          <w:color w:val="000000"/>
          <w:sz w:val="18"/>
          <w:szCs w:val="18"/>
        </w:rPr>
        <w:t>]</w:t>
      </w:r>
      <w:r w:rsidRPr="004B7475">
        <w:rPr>
          <w:rFonts w:ascii="Times New Roman" w:eastAsia="Times New Roman" w:hAnsi="Times New Roman"/>
          <w:i/>
          <w:iCs/>
          <w:color w:val="000000"/>
          <w:sz w:val="18"/>
          <w:szCs w:val="18"/>
        </w:rPr>
        <w:t>:</w:t>
      </w:r>
    </w:p>
    <w:p w14:paraId="0DB96E90"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(1) Misuse or abuse of a monitored prescription drug; and</w:t>
      </w:r>
    </w:p>
    <w:p w14:paraId="1DD34608"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(2) Violations of law or possible breaches of professional standards by a prescriber or a dispenser.</w:t>
      </w:r>
    </w:p>
    <w:p w14:paraId="4D3271D4" w14:textId="77777777" w:rsidR="004B7475" w:rsidRPr="004B7475" w:rsidRDefault="004B7475" w:rsidP="004B7475">
      <w:pPr>
        <w:spacing w:after="0" w:line="240" w:lineRule="auto"/>
        <w:ind w:firstLine="216"/>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B. In determining whether its review indicates a possible violation of law or possible breach of professional standards by a prescriber or dispenser, the Program shall take into account to the extent practicable the particular specialty, circumstances, patient type, and location of the prescriber or dispenser.</w:t>
      </w:r>
    </w:p>
    <w:p w14:paraId="2345B273" w14:textId="77777777" w:rsidR="004B7475" w:rsidRPr="004B7475" w:rsidRDefault="004B7475" w:rsidP="004B7475">
      <w:pPr>
        <w:spacing w:before="140" w:after="0" w:line="240" w:lineRule="auto"/>
        <w:ind w:left="533" w:hanging="533"/>
        <w:jc w:val="both"/>
        <w:rPr>
          <w:rFonts w:ascii="Times New Roman" w:eastAsia="Times New Roman" w:hAnsi="Times New Roman"/>
          <w:b/>
          <w:bCs/>
          <w:color w:val="000000"/>
          <w:sz w:val="18"/>
          <w:szCs w:val="18"/>
        </w:rPr>
      </w:pPr>
      <w:r w:rsidRPr="004B7475">
        <w:rPr>
          <w:rFonts w:ascii="Times New Roman" w:eastAsia="Times New Roman" w:hAnsi="Times New Roman"/>
          <w:b/>
          <w:bCs/>
          <w:color w:val="000000"/>
          <w:sz w:val="18"/>
          <w:szCs w:val="18"/>
        </w:rPr>
        <w:t>.05 Disclosure of Prescription Monitoring Data.</w:t>
      </w:r>
    </w:p>
    <w:p w14:paraId="43DBB6DA" w14:textId="77777777" w:rsidR="004B7475" w:rsidRPr="004B7475" w:rsidRDefault="004B7475" w:rsidP="004B7475">
      <w:pPr>
        <w:spacing w:after="0" w:line="240" w:lineRule="auto"/>
        <w:ind w:firstLine="216"/>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A. (text unchanged)</w:t>
      </w:r>
    </w:p>
    <w:p w14:paraId="5F029133" w14:textId="77777777" w:rsidR="004B7475" w:rsidRPr="004B7475" w:rsidRDefault="004B7475" w:rsidP="004B7475">
      <w:pPr>
        <w:spacing w:after="0" w:line="240" w:lineRule="auto"/>
        <w:ind w:firstLine="216"/>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B. Disclosure of Prescription Monitoring Data to a Prescriber, a Prescriber Delegate, a Pharmacist, or a Pharmacist Delegate.</w:t>
      </w:r>
    </w:p>
    <w:p w14:paraId="008940BA"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(1)</w:t>
      </w:r>
      <w:proofErr w:type="gramStart"/>
      <w:r w:rsidRPr="004B7475">
        <w:rPr>
          <w:rFonts w:ascii="Times New Roman" w:eastAsia="Times New Roman" w:hAnsi="Times New Roman"/>
          <w:color w:val="000000"/>
          <w:sz w:val="18"/>
          <w:szCs w:val="18"/>
        </w:rPr>
        <w:t>—(</w:t>
      </w:r>
      <w:proofErr w:type="gramEnd"/>
      <w:r w:rsidRPr="004B7475">
        <w:rPr>
          <w:rFonts w:ascii="Times New Roman" w:eastAsia="Times New Roman" w:hAnsi="Times New Roman"/>
          <w:color w:val="000000"/>
          <w:sz w:val="18"/>
          <w:szCs w:val="18"/>
        </w:rPr>
        <w:t>4) (text unchanged)</w:t>
      </w:r>
    </w:p>
    <w:p w14:paraId="2C84C1F7"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(5) If the Program’s review of prescription monitoring data under Regulation .04 of this chapter indicates possible misuse or abuse of a monitored prescription drug</w:t>
      </w:r>
      <w:r w:rsidRPr="004B7475">
        <w:rPr>
          <w:rFonts w:ascii="Times New Roman" w:eastAsia="Times New Roman" w:hAnsi="Times New Roman"/>
          <w:i/>
          <w:iCs/>
          <w:color w:val="000000"/>
          <w:sz w:val="18"/>
          <w:szCs w:val="18"/>
        </w:rPr>
        <w:t>,</w:t>
      </w:r>
      <w:r w:rsidRPr="004B7475">
        <w:rPr>
          <w:rFonts w:ascii="Times New Roman" w:eastAsia="Times New Roman" w:hAnsi="Times New Roman"/>
          <w:color w:val="000000"/>
          <w:sz w:val="18"/>
          <w:szCs w:val="18"/>
        </w:rPr>
        <w:t> </w:t>
      </w:r>
      <w:r w:rsidRPr="004B7475">
        <w:rPr>
          <w:rFonts w:ascii="Times New Roman" w:eastAsia="Times New Roman" w:hAnsi="Times New Roman"/>
          <w:i/>
          <w:iCs/>
          <w:color w:val="000000"/>
          <w:sz w:val="18"/>
          <w:szCs w:val="18"/>
        </w:rPr>
        <w:t>possible violation of law, or possible breach of professional standards by a prescriber or dispenser</w:t>
      </w:r>
      <w:r w:rsidRPr="004B7475">
        <w:rPr>
          <w:rFonts w:ascii="Times New Roman" w:eastAsia="Times New Roman" w:hAnsi="Times New Roman"/>
          <w:color w:val="000000"/>
          <w:sz w:val="18"/>
          <w:szCs w:val="18"/>
        </w:rPr>
        <w:t>, the Program </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may report</w:t>
      </w:r>
      <w:r w:rsidRPr="004B7475">
        <w:rPr>
          <w:rFonts w:ascii="Times New Roman" w:eastAsia="Times New Roman" w:hAnsi="Times New Roman"/>
          <w:b/>
          <w:bCs/>
          <w:color w:val="000000"/>
          <w:sz w:val="18"/>
          <w:szCs w:val="18"/>
        </w:rPr>
        <w:t>]</w:t>
      </w:r>
      <w:r w:rsidRPr="004B7475">
        <w:rPr>
          <w:rFonts w:ascii="Times New Roman" w:eastAsia="Times New Roman" w:hAnsi="Times New Roman"/>
          <w:b/>
          <w:bCs/>
          <w:i/>
          <w:iCs/>
          <w:color w:val="000000"/>
          <w:sz w:val="18"/>
          <w:szCs w:val="18"/>
        </w:rPr>
        <w:t> </w:t>
      </w:r>
      <w:r w:rsidRPr="004B7475">
        <w:rPr>
          <w:rFonts w:ascii="Times New Roman" w:eastAsia="Times New Roman" w:hAnsi="Times New Roman"/>
          <w:i/>
          <w:iCs/>
          <w:color w:val="000000"/>
          <w:sz w:val="18"/>
          <w:szCs w:val="18"/>
        </w:rPr>
        <w:t>shall:</w:t>
      </w:r>
    </w:p>
    <w:p w14:paraId="7C11E284" w14:textId="77777777" w:rsidR="004B7475" w:rsidRPr="004B7475" w:rsidRDefault="004B7475" w:rsidP="004B7475">
      <w:pPr>
        <w:spacing w:after="0" w:line="240" w:lineRule="auto"/>
        <w:ind w:firstLine="648"/>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(a)</w:t>
      </w:r>
      <w:r w:rsidRPr="004B7475">
        <w:rPr>
          <w:rFonts w:ascii="Times New Roman" w:eastAsia="Times New Roman" w:hAnsi="Times New Roman"/>
          <w:b/>
          <w:bCs/>
          <w:i/>
          <w:iCs/>
          <w:color w:val="000000"/>
          <w:sz w:val="18"/>
          <w:szCs w:val="18"/>
        </w:rPr>
        <w:t> </w:t>
      </w:r>
      <w:r w:rsidRPr="004B7475">
        <w:rPr>
          <w:rFonts w:ascii="Times New Roman" w:eastAsia="Times New Roman" w:hAnsi="Times New Roman"/>
          <w:i/>
          <w:iCs/>
          <w:color w:val="000000"/>
          <w:sz w:val="18"/>
          <w:szCs w:val="18"/>
        </w:rPr>
        <w:t>Report</w:t>
      </w:r>
      <w:r w:rsidRPr="004B7475">
        <w:rPr>
          <w:rFonts w:ascii="Times New Roman" w:eastAsia="Times New Roman" w:hAnsi="Times New Roman"/>
          <w:color w:val="000000"/>
          <w:sz w:val="18"/>
          <w:szCs w:val="18"/>
        </w:rPr>
        <w:t> the possible misuse or abuse</w:t>
      </w:r>
      <w:r w:rsidRPr="004B7475">
        <w:rPr>
          <w:rFonts w:ascii="Times New Roman" w:eastAsia="Times New Roman" w:hAnsi="Times New Roman"/>
          <w:i/>
          <w:iCs/>
          <w:color w:val="000000"/>
          <w:sz w:val="18"/>
          <w:szCs w:val="18"/>
        </w:rPr>
        <w:t>, possible violation of law, or possible breach of professional standards</w:t>
      </w:r>
      <w:r w:rsidRPr="004B7475">
        <w:rPr>
          <w:rFonts w:ascii="Times New Roman" w:eastAsia="Times New Roman" w:hAnsi="Times New Roman"/>
          <w:b/>
          <w:bCs/>
          <w:i/>
          <w:iCs/>
          <w:color w:val="000000"/>
          <w:sz w:val="18"/>
          <w:szCs w:val="18"/>
        </w:rPr>
        <w:t> </w:t>
      </w:r>
      <w:r w:rsidRPr="004B7475">
        <w:rPr>
          <w:rFonts w:ascii="Times New Roman" w:eastAsia="Times New Roman" w:hAnsi="Times New Roman"/>
          <w:color w:val="000000"/>
          <w:sz w:val="18"/>
          <w:szCs w:val="18"/>
        </w:rPr>
        <w:t>to the prescriber or dispenser of the monitored prescription drug in a manner and form determined by the Program</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w:t>
      </w:r>
      <w:r w:rsidRPr="004B7475">
        <w:rPr>
          <w:rFonts w:ascii="Times New Roman" w:eastAsia="Times New Roman" w:hAnsi="Times New Roman"/>
          <w:b/>
          <w:bCs/>
          <w:color w:val="000000"/>
          <w:sz w:val="18"/>
          <w:szCs w:val="18"/>
        </w:rPr>
        <w:t>]</w:t>
      </w:r>
      <w:r w:rsidRPr="004B7475">
        <w:rPr>
          <w:rFonts w:ascii="Times New Roman" w:eastAsia="Times New Roman" w:hAnsi="Times New Roman"/>
          <w:i/>
          <w:iCs/>
          <w:color w:val="000000"/>
          <w:sz w:val="18"/>
          <w:szCs w:val="18"/>
        </w:rPr>
        <w:t>; and</w:t>
      </w:r>
    </w:p>
    <w:p w14:paraId="552BD9BA" w14:textId="77777777" w:rsidR="004B7475" w:rsidRPr="004B7475" w:rsidRDefault="004B7475" w:rsidP="004B7475">
      <w:pPr>
        <w:spacing w:after="0" w:line="240" w:lineRule="auto"/>
        <w:ind w:firstLine="648"/>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(b) Provide education to the prescriber or dispenser.</w:t>
      </w:r>
    </w:p>
    <w:p w14:paraId="0E4C88DE" w14:textId="77777777" w:rsidR="004B7475" w:rsidRPr="004B7475" w:rsidRDefault="004B7475" w:rsidP="004B7475">
      <w:pPr>
        <w:spacing w:after="0" w:line="240" w:lineRule="auto"/>
        <w:ind w:firstLine="216"/>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C. (text unchanged)</w:t>
      </w:r>
    </w:p>
    <w:p w14:paraId="292B6D63" w14:textId="77777777" w:rsidR="004B7475" w:rsidRPr="004B7475" w:rsidRDefault="004B7475" w:rsidP="004B7475">
      <w:pPr>
        <w:spacing w:after="0" w:line="240" w:lineRule="auto"/>
        <w:ind w:firstLine="216"/>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D. Disclosure of Prescription Monitoring Data to a Licensing Entity.</w:t>
      </w:r>
    </w:p>
    <w:p w14:paraId="02104669"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 xml:space="preserve">(1) The Program shall disclose prescription monitoring data </w:t>
      </w:r>
      <w:proofErr w:type="gramStart"/>
      <w:r w:rsidRPr="004B7475">
        <w:rPr>
          <w:rFonts w:ascii="Times New Roman" w:eastAsia="Times New Roman" w:hAnsi="Times New Roman"/>
          <w:color w:val="000000"/>
          <w:sz w:val="18"/>
          <w:szCs w:val="18"/>
        </w:rPr>
        <w:t>to</w:t>
      </w:r>
      <w:r w:rsidRPr="004B7475">
        <w:rPr>
          <w:rFonts w:ascii="Times New Roman" w:eastAsia="Times New Roman" w:hAnsi="Times New Roman"/>
          <w:b/>
          <w:bCs/>
          <w:color w:val="000000"/>
          <w:sz w:val="18"/>
          <w:szCs w:val="18"/>
        </w:rPr>
        <w:t>[</w:t>
      </w:r>
      <w:proofErr w:type="gramEnd"/>
      <w:r w:rsidRPr="004B7475">
        <w:rPr>
          <w:rFonts w:ascii="Times New Roman" w:eastAsia="Times New Roman" w:hAnsi="Times New Roman"/>
          <w:color w:val="000000"/>
          <w:sz w:val="18"/>
          <w:szCs w:val="18"/>
        </w:rPr>
        <w:t>:</w:t>
      </w:r>
    </w:p>
    <w:p w14:paraId="4569DCA5" w14:textId="77777777" w:rsidR="004B7475" w:rsidRPr="004B7475" w:rsidRDefault="004B7475" w:rsidP="004B7475">
      <w:pPr>
        <w:spacing w:after="0" w:line="240" w:lineRule="auto"/>
        <w:ind w:firstLine="648"/>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(a) A</w:t>
      </w:r>
      <w:r w:rsidRPr="004B7475">
        <w:rPr>
          <w:rFonts w:ascii="Times New Roman" w:eastAsia="Times New Roman" w:hAnsi="Times New Roman"/>
          <w:b/>
          <w:bCs/>
          <w:color w:val="000000"/>
          <w:sz w:val="18"/>
          <w:szCs w:val="18"/>
        </w:rPr>
        <w:t>] </w:t>
      </w:r>
      <w:r w:rsidRPr="004B7475">
        <w:rPr>
          <w:rFonts w:ascii="Times New Roman" w:eastAsia="Times New Roman" w:hAnsi="Times New Roman"/>
          <w:i/>
          <w:iCs/>
          <w:color w:val="000000"/>
          <w:sz w:val="18"/>
          <w:szCs w:val="18"/>
        </w:rPr>
        <w:t>a</w:t>
      </w:r>
      <w:r w:rsidRPr="004B7475">
        <w:rPr>
          <w:rFonts w:ascii="Times New Roman" w:eastAsia="Times New Roman" w:hAnsi="Times New Roman"/>
          <w:color w:val="000000"/>
          <w:sz w:val="18"/>
          <w:szCs w:val="18"/>
        </w:rPr>
        <w:t> licensing entity </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other than the State Board of Physicians</w:t>
      </w:r>
      <w:r w:rsidRPr="004B7475">
        <w:rPr>
          <w:rFonts w:ascii="Times New Roman" w:eastAsia="Times New Roman" w:hAnsi="Times New Roman"/>
          <w:b/>
          <w:bCs/>
          <w:color w:val="000000"/>
          <w:sz w:val="18"/>
          <w:szCs w:val="18"/>
        </w:rPr>
        <w:t>] </w:t>
      </w:r>
      <w:r w:rsidRPr="004B7475">
        <w:rPr>
          <w:rFonts w:ascii="Times New Roman" w:eastAsia="Times New Roman" w:hAnsi="Times New Roman"/>
          <w:color w:val="000000"/>
          <w:sz w:val="18"/>
          <w:szCs w:val="18"/>
        </w:rPr>
        <w:t>upon receipt of an administrative subpoena </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voted on by a quorum of the board; or</w:t>
      </w:r>
    </w:p>
    <w:p w14:paraId="0942901F" w14:textId="77777777" w:rsidR="004B7475" w:rsidRPr="004B7475" w:rsidRDefault="004B7475" w:rsidP="004B7475">
      <w:pPr>
        <w:spacing w:after="0" w:line="240" w:lineRule="auto"/>
        <w:ind w:firstLine="648"/>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(b) The State Board of Physicians upon receipt of an administrative subpoena voted on by a quorum of a disciplinary panel, as defined in Health-General Article, §14-101, Annotated Code of Maryland</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w:t>
      </w:r>
    </w:p>
    <w:p w14:paraId="599FA823"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(2) The </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Program shall disclose prescription monitoring data that</w:t>
      </w:r>
      <w:r w:rsidRPr="004B7475">
        <w:rPr>
          <w:rFonts w:ascii="Times New Roman" w:eastAsia="Times New Roman" w:hAnsi="Times New Roman"/>
          <w:b/>
          <w:bCs/>
          <w:color w:val="000000"/>
          <w:sz w:val="18"/>
          <w:szCs w:val="18"/>
        </w:rPr>
        <w:t>]</w:t>
      </w:r>
      <w:r w:rsidRPr="004B7475">
        <w:rPr>
          <w:rFonts w:ascii="Times New Roman" w:eastAsia="Times New Roman" w:hAnsi="Times New Roman"/>
          <w:i/>
          <w:iCs/>
          <w:color w:val="000000"/>
          <w:sz w:val="18"/>
          <w:szCs w:val="18"/>
        </w:rPr>
        <w:t> licensing entity shall include in the administrative subpoena</w:t>
      </w:r>
      <w:r w:rsidRPr="004B7475">
        <w:rPr>
          <w:rFonts w:ascii="Times New Roman" w:eastAsia="Times New Roman" w:hAnsi="Times New Roman"/>
          <w:color w:val="000000"/>
          <w:sz w:val="18"/>
          <w:szCs w:val="18"/>
        </w:rPr>
        <w:t>:</w:t>
      </w:r>
    </w:p>
    <w:p w14:paraId="5D022D5D"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(3)] </w:t>
      </w:r>
      <w:r w:rsidRPr="004B7475">
        <w:rPr>
          <w:rFonts w:ascii="Times New Roman" w:eastAsia="Times New Roman" w:hAnsi="Times New Roman"/>
          <w:i/>
          <w:iCs/>
          <w:color w:val="000000"/>
          <w:sz w:val="18"/>
          <w:szCs w:val="18"/>
        </w:rPr>
        <w:t>(a)</w:t>
      </w:r>
      <w:r w:rsidRPr="004B7475">
        <w:rPr>
          <w:rFonts w:ascii="Times New Roman" w:eastAsia="Times New Roman" w:hAnsi="Times New Roman"/>
          <w:color w:val="000000"/>
          <w:sz w:val="18"/>
          <w:szCs w:val="18"/>
        </w:rPr>
        <w:t> </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Includes information</w:t>
      </w:r>
      <w:r w:rsidRPr="004B7475">
        <w:rPr>
          <w:rFonts w:ascii="Times New Roman" w:eastAsia="Times New Roman" w:hAnsi="Times New Roman"/>
          <w:b/>
          <w:bCs/>
          <w:color w:val="000000"/>
          <w:sz w:val="18"/>
          <w:szCs w:val="18"/>
        </w:rPr>
        <w:t>] </w:t>
      </w:r>
      <w:r w:rsidRPr="004B7475">
        <w:rPr>
          <w:rFonts w:ascii="Times New Roman" w:eastAsia="Times New Roman" w:hAnsi="Times New Roman"/>
          <w:i/>
          <w:iCs/>
          <w:color w:val="000000"/>
          <w:sz w:val="18"/>
          <w:szCs w:val="18"/>
        </w:rPr>
        <w:t>Information </w:t>
      </w:r>
      <w:r w:rsidRPr="004B7475">
        <w:rPr>
          <w:rFonts w:ascii="Times New Roman" w:eastAsia="Times New Roman" w:hAnsi="Times New Roman"/>
          <w:color w:val="000000"/>
          <w:sz w:val="18"/>
          <w:szCs w:val="18"/>
        </w:rPr>
        <w:t xml:space="preserve">sufficient to identify the unique prescriber or dispenser about whom prescription monitoring data is </w:t>
      </w:r>
      <w:proofErr w:type="gramStart"/>
      <w:r w:rsidRPr="004B7475">
        <w:rPr>
          <w:rFonts w:ascii="Times New Roman" w:eastAsia="Times New Roman" w:hAnsi="Times New Roman"/>
          <w:color w:val="000000"/>
          <w:sz w:val="18"/>
          <w:szCs w:val="18"/>
        </w:rPr>
        <w:t>requested;</w:t>
      </w:r>
      <w:proofErr w:type="gramEnd"/>
    </w:p>
    <w:p w14:paraId="37934325"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(4)</w:t>
      </w:r>
      <w:r w:rsidRPr="004B7475">
        <w:rPr>
          <w:rFonts w:ascii="Times New Roman" w:eastAsia="Times New Roman" w:hAnsi="Times New Roman"/>
          <w:b/>
          <w:bCs/>
          <w:color w:val="000000"/>
          <w:sz w:val="18"/>
          <w:szCs w:val="18"/>
        </w:rPr>
        <w:t>] </w:t>
      </w:r>
      <w:r w:rsidRPr="004B7475">
        <w:rPr>
          <w:rFonts w:ascii="Times New Roman" w:eastAsia="Times New Roman" w:hAnsi="Times New Roman"/>
          <w:i/>
          <w:iCs/>
          <w:color w:val="000000"/>
          <w:sz w:val="18"/>
          <w:szCs w:val="18"/>
        </w:rPr>
        <w:t>(b)</w:t>
      </w:r>
      <w:r w:rsidRPr="004B7475">
        <w:rPr>
          <w:rFonts w:ascii="Times New Roman" w:eastAsia="Times New Roman" w:hAnsi="Times New Roman"/>
          <w:color w:val="000000"/>
          <w:sz w:val="18"/>
          <w:szCs w:val="18"/>
        </w:rPr>
        <w:t> </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Specifies the</w:t>
      </w:r>
      <w:r w:rsidRPr="004B7475">
        <w:rPr>
          <w:rFonts w:ascii="Times New Roman" w:eastAsia="Times New Roman" w:hAnsi="Times New Roman"/>
          <w:b/>
          <w:bCs/>
          <w:color w:val="000000"/>
          <w:sz w:val="18"/>
          <w:szCs w:val="18"/>
        </w:rPr>
        <w:t>] </w:t>
      </w:r>
      <w:r w:rsidRPr="004B7475">
        <w:rPr>
          <w:rFonts w:ascii="Times New Roman" w:eastAsia="Times New Roman" w:hAnsi="Times New Roman"/>
          <w:i/>
          <w:iCs/>
          <w:color w:val="000000"/>
          <w:sz w:val="18"/>
          <w:szCs w:val="18"/>
        </w:rPr>
        <w:t>The</w:t>
      </w:r>
      <w:r w:rsidRPr="004B7475">
        <w:rPr>
          <w:rFonts w:ascii="Times New Roman" w:eastAsia="Times New Roman" w:hAnsi="Times New Roman"/>
          <w:color w:val="000000"/>
          <w:sz w:val="18"/>
          <w:szCs w:val="18"/>
        </w:rPr>
        <w:t xml:space="preserve"> time frame for which prescription monitoring data is requested, including the day, month, and year the report is to begin and </w:t>
      </w:r>
      <w:proofErr w:type="gramStart"/>
      <w:r w:rsidRPr="004B7475">
        <w:rPr>
          <w:rFonts w:ascii="Times New Roman" w:eastAsia="Times New Roman" w:hAnsi="Times New Roman"/>
          <w:color w:val="000000"/>
          <w:sz w:val="18"/>
          <w:szCs w:val="18"/>
        </w:rPr>
        <w:t>end;</w:t>
      </w:r>
      <w:proofErr w:type="gramEnd"/>
    </w:p>
    <w:p w14:paraId="2783ADAC"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(5)</w:t>
      </w:r>
      <w:r w:rsidRPr="004B7475">
        <w:rPr>
          <w:rFonts w:ascii="Times New Roman" w:eastAsia="Times New Roman" w:hAnsi="Times New Roman"/>
          <w:b/>
          <w:bCs/>
          <w:color w:val="000000"/>
          <w:sz w:val="18"/>
          <w:szCs w:val="18"/>
        </w:rPr>
        <w:t>] </w:t>
      </w:r>
      <w:r w:rsidRPr="004B7475">
        <w:rPr>
          <w:rFonts w:ascii="Times New Roman" w:eastAsia="Times New Roman" w:hAnsi="Times New Roman"/>
          <w:i/>
          <w:iCs/>
          <w:color w:val="000000"/>
          <w:sz w:val="18"/>
          <w:szCs w:val="18"/>
        </w:rPr>
        <w:t>(c)</w:t>
      </w:r>
      <w:r w:rsidRPr="004B7475">
        <w:rPr>
          <w:rFonts w:ascii="Times New Roman" w:eastAsia="Times New Roman" w:hAnsi="Times New Roman"/>
          <w:color w:val="000000"/>
          <w:sz w:val="18"/>
          <w:szCs w:val="18"/>
        </w:rPr>
        <w:t> </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Includes a</w:t>
      </w:r>
      <w:r w:rsidRPr="004B7475">
        <w:rPr>
          <w:rFonts w:ascii="Times New Roman" w:eastAsia="Times New Roman" w:hAnsi="Times New Roman"/>
          <w:b/>
          <w:bCs/>
          <w:color w:val="000000"/>
          <w:sz w:val="18"/>
          <w:szCs w:val="18"/>
        </w:rPr>
        <w:t>] </w:t>
      </w:r>
      <w:r w:rsidRPr="004B7475">
        <w:rPr>
          <w:rFonts w:ascii="Times New Roman" w:eastAsia="Times New Roman" w:hAnsi="Times New Roman"/>
          <w:i/>
          <w:iCs/>
          <w:color w:val="000000"/>
          <w:sz w:val="18"/>
          <w:szCs w:val="18"/>
        </w:rPr>
        <w:t>A</w:t>
      </w:r>
      <w:r w:rsidRPr="004B7475">
        <w:rPr>
          <w:rFonts w:ascii="Times New Roman" w:eastAsia="Times New Roman" w:hAnsi="Times New Roman"/>
          <w:color w:val="000000"/>
          <w:sz w:val="18"/>
          <w:szCs w:val="18"/>
        </w:rPr>
        <w:t> case number or other identifier sufficient to identify an existing bona fide individual investigation; </w:t>
      </w:r>
      <w:r w:rsidRPr="004B7475">
        <w:rPr>
          <w:rFonts w:ascii="Times New Roman" w:eastAsia="Times New Roman" w:hAnsi="Times New Roman"/>
          <w:i/>
          <w:iCs/>
          <w:color w:val="000000"/>
          <w:sz w:val="18"/>
          <w:szCs w:val="18"/>
        </w:rPr>
        <w:t>and</w:t>
      </w:r>
    </w:p>
    <w:p w14:paraId="01AA610D"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(6) Includes an attestation that the subpoena was approved by a quorum of the board of the licensing entity; and</w:t>
      </w:r>
      <w:r w:rsidRPr="004B7475">
        <w:rPr>
          <w:rFonts w:ascii="Times New Roman" w:eastAsia="Times New Roman" w:hAnsi="Times New Roman"/>
          <w:b/>
          <w:bCs/>
          <w:color w:val="000000"/>
          <w:sz w:val="18"/>
          <w:szCs w:val="18"/>
        </w:rPr>
        <w:t>]</w:t>
      </w:r>
    </w:p>
    <w:p w14:paraId="0059E0BB"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(7)</w:t>
      </w:r>
      <w:r w:rsidRPr="004B7475">
        <w:rPr>
          <w:rFonts w:ascii="Times New Roman" w:eastAsia="Times New Roman" w:hAnsi="Times New Roman"/>
          <w:b/>
          <w:bCs/>
          <w:color w:val="000000"/>
          <w:sz w:val="18"/>
          <w:szCs w:val="18"/>
        </w:rPr>
        <w:t>] </w:t>
      </w:r>
      <w:r w:rsidRPr="004B7475">
        <w:rPr>
          <w:rFonts w:ascii="Times New Roman" w:eastAsia="Times New Roman" w:hAnsi="Times New Roman"/>
          <w:i/>
          <w:iCs/>
          <w:color w:val="000000"/>
          <w:sz w:val="18"/>
          <w:szCs w:val="18"/>
        </w:rPr>
        <w:t>(d) </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Bears the</w:t>
      </w:r>
      <w:r w:rsidRPr="004B7475">
        <w:rPr>
          <w:rFonts w:ascii="Times New Roman" w:eastAsia="Times New Roman" w:hAnsi="Times New Roman"/>
          <w:b/>
          <w:bCs/>
          <w:color w:val="000000"/>
          <w:sz w:val="18"/>
          <w:szCs w:val="18"/>
        </w:rPr>
        <w:t>] </w:t>
      </w:r>
      <w:r w:rsidRPr="004B7475">
        <w:rPr>
          <w:rFonts w:ascii="Times New Roman" w:eastAsia="Times New Roman" w:hAnsi="Times New Roman"/>
          <w:i/>
          <w:iCs/>
          <w:color w:val="000000"/>
          <w:sz w:val="18"/>
          <w:szCs w:val="18"/>
        </w:rPr>
        <w:t>The</w:t>
      </w:r>
      <w:r w:rsidRPr="004B7475">
        <w:rPr>
          <w:rFonts w:ascii="Times New Roman" w:eastAsia="Times New Roman" w:hAnsi="Times New Roman"/>
          <w:color w:val="000000"/>
          <w:sz w:val="18"/>
          <w:szCs w:val="18"/>
        </w:rPr>
        <w:t> name, title, and original signature of the official under whose authority the subpoena is issued.</w:t>
      </w:r>
    </w:p>
    <w:p w14:paraId="130F1179" w14:textId="77777777" w:rsidR="004B7475" w:rsidRPr="004B7475" w:rsidRDefault="004B7475" w:rsidP="004B7475">
      <w:pPr>
        <w:spacing w:after="0" w:line="240" w:lineRule="auto"/>
        <w:ind w:firstLine="216"/>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E.—F. (text unchanged)</w:t>
      </w:r>
    </w:p>
    <w:p w14:paraId="441E0786" w14:textId="77777777" w:rsidR="004B7475" w:rsidRPr="004B7475" w:rsidRDefault="004B7475" w:rsidP="004B7475">
      <w:pPr>
        <w:spacing w:after="0" w:line="240" w:lineRule="auto"/>
        <w:ind w:firstLine="216"/>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G. Disclosure of Prescription Monitoring Data to the Office of the Attorney General. The Program shall disclose prescription monitoring data to the Office of the Attorney General, for the purpose of furthering an existing bona fide investigation, on receipt of a subpoena that:</w:t>
      </w:r>
    </w:p>
    <w:p w14:paraId="4F136E94"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 xml:space="preserve">(1) Includes information sufficient to identify the prescribers, dispensers, or patients about whom prescription monitoring data is </w:t>
      </w:r>
      <w:proofErr w:type="gramStart"/>
      <w:r w:rsidRPr="004B7475">
        <w:rPr>
          <w:rFonts w:ascii="Times New Roman" w:eastAsia="Times New Roman" w:hAnsi="Times New Roman"/>
          <w:i/>
          <w:iCs/>
          <w:color w:val="000000"/>
          <w:sz w:val="18"/>
          <w:szCs w:val="18"/>
        </w:rPr>
        <w:t>requested;</w:t>
      </w:r>
      <w:proofErr w:type="gramEnd"/>
    </w:p>
    <w:p w14:paraId="378607DF"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 xml:space="preserve">(2) Specifies the time frame for which prescription monitoring data is requested, including the day, month, and year the report is to begin and </w:t>
      </w:r>
      <w:proofErr w:type="gramStart"/>
      <w:r w:rsidRPr="004B7475">
        <w:rPr>
          <w:rFonts w:ascii="Times New Roman" w:eastAsia="Times New Roman" w:hAnsi="Times New Roman"/>
          <w:i/>
          <w:iCs/>
          <w:color w:val="000000"/>
          <w:sz w:val="18"/>
          <w:szCs w:val="18"/>
        </w:rPr>
        <w:t>end;</w:t>
      </w:r>
      <w:proofErr w:type="gramEnd"/>
    </w:p>
    <w:p w14:paraId="2BE8C344"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(3) Includes an agency case number or other identifier sufficient to identify an existing bona fide investigation; and</w:t>
      </w:r>
    </w:p>
    <w:p w14:paraId="1B97C599"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(4) Bears the name, title, and signature of the official under whose authority the subpoena is issued.</w:t>
      </w:r>
    </w:p>
    <w:p w14:paraId="28843369" w14:textId="77777777" w:rsidR="004B7475" w:rsidRPr="004B7475" w:rsidRDefault="004B7475" w:rsidP="004B7475">
      <w:pPr>
        <w:spacing w:after="0" w:line="240" w:lineRule="auto"/>
        <w:ind w:firstLine="216"/>
        <w:jc w:val="both"/>
        <w:rPr>
          <w:rFonts w:ascii="Times New Roman" w:eastAsia="Times New Roman" w:hAnsi="Times New Roman"/>
          <w:color w:val="000000"/>
          <w:sz w:val="18"/>
          <w:szCs w:val="18"/>
        </w:rPr>
      </w:pP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G.</w:t>
      </w:r>
      <w:r w:rsidRPr="004B7475">
        <w:rPr>
          <w:rFonts w:ascii="Times New Roman" w:eastAsia="Times New Roman" w:hAnsi="Times New Roman"/>
          <w:b/>
          <w:bCs/>
          <w:color w:val="000000"/>
          <w:sz w:val="18"/>
          <w:szCs w:val="18"/>
        </w:rPr>
        <w:t>] </w:t>
      </w:r>
      <w:r w:rsidRPr="004B7475">
        <w:rPr>
          <w:rFonts w:ascii="Times New Roman" w:eastAsia="Times New Roman" w:hAnsi="Times New Roman"/>
          <w:i/>
          <w:iCs/>
          <w:color w:val="000000"/>
          <w:sz w:val="18"/>
          <w:szCs w:val="18"/>
        </w:rPr>
        <w:t>H</w:t>
      </w:r>
      <w:r w:rsidRPr="004B7475">
        <w:rPr>
          <w:rFonts w:ascii="Times New Roman" w:eastAsia="Times New Roman" w:hAnsi="Times New Roman"/>
          <w:color w:val="000000"/>
          <w:sz w:val="18"/>
          <w:szCs w:val="18"/>
        </w:rPr>
        <w:t>. Disclosure of Prescription Monitoring Data to </w:t>
      </w:r>
      <w:r w:rsidRPr="004B7475">
        <w:rPr>
          <w:rFonts w:ascii="Times New Roman" w:eastAsia="Times New Roman" w:hAnsi="Times New Roman"/>
          <w:i/>
          <w:iCs/>
          <w:color w:val="000000"/>
          <w:sz w:val="18"/>
          <w:szCs w:val="18"/>
        </w:rPr>
        <w:t>an Authorized User of</w:t>
      </w:r>
      <w:r w:rsidRPr="004B7475">
        <w:rPr>
          <w:rFonts w:ascii="Times New Roman" w:eastAsia="Times New Roman" w:hAnsi="Times New Roman"/>
          <w:b/>
          <w:bCs/>
          <w:i/>
          <w:iCs/>
          <w:color w:val="000000"/>
          <w:sz w:val="18"/>
          <w:szCs w:val="18"/>
        </w:rPr>
        <w:t> </w:t>
      </w:r>
      <w:r w:rsidRPr="004B7475">
        <w:rPr>
          <w:rFonts w:ascii="Times New Roman" w:eastAsia="Times New Roman" w:hAnsi="Times New Roman"/>
          <w:color w:val="000000"/>
          <w:sz w:val="18"/>
          <w:szCs w:val="18"/>
        </w:rPr>
        <w:t>Another State’s Prescription Drug Monitoring Program </w:t>
      </w:r>
      <w:r w:rsidRPr="004B7475">
        <w:rPr>
          <w:rFonts w:ascii="Times New Roman" w:eastAsia="Times New Roman" w:hAnsi="Times New Roman"/>
          <w:i/>
          <w:iCs/>
          <w:color w:val="000000"/>
          <w:sz w:val="18"/>
          <w:szCs w:val="18"/>
        </w:rPr>
        <w:t>or of any Other Authorized Agency</w:t>
      </w:r>
      <w:r w:rsidRPr="004B7475">
        <w:rPr>
          <w:rFonts w:ascii="Times New Roman" w:eastAsia="Times New Roman" w:hAnsi="Times New Roman"/>
          <w:color w:val="000000"/>
          <w:sz w:val="18"/>
          <w:szCs w:val="18"/>
        </w:rPr>
        <w:t>.</w:t>
      </w:r>
    </w:p>
    <w:p w14:paraId="72B4F8CA"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(1) Upon request, the Program </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may</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 </w:t>
      </w:r>
      <w:r w:rsidRPr="004B7475">
        <w:rPr>
          <w:rFonts w:ascii="Times New Roman" w:eastAsia="Times New Roman" w:hAnsi="Times New Roman"/>
          <w:i/>
          <w:iCs/>
          <w:color w:val="000000"/>
          <w:sz w:val="18"/>
          <w:szCs w:val="18"/>
        </w:rPr>
        <w:t>shall</w:t>
      </w:r>
      <w:r w:rsidRPr="004B7475">
        <w:rPr>
          <w:rFonts w:ascii="Times New Roman" w:eastAsia="Times New Roman" w:hAnsi="Times New Roman"/>
          <w:color w:val="000000"/>
          <w:sz w:val="18"/>
          <w:szCs w:val="18"/>
        </w:rPr>
        <w:t> disclose prescription monitoring data to </w:t>
      </w:r>
      <w:r w:rsidRPr="004B7475">
        <w:rPr>
          <w:rFonts w:ascii="Times New Roman" w:eastAsia="Times New Roman" w:hAnsi="Times New Roman"/>
          <w:i/>
          <w:iCs/>
          <w:color w:val="000000"/>
          <w:sz w:val="18"/>
          <w:szCs w:val="18"/>
        </w:rPr>
        <w:t>an authorized user of</w:t>
      </w:r>
      <w:r w:rsidRPr="004B7475">
        <w:rPr>
          <w:rFonts w:ascii="Times New Roman" w:eastAsia="Times New Roman" w:hAnsi="Times New Roman"/>
          <w:b/>
          <w:bCs/>
          <w:i/>
          <w:iCs/>
          <w:color w:val="000000"/>
          <w:sz w:val="18"/>
          <w:szCs w:val="18"/>
        </w:rPr>
        <w:t> </w:t>
      </w:r>
      <w:r w:rsidRPr="004B7475">
        <w:rPr>
          <w:rFonts w:ascii="Times New Roman" w:eastAsia="Times New Roman" w:hAnsi="Times New Roman"/>
          <w:color w:val="000000"/>
          <w:sz w:val="18"/>
          <w:szCs w:val="18"/>
        </w:rPr>
        <w:t>another state’s prescription drug monitoring program </w:t>
      </w:r>
      <w:r w:rsidRPr="004B7475">
        <w:rPr>
          <w:rFonts w:ascii="Times New Roman" w:eastAsia="Times New Roman" w:hAnsi="Times New Roman"/>
          <w:i/>
          <w:iCs/>
          <w:color w:val="000000"/>
          <w:sz w:val="18"/>
          <w:szCs w:val="18"/>
        </w:rPr>
        <w:t>or an authorized user with any other authorized local, state, territorial, or federal agency in connection with the provision of medical care,</w:t>
      </w:r>
      <w:r w:rsidRPr="004B7475">
        <w:rPr>
          <w:rFonts w:ascii="Times New Roman" w:eastAsia="Times New Roman" w:hAnsi="Times New Roman"/>
          <w:color w:val="000000"/>
          <w:sz w:val="18"/>
          <w:szCs w:val="18"/>
        </w:rPr>
        <w:t> provided that the request:</w:t>
      </w:r>
    </w:p>
    <w:p w14:paraId="23B95FAF" w14:textId="77777777" w:rsidR="004B7475" w:rsidRPr="004B7475" w:rsidRDefault="004B7475" w:rsidP="004B7475">
      <w:pPr>
        <w:spacing w:after="0" w:line="240" w:lineRule="auto"/>
        <w:ind w:firstLine="648"/>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(a) Is submitted </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on a form or</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 xml:space="preserve"> in a manner approved by the </w:t>
      </w:r>
      <w:proofErr w:type="gramStart"/>
      <w:r w:rsidRPr="004B7475">
        <w:rPr>
          <w:rFonts w:ascii="Times New Roman" w:eastAsia="Times New Roman" w:hAnsi="Times New Roman"/>
          <w:color w:val="000000"/>
          <w:sz w:val="18"/>
          <w:szCs w:val="18"/>
        </w:rPr>
        <w:t>Department;</w:t>
      </w:r>
      <w:proofErr w:type="gramEnd"/>
    </w:p>
    <w:p w14:paraId="1998919F" w14:textId="77777777" w:rsidR="004B7475" w:rsidRPr="004B7475" w:rsidRDefault="004B7475" w:rsidP="004B7475">
      <w:pPr>
        <w:spacing w:after="0" w:line="240" w:lineRule="auto"/>
        <w:ind w:firstLine="648"/>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(b) Is under the authority of the authorized administrator of that state’s</w:t>
      </w:r>
      <w:r w:rsidRPr="004B7475">
        <w:rPr>
          <w:rFonts w:ascii="Times New Roman" w:eastAsia="Times New Roman" w:hAnsi="Times New Roman"/>
          <w:b/>
          <w:bCs/>
          <w:color w:val="000000"/>
          <w:sz w:val="18"/>
          <w:szCs w:val="18"/>
        </w:rPr>
        <w:t> </w:t>
      </w:r>
      <w:r w:rsidRPr="004B7475">
        <w:rPr>
          <w:rFonts w:ascii="Times New Roman" w:eastAsia="Times New Roman" w:hAnsi="Times New Roman"/>
          <w:color w:val="000000"/>
          <w:sz w:val="18"/>
          <w:szCs w:val="18"/>
        </w:rPr>
        <w:t>program </w:t>
      </w:r>
      <w:r w:rsidRPr="004B7475">
        <w:rPr>
          <w:rFonts w:ascii="Times New Roman" w:eastAsia="Times New Roman" w:hAnsi="Times New Roman"/>
          <w:i/>
          <w:iCs/>
          <w:color w:val="000000"/>
          <w:sz w:val="18"/>
          <w:szCs w:val="18"/>
        </w:rPr>
        <w:t>or authorized agency</w:t>
      </w:r>
      <w:r w:rsidRPr="004B7475">
        <w:rPr>
          <w:rFonts w:ascii="Times New Roman" w:eastAsia="Times New Roman" w:hAnsi="Times New Roman"/>
          <w:color w:val="000000"/>
          <w:sz w:val="18"/>
          <w:szCs w:val="18"/>
        </w:rPr>
        <w:t>; </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and</w:t>
      </w:r>
      <w:r w:rsidRPr="004B7475">
        <w:rPr>
          <w:rFonts w:ascii="Times New Roman" w:eastAsia="Times New Roman" w:hAnsi="Times New Roman"/>
          <w:b/>
          <w:bCs/>
          <w:color w:val="000000"/>
          <w:sz w:val="18"/>
          <w:szCs w:val="18"/>
        </w:rPr>
        <w:t>]</w:t>
      </w:r>
    </w:p>
    <w:p w14:paraId="0D173A76" w14:textId="77777777" w:rsidR="004B7475" w:rsidRPr="004B7475" w:rsidRDefault="004B7475" w:rsidP="004B7475">
      <w:pPr>
        <w:spacing w:after="0" w:line="240" w:lineRule="auto"/>
        <w:ind w:firstLine="648"/>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(c) Includes an attestation that prescription monitoring data will only be used or redisclosed in a manner consistent with the provisions of Health-General Article, §21-2A-06, Annotated Code of Maryland, and Regulation .08D of this chapter</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w:t>
      </w:r>
      <w:r w:rsidRPr="004B7475">
        <w:rPr>
          <w:rFonts w:ascii="Times New Roman" w:eastAsia="Times New Roman" w:hAnsi="Times New Roman"/>
          <w:b/>
          <w:bCs/>
          <w:color w:val="000000"/>
          <w:sz w:val="18"/>
          <w:szCs w:val="18"/>
        </w:rPr>
        <w:t>]</w:t>
      </w:r>
      <w:r w:rsidRPr="004B7475">
        <w:rPr>
          <w:rFonts w:ascii="Times New Roman" w:eastAsia="Times New Roman" w:hAnsi="Times New Roman"/>
          <w:i/>
          <w:iCs/>
          <w:color w:val="000000"/>
          <w:sz w:val="18"/>
          <w:szCs w:val="18"/>
        </w:rPr>
        <w:t>; and</w:t>
      </w:r>
    </w:p>
    <w:p w14:paraId="4F2A6F19" w14:textId="77777777" w:rsidR="004B7475" w:rsidRPr="004B7475" w:rsidRDefault="004B7475" w:rsidP="004B7475">
      <w:pPr>
        <w:spacing w:after="0" w:line="240" w:lineRule="auto"/>
        <w:ind w:firstLine="648"/>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lastRenderedPageBreak/>
        <w:t>(d) Relates to a patient to whom the authorized user anticipates providing, is providing, or has provided medical care.</w:t>
      </w:r>
    </w:p>
    <w:p w14:paraId="29F4EEB2"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(2) The Program may develop and implement interoperability with another state’s</w:t>
      </w:r>
      <w:r w:rsidRPr="004B7475">
        <w:rPr>
          <w:rFonts w:ascii="Times New Roman" w:eastAsia="Times New Roman" w:hAnsi="Times New Roman"/>
          <w:b/>
          <w:bCs/>
          <w:color w:val="000000"/>
          <w:sz w:val="18"/>
          <w:szCs w:val="18"/>
        </w:rPr>
        <w:t> </w:t>
      </w:r>
      <w:r w:rsidRPr="004B7475">
        <w:rPr>
          <w:rFonts w:ascii="Times New Roman" w:eastAsia="Times New Roman" w:hAnsi="Times New Roman"/>
          <w:color w:val="000000"/>
          <w:sz w:val="18"/>
          <w:szCs w:val="18"/>
        </w:rPr>
        <w:t>prescription drug monitoring program </w:t>
      </w:r>
      <w:r w:rsidRPr="004B7475">
        <w:rPr>
          <w:rFonts w:ascii="Times New Roman" w:eastAsia="Times New Roman" w:hAnsi="Times New Roman"/>
          <w:i/>
          <w:iCs/>
          <w:color w:val="000000"/>
          <w:sz w:val="18"/>
          <w:szCs w:val="18"/>
        </w:rPr>
        <w:t>or authorized agency</w:t>
      </w:r>
      <w:r w:rsidRPr="004B7475">
        <w:rPr>
          <w:rFonts w:ascii="Times New Roman" w:eastAsia="Times New Roman" w:hAnsi="Times New Roman"/>
          <w:color w:val="000000"/>
          <w:sz w:val="18"/>
          <w:szCs w:val="18"/>
        </w:rPr>
        <w:t> to facilitate the automated exchange of prescription monitoring data provided that a written agreement has been established with the other state’s program </w:t>
      </w:r>
      <w:r w:rsidRPr="004B7475">
        <w:rPr>
          <w:rFonts w:ascii="Times New Roman" w:eastAsia="Times New Roman" w:hAnsi="Times New Roman"/>
          <w:i/>
          <w:iCs/>
          <w:color w:val="000000"/>
          <w:sz w:val="18"/>
          <w:szCs w:val="18"/>
        </w:rPr>
        <w:t>or authorized agency</w:t>
      </w:r>
      <w:r w:rsidRPr="004B7475">
        <w:rPr>
          <w:rFonts w:ascii="Times New Roman" w:eastAsia="Times New Roman" w:hAnsi="Times New Roman"/>
          <w:color w:val="000000"/>
          <w:sz w:val="18"/>
          <w:szCs w:val="18"/>
        </w:rPr>
        <w:t> specifying that the information technology employed will:</w:t>
      </w:r>
    </w:p>
    <w:p w14:paraId="3475E99F" w14:textId="77777777" w:rsidR="004B7475" w:rsidRPr="004B7475" w:rsidRDefault="004B7475" w:rsidP="004B7475">
      <w:pPr>
        <w:spacing w:after="0" w:line="240" w:lineRule="auto"/>
        <w:ind w:firstLine="648"/>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(a) Only disclose prescription monitoring data to</w:t>
      </w:r>
      <w:r w:rsidRPr="004B7475">
        <w:rPr>
          <w:rFonts w:ascii="Times New Roman" w:eastAsia="Times New Roman" w:hAnsi="Times New Roman"/>
          <w:b/>
          <w:bCs/>
          <w:color w:val="000000"/>
          <w:sz w:val="18"/>
          <w:szCs w:val="18"/>
        </w:rPr>
        <w:t> [</w:t>
      </w:r>
      <w:r w:rsidRPr="004B7475">
        <w:rPr>
          <w:rFonts w:ascii="Times New Roman" w:eastAsia="Times New Roman" w:hAnsi="Times New Roman"/>
          <w:color w:val="000000"/>
          <w:sz w:val="18"/>
          <w:szCs w:val="18"/>
        </w:rPr>
        <w:t>registered</w:t>
      </w:r>
      <w:r w:rsidRPr="004B7475">
        <w:rPr>
          <w:rFonts w:ascii="Times New Roman" w:eastAsia="Times New Roman" w:hAnsi="Times New Roman"/>
          <w:b/>
          <w:bCs/>
          <w:color w:val="000000"/>
          <w:sz w:val="18"/>
          <w:szCs w:val="18"/>
        </w:rPr>
        <w:t>] </w:t>
      </w:r>
      <w:r w:rsidRPr="004B7475">
        <w:rPr>
          <w:rFonts w:ascii="Times New Roman" w:eastAsia="Times New Roman" w:hAnsi="Times New Roman"/>
          <w:i/>
          <w:iCs/>
          <w:color w:val="000000"/>
          <w:sz w:val="18"/>
          <w:szCs w:val="18"/>
        </w:rPr>
        <w:t>authorized</w:t>
      </w:r>
      <w:r w:rsidRPr="004B7475">
        <w:rPr>
          <w:rFonts w:ascii="Times New Roman" w:eastAsia="Times New Roman" w:hAnsi="Times New Roman"/>
          <w:color w:val="000000"/>
          <w:sz w:val="18"/>
          <w:szCs w:val="18"/>
        </w:rPr>
        <w:t> users </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of the other state’s program</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 in a manner consistent with the provisions of Health-General Article, §21-2A-06, Annotated Code of Maryland, and this regulation; and</w:t>
      </w:r>
    </w:p>
    <w:p w14:paraId="2A905320" w14:textId="77777777" w:rsidR="004B7475" w:rsidRPr="004B7475" w:rsidRDefault="004B7475" w:rsidP="004B7475">
      <w:pPr>
        <w:spacing w:after="0" w:line="240" w:lineRule="auto"/>
        <w:ind w:firstLine="648"/>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(b) (text unchanged)</w:t>
      </w:r>
    </w:p>
    <w:p w14:paraId="7DD1CEB5" w14:textId="77777777" w:rsidR="004B7475" w:rsidRPr="004B7475" w:rsidRDefault="004B7475" w:rsidP="004B7475">
      <w:pPr>
        <w:spacing w:after="0" w:line="240" w:lineRule="auto"/>
        <w:ind w:firstLine="216"/>
        <w:jc w:val="both"/>
        <w:rPr>
          <w:rFonts w:ascii="Times New Roman" w:eastAsia="Times New Roman" w:hAnsi="Times New Roman"/>
          <w:color w:val="000000"/>
          <w:sz w:val="18"/>
          <w:szCs w:val="18"/>
        </w:rPr>
      </w:pP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H.</w:t>
      </w:r>
      <w:r w:rsidRPr="004B7475">
        <w:rPr>
          <w:rFonts w:ascii="Times New Roman" w:eastAsia="Times New Roman" w:hAnsi="Times New Roman"/>
          <w:b/>
          <w:bCs/>
          <w:color w:val="000000"/>
          <w:sz w:val="18"/>
          <w:szCs w:val="18"/>
        </w:rPr>
        <w:t>] </w:t>
      </w:r>
      <w:r w:rsidRPr="004B7475">
        <w:rPr>
          <w:rFonts w:ascii="Times New Roman" w:eastAsia="Times New Roman" w:hAnsi="Times New Roman"/>
          <w:i/>
          <w:iCs/>
          <w:color w:val="000000"/>
          <w:sz w:val="18"/>
          <w:szCs w:val="18"/>
        </w:rPr>
        <w:t>I</w:t>
      </w:r>
      <w:r w:rsidRPr="004B7475">
        <w:rPr>
          <w:rFonts w:ascii="Times New Roman" w:eastAsia="Times New Roman" w:hAnsi="Times New Roman"/>
          <w:color w:val="000000"/>
          <w:sz w:val="18"/>
          <w:szCs w:val="18"/>
        </w:rPr>
        <w:t>. Disclosure of Prescription Monitoring Data to Units of the Department. Upon request, the Program may disclose prescription monitoring data to </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the Office of the Chief Medical Examiner,</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 the Maryland Medical Assistance Program, the Office of the Inspector General of the Department, the Office of Health Care Quality, and the </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Division of Drug Control</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 </w:t>
      </w:r>
      <w:r w:rsidRPr="004B7475">
        <w:rPr>
          <w:rFonts w:ascii="Times New Roman" w:eastAsia="Times New Roman" w:hAnsi="Times New Roman"/>
          <w:i/>
          <w:iCs/>
          <w:color w:val="000000"/>
          <w:sz w:val="18"/>
          <w:szCs w:val="18"/>
        </w:rPr>
        <w:t>Office,</w:t>
      </w:r>
      <w:r w:rsidRPr="004B7475">
        <w:rPr>
          <w:rFonts w:ascii="Times New Roman" w:eastAsia="Times New Roman" w:hAnsi="Times New Roman"/>
          <w:b/>
          <w:bCs/>
          <w:color w:val="000000"/>
          <w:sz w:val="18"/>
          <w:szCs w:val="18"/>
        </w:rPr>
        <w:t> </w:t>
      </w:r>
      <w:r w:rsidRPr="004B7475">
        <w:rPr>
          <w:rFonts w:ascii="Times New Roman" w:eastAsia="Times New Roman" w:hAnsi="Times New Roman"/>
          <w:color w:val="000000"/>
          <w:sz w:val="18"/>
          <w:szCs w:val="18"/>
        </w:rPr>
        <w:t>provided that the request:</w:t>
      </w:r>
    </w:p>
    <w:p w14:paraId="74F3FF05"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(1)</w:t>
      </w:r>
      <w:proofErr w:type="gramStart"/>
      <w:r w:rsidRPr="004B7475">
        <w:rPr>
          <w:rFonts w:ascii="Times New Roman" w:eastAsia="Times New Roman" w:hAnsi="Times New Roman"/>
          <w:color w:val="000000"/>
          <w:sz w:val="18"/>
          <w:szCs w:val="18"/>
        </w:rPr>
        <w:t>—(</w:t>
      </w:r>
      <w:proofErr w:type="gramEnd"/>
      <w:r w:rsidRPr="004B7475">
        <w:rPr>
          <w:rFonts w:ascii="Times New Roman" w:eastAsia="Times New Roman" w:hAnsi="Times New Roman"/>
          <w:color w:val="000000"/>
          <w:sz w:val="18"/>
          <w:szCs w:val="18"/>
        </w:rPr>
        <w:t>4) (text unchanged)</w:t>
      </w:r>
    </w:p>
    <w:p w14:paraId="4F8B5A07" w14:textId="77777777" w:rsidR="004B7475" w:rsidRPr="004B7475" w:rsidRDefault="004B7475" w:rsidP="004B7475">
      <w:pPr>
        <w:spacing w:after="0" w:line="240" w:lineRule="auto"/>
        <w:ind w:firstLine="216"/>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J. Disclosure of Prescription Monitoring Data to a Medical Director of a Health Care Facility. The Program may disclose prescription monitoring data to the medical director of a health care facility, as defined in Health-General Article, §19-114, Annotated Code of Maryland, or the medical director’s designee for the purpose of providing health care practitioners employed or contractually employed at the health care facility access to the prescription monitoring data in connection with the provision of medical care or the dispensing of a monitored prescription drug to an individual who receives health care at the health care facility and on whom a medical record is maintained at the health care facility, provided that the health care facility:</w:t>
      </w:r>
    </w:p>
    <w:p w14:paraId="30099815"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 xml:space="preserve">(1) Is licensed by the Department of Health or is operated by the federal government or a federally recognized Indian </w:t>
      </w:r>
      <w:proofErr w:type="gramStart"/>
      <w:r w:rsidRPr="004B7475">
        <w:rPr>
          <w:rFonts w:ascii="Times New Roman" w:eastAsia="Times New Roman" w:hAnsi="Times New Roman"/>
          <w:i/>
          <w:iCs/>
          <w:color w:val="000000"/>
          <w:sz w:val="18"/>
          <w:szCs w:val="18"/>
        </w:rPr>
        <w:t>tribe;</w:t>
      </w:r>
      <w:proofErr w:type="gramEnd"/>
    </w:p>
    <w:p w14:paraId="7B1C39CA"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 xml:space="preserve">(2) Has an active participation agreement with the State’s Health Information </w:t>
      </w:r>
      <w:proofErr w:type="gramStart"/>
      <w:r w:rsidRPr="004B7475">
        <w:rPr>
          <w:rFonts w:ascii="Times New Roman" w:eastAsia="Times New Roman" w:hAnsi="Times New Roman"/>
          <w:i/>
          <w:iCs/>
          <w:color w:val="000000"/>
          <w:sz w:val="18"/>
          <w:szCs w:val="18"/>
        </w:rPr>
        <w:t>Exchange;</w:t>
      </w:r>
      <w:proofErr w:type="gramEnd"/>
      <w:r w:rsidRPr="004B7475">
        <w:rPr>
          <w:rFonts w:ascii="Times New Roman" w:eastAsia="Times New Roman" w:hAnsi="Times New Roman"/>
          <w:i/>
          <w:iCs/>
          <w:color w:val="000000"/>
          <w:sz w:val="18"/>
          <w:szCs w:val="18"/>
        </w:rPr>
        <w:t> </w:t>
      </w:r>
    </w:p>
    <w:p w14:paraId="04E1E443"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(3) Operates in accordance with all other State and federal laws and regulations governing the security and confidentiality of protected health information and personal medical records; and</w:t>
      </w:r>
    </w:p>
    <w:p w14:paraId="68FE84C7"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(4) Can provide an audit trail of the facility’s staff access to the prescription monitoring data to the Department upon request.</w:t>
      </w:r>
    </w:p>
    <w:p w14:paraId="0738A71B" w14:textId="77777777" w:rsidR="004B7475" w:rsidRPr="004B7475" w:rsidRDefault="004B7475" w:rsidP="004B7475">
      <w:pPr>
        <w:spacing w:after="0" w:line="240" w:lineRule="auto"/>
        <w:ind w:firstLine="216"/>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K. Disclosure of Prescription Monitoring Data to the Office of the Chief Medical Examiner.</w:t>
      </w:r>
    </w:p>
    <w:p w14:paraId="236F5E00"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(1) Upon request from the Office of Chief Medical Examiner, the Program shall disclose decedent-specific prescription monitoring data, provided that the request is made solely for the purpose of carrying out duties authorized under Health-General Article, §5-309, Annotated Code of Maryland.</w:t>
      </w:r>
    </w:p>
    <w:p w14:paraId="0275D968"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(2) The Program shall determine the electronic means by which the Office of the Chief Medical Examiner may request disclosure of or otherwise access decedent-specific prescription monitoring data.</w:t>
      </w:r>
    </w:p>
    <w:p w14:paraId="7E220F1E" w14:textId="77777777" w:rsidR="004B7475" w:rsidRPr="004B7475" w:rsidRDefault="004B7475" w:rsidP="004B7475">
      <w:pPr>
        <w:spacing w:after="0" w:line="240" w:lineRule="auto"/>
        <w:ind w:firstLine="216"/>
        <w:jc w:val="both"/>
        <w:rPr>
          <w:rFonts w:ascii="Times New Roman" w:eastAsia="Times New Roman" w:hAnsi="Times New Roman"/>
          <w:color w:val="000000"/>
          <w:sz w:val="18"/>
          <w:szCs w:val="18"/>
        </w:rPr>
      </w:pP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I.</w:t>
      </w:r>
      <w:r w:rsidRPr="004B7475">
        <w:rPr>
          <w:rFonts w:ascii="Times New Roman" w:eastAsia="Times New Roman" w:hAnsi="Times New Roman"/>
          <w:b/>
          <w:bCs/>
          <w:color w:val="000000"/>
          <w:sz w:val="18"/>
          <w:szCs w:val="18"/>
        </w:rPr>
        <w:t>] </w:t>
      </w:r>
      <w:r w:rsidRPr="004B7475">
        <w:rPr>
          <w:rFonts w:ascii="Times New Roman" w:eastAsia="Times New Roman" w:hAnsi="Times New Roman"/>
          <w:i/>
          <w:iCs/>
          <w:color w:val="000000"/>
          <w:sz w:val="18"/>
          <w:szCs w:val="18"/>
        </w:rPr>
        <w:t>L</w:t>
      </w:r>
      <w:r w:rsidRPr="004B7475">
        <w:rPr>
          <w:rFonts w:ascii="Times New Roman" w:eastAsia="Times New Roman" w:hAnsi="Times New Roman"/>
          <w:color w:val="000000"/>
          <w:sz w:val="18"/>
          <w:szCs w:val="18"/>
        </w:rPr>
        <w:t>. (text unchanged)</w:t>
      </w:r>
    </w:p>
    <w:p w14:paraId="7BAAF5C5" w14:textId="77777777" w:rsidR="004B7475" w:rsidRPr="004B7475" w:rsidRDefault="004B7475" w:rsidP="004B7475">
      <w:pPr>
        <w:spacing w:after="0" w:line="240" w:lineRule="auto"/>
        <w:ind w:firstLine="216"/>
        <w:jc w:val="both"/>
        <w:rPr>
          <w:rFonts w:ascii="Times New Roman" w:eastAsia="Times New Roman" w:hAnsi="Times New Roman"/>
          <w:color w:val="000000"/>
          <w:sz w:val="18"/>
          <w:szCs w:val="18"/>
        </w:rPr>
      </w:pP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J.</w:t>
      </w:r>
      <w:r w:rsidRPr="004B7475">
        <w:rPr>
          <w:rFonts w:ascii="Times New Roman" w:eastAsia="Times New Roman" w:hAnsi="Times New Roman"/>
          <w:b/>
          <w:bCs/>
          <w:color w:val="000000"/>
          <w:sz w:val="18"/>
          <w:szCs w:val="18"/>
        </w:rPr>
        <w:t>] </w:t>
      </w:r>
      <w:r w:rsidRPr="004B7475">
        <w:rPr>
          <w:rFonts w:ascii="Times New Roman" w:eastAsia="Times New Roman" w:hAnsi="Times New Roman"/>
          <w:i/>
          <w:iCs/>
          <w:color w:val="000000"/>
          <w:sz w:val="18"/>
          <w:szCs w:val="18"/>
        </w:rPr>
        <w:t>M</w:t>
      </w:r>
      <w:r w:rsidRPr="004B7475">
        <w:rPr>
          <w:rFonts w:ascii="Times New Roman" w:eastAsia="Times New Roman" w:hAnsi="Times New Roman"/>
          <w:color w:val="000000"/>
          <w:sz w:val="18"/>
          <w:szCs w:val="18"/>
        </w:rPr>
        <w:t>. Disclosure of Prescription Monitoring Data for Research, Analysis, Education, and Public Reporting.</w:t>
      </w:r>
    </w:p>
    <w:p w14:paraId="68A391DB"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(1) (text unchanged)</w:t>
      </w:r>
    </w:p>
    <w:p w14:paraId="661F722C"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(2) The Secretary may waive the requirement of </w:t>
      </w:r>
      <w:r w:rsidRPr="004B7475">
        <w:rPr>
          <w:rFonts w:ascii="Times New Roman" w:eastAsia="Times New Roman" w:hAnsi="Times New Roman"/>
          <w:b/>
          <w:bCs/>
          <w:color w:val="000000"/>
          <w:sz w:val="18"/>
          <w:szCs w:val="18"/>
        </w:rPr>
        <w:t>[</w:t>
      </w:r>
      <w:bookmarkStart w:id="2" w:name="_Hlk25231953"/>
      <w:r w:rsidRPr="004B7475">
        <w:rPr>
          <w:rFonts w:ascii="Times New Roman" w:eastAsia="Times New Roman" w:hAnsi="Times New Roman"/>
          <w:color w:val="000000"/>
          <w:sz w:val="18"/>
          <w:szCs w:val="18"/>
        </w:rPr>
        <w:t>§</w:t>
      </w:r>
      <w:bookmarkEnd w:id="2"/>
      <w:r w:rsidRPr="004B7475">
        <w:rPr>
          <w:rFonts w:ascii="Times New Roman" w:eastAsia="Times New Roman" w:hAnsi="Times New Roman"/>
          <w:color w:val="000000"/>
          <w:sz w:val="18"/>
          <w:szCs w:val="18"/>
        </w:rPr>
        <w:t>J</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1)(b)</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 </w:t>
      </w:r>
      <w:r w:rsidRPr="004B7475">
        <w:rPr>
          <w:rFonts w:ascii="Times New Roman" w:eastAsia="Times New Roman" w:hAnsi="Times New Roman"/>
          <w:i/>
          <w:iCs/>
          <w:color w:val="000000"/>
          <w:sz w:val="18"/>
          <w:szCs w:val="18"/>
        </w:rPr>
        <w:t>§M(1)(b) </w:t>
      </w:r>
      <w:r w:rsidRPr="004B7475">
        <w:rPr>
          <w:rFonts w:ascii="Times New Roman" w:eastAsia="Times New Roman" w:hAnsi="Times New Roman"/>
          <w:color w:val="000000"/>
          <w:sz w:val="18"/>
          <w:szCs w:val="18"/>
        </w:rPr>
        <w:t>of this regulation for requests from units of the Department.</w:t>
      </w:r>
    </w:p>
    <w:p w14:paraId="5F6BE63D" w14:textId="77777777" w:rsidR="004B7475" w:rsidRPr="004B7475" w:rsidRDefault="004B7475" w:rsidP="004B7475">
      <w:pPr>
        <w:spacing w:after="0" w:line="240" w:lineRule="auto"/>
        <w:ind w:firstLine="216"/>
        <w:jc w:val="both"/>
        <w:rPr>
          <w:rFonts w:ascii="Times New Roman" w:eastAsia="Times New Roman" w:hAnsi="Times New Roman"/>
          <w:color w:val="000000"/>
          <w:sz w:val="18"/>
          <w:szCs w:val="18"/>
        </w:rPr>
      </w:pP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K.</w:t>
      </w:r>
      <w:r w:rsidRPr="004B7475">
        <w:rPr>
          <w:rFonts w:ascii="Times New Roman" w:eastAsia="Times New Roman" w:hAnsi="Times New Roman"/>
          <w:b/>
          <w:bCs/>
          <w:color w:val="000000"/>
          <w:sz w:val="18"/>
          <w:szCs w:val="18"/>
        </w:rPr>
        <w:t>] </w:t>
      </w:r>
      <w:r w:rsidRPr="004B7475">
        <w:rPr>
          <w:rFonts w:ascii="Times New Roman" w:eastAsia="Times New Roman" w:hAnsi="Times New Roman"/>
          <w:i/>
          <w:iCs/>
          <w:color w:val="000000"/>
          <w:sz w:val="18"/>
          <w:szCs w:val="18"/>
        </w:rPr>
        <w:t>N</w:t>
      </w:r>
      <w:r w:rsidRPr="004B7475">
        <w:rPr>
          <w:rFonts w:ascii="Times New Roman" w:eastAsia="Times New Roman" w:hAnsi="Times New Roman"/>
          <w:color w:val="000000"/>
          <w:sz w:val="18"/>
          <w:szCs w:val="18"/>
        </w:rPr>
        <w:t>. Technical Advisory Committee Review.</w:t>
      </w:r>
    </w:p>
    <w:p w14:paraId="496C8D59"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(1) Before the Program discloses prescription monitoring data under </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§§C—E, G, and H</w:t>
      </w:r>
      <w:r w:rsidRPr="004B7475">
        <w:rPr>
          <w:rFonts w:ascii="Times New Roman" w:eastAsia="Times New Roman" w:hAnsi="Times New Roman"/>
          <w:b/>
          <w:bCs/>
          <w:color w:val="000000"/>
          <w:sz w:val="18"/>
          <w:szCs w:val="18"/>
        </w:rPr>
        <w:t>] </w:t>
      </w:r>
      <w:r w:rsidRPr="004B7475">
        <w:rPr>
          <w:rFonts w:ascii="Times New Roman" w:eastAsia="Times New Roman" w:hAnsi="Times New Roman"/>
          <w:i/>
          <w:iCs/>
          <w:color w:val="000000"/>
          <w:sz w:val="18"/>
          <w:szCs w:val="18"/>
        </w:rPr>
        <w:t>§§C—E,</w:t>
      </w:r>
      <w:r w:rsidRPr="004B7475">
        <w:rPr>
          <w:rFonts w:ascii="Times New Roman" w:eastAsia="Times New Roman" w:hAnsi="Times New Roman"/>
          <w:color w:val="000000"/>
          <w:sz w:val="18"/>
          <w:szCs w:val="18"/>
        </w:rPr>
        <w:t> </w:t>
      </w:r>
      <w:r w:rsidRPr="004B7475">
        <w:rPr>
          <w:rFonts w:ascii="Times New Roman" w:eastAsia="Times New Roman" w:hAnsi="Times New Roman"/>
          <w:i/>
          <w:iCs/>
          <w:color w:val="000000"/>
          <w:sz w:val="18"/>
          <w:szCs w:val="18"/>
        </w:rPr>
        <w:t>H, and I</w:t>
      </w:r>
      <w:r w:rsidRPr="004B7475">
        <w:rPr>
          <w:rFonts w:ascii="Times New Roman" w:eastAsia="Times New Roman" w:hAnsi="Times New Roman"/>
          <w:color w:val="000000"/>
          <w:sz w:val="18"/>
          <w:szCs w:val="18"/>
        </w:rPr>
        <w:t> of this regulation, the Technical Advisory Committee </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shall</w:t>
      </w:r>
      <w:r w:rsidRPr="004B7475">
        <w:rPr>
          <w:rFonts w:ascii="Times New Roman" w:eastAsia="Times New Roman" w:hAnsi="Times New Roman"/>
          <w:b/>
          <w:bCs/>
          <w:color w:val="000000"/>
          <w:sz w:val="18"/>
          <w:szCs w:val="18"/>
        </w:rPr>
        <w:t>]</w:t>
      </w:r>
      <w:r w:rsidRPr="004B7475">
        <w:rPr>
          <w:rFonts w:ascii="Times New Roman" w:eastAsia="Times New Roman" w:hAnsi="Times New Roman"/>
          <w:b/>
          <w:bCs/>
          <w:i/>
          <w:iCs/>
          <w:color w:val="000000"/>
          <w:sz w:val="18"/>
          <w:szCs w:val="18"/>
        </w:rPr>
        <w:t> </w:t>
      </w:r>
      <w:r w:rsidRPr="004B7475">
        <w:rPr>
          <w:rFonts w:ascii="Times New Roman" w:eastAsia="Times New Roman" w:hAnsi="Times New Roman"/>
          <w:i/>
          <w:iCs/>
          <w:color w:val="000000"/>
          <w:sz w:val="18"/>
          <w:szCs w:val="18"/>
        </w:rPr>
        <w:t>may</w:t>
      </w:r>
      <w:r w:rsidRPr="004B7475">
        <w:rPr>
          <w:rFonts w:ascii="Times New Roman" w:eastAsia="Times New Roman" w:hAnsi="Times New Roman"/>
          <w:color w:val="000000"/>
          <w:sz w:val="18"/>
          <w:szCs w:val="18"/>
        </w:rPr>
        <w:t>:</w:t>
      </w:r>
    </w:p>
    <w:p w14:paraId="64776B58" w14:textId="77777777" w:rsidR="004B7475" w:rsidRPr="004B7475" w:rsidRDefault="004B7475" w:rsidP="004B7475">
      <w:pPr>
        <w:spacing w:after="0" w:line="240" w:lineRule="auto"/>
        <w:ind w:firstLine="648"/>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(a)—(b) (text unchanged)</w:t>
      </w:r>
    </w:p>
    <w:p w14:paraId="545DEAE8"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(2) Notwithstanding </w:t>
      </w:r>
      <w:r w:rsidRPr="004B7475">
        <w:rPr>
          <w:rFonts w:ascii="Times New Roman" w:eastAsia="Times New Roman" w:hAnsi="Times New Roman"/>
          <w:b/>
          <w:bCs/>
          <w:color w:val="000000"/>
          <w:sz w:val="18"/>
          <w:szCs w:val="18"/>
        </w:rPr>
        <w:t>[</w:t>
      </w:r>
      <w:bookmarkStart w:id="3" w:name="_Hlk25232046"/>
      <w:r w:rsidRPr="004B7475">
        <w:rPr>
          <w:rFonts w:ascii="Times New Roman" w:eastAsia="Times New Roman" w:hAnsi="Times New Roman"/>
          <w:color w:val="000000"/>
          <w:sz w:val="18"/>
          <w:szCs w:val="18"/>
        </w:rPr>
        <w:t>§</w:t>
      </w:r>
      <w:bookmarkEnd w:id="3"/>
      <w:r w:rsidRPr="004B7475">
        <w:rPr>
          <w:rFonts w:ascii="Times New Roman" w:eastAsia="Times New Roman" w:hAnsi="Times New Roman"/>
          <w:color w:val="000000"/>
          <w:sz w:val="18"/>
          <w:szCs w:val="18"/>
        </w:rPr>
        <w:t>K(1)</w:t>
      </w:r>
      <w:r w:rsidRPr="004B7475">
        <w:rPr>
          <w:rFonts w:ascii="Times New Roman" w:eastAsia="Times New Roman" w:hAnsi="Times New Roman"/>
          <w:b/>
          <w:bCs/>
          <w:color w:val="000000"/>
          <w:sz w:val="18"/>
          <w:szCs w:val="18"/>
        </w:rPr>
        <w:t>] </w:t>
      </w:r>
      <w:r w:rsidRPr="004B7475">
        <w:rPr>
          <w:rFonts w:ascii="Times New Roman" w:eastAsia="Times New Roman" w:hAnsi="Times New Roman"/>
          <w:i/>
          <w:iCs/>
          <w:color w:val="000000"/>
          <w:sz w:val="18"/>
          <w:szCs w:val="18"/>
        </w:rPr>
        <w:t>§N(1)</w:t>
      </w:r>
      <w:r w:rsidRPr="004B7475">
        <w:rPr>
          <w:rFonts w:ascii="Times New Roman" w:eastAsia="Times New Roman" w:hAnsi="Times New Roman"/>
          <w:color w:val="000000"/>
          <w:sz w:val="18"/>
          <w:szCs w:val="18"/>
        </w:rPr>
        <w:t> of this regulation, the Program may disclose prescription monitoring data to the authorized administrator of another state’s prescription drug monitoring program </w:t>
      </w:r>
      <w:r w:rsidRPr="004B7475">
        <w:rPr>
          <w:rFonts w:ascii="Times New Roman" w:eastAsia="Times New Roman" w:hAnsi="Times New Roman"/>
          <w:i/>
          <w:iCs/>
          <w:color w:val="000000"/>
          <w:sz w:val="18"/>
          <w:szCs w:val="18"/>
        </w:rPr>
        <w:t>or authorized agency</w:t>
      </w:r>
      <w:r w:rsidRPr="004B7475">
        <w:rPr>
          <w:rFonts w:ascii="Times New Roman" w:eastAsia="Times New Roman" w:hAnsi="Times New Roman"/>
          <w:color w:val="000000"/>
          <w:sz w:val="18"/>
          <w:szCs w:val="18"/>
        </w:rPr>
        <w:t> for disclosure to </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a prescriber, a prescriber delegate, a pharmacist, a pharmacist delegate, a licensed health care practitioner authorized by a prescriber or a dispenser, or a patient</w:t>
      </w:r>
      <w:r w:rsidRPr="004B7475">
        <w:rPr>
          <w:rFonts w:ascii="Times New Roman" w:eastAsia="Times New Roman" w:hAnsi="Times New Roman"/>
          <w:b/>
          <w:bCs/>
          <w:color w:val="000000"/>
          <w:sz w:val="18"/>
          <w:szCs w:val="18"/>
        </w:rPr>
        <w:t>] </w:t>
      </w:r>
      <w:r w:rsidRPr="004B7475">
        <w:rPr>
          <w:rFonts w:ascii="Times New Roman" w:eastAsia="Times New Roman" w:hAnsi="Times New Roman"/>
          <w:i/>
          <w:iCs/>
          <w:color w:val="000000"/>
          <w:sz w:val="18"/>
          <w:szCs w:val="18"/>
        </w:rPr>
        <w:t>an authorized user</w:t>
      </w:r>
      <w:r w:rsidRPr="004B7475">
        <w:rPr>
          <w:rFonts w:ascii="Times New Roman" w:eastAsia="Times New Roman" w:hAnsi="Times New Roman"/>
          <w:color w:val="000000"/>
          <w:sz w:val="18"/>
          <w:szCs w:val="18"/>
        </w:rPr>
        <w:t> in a manner consistent with </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w:t>
      </w:r>
      <w:bookmarkStart w:id="4" w:name="_Hlk25570301"/>
      <w:r w:rsidRPr="004B7475">
        <w:rPr>
          <w:rFonts w:ascii="Times New Roman" w:eastAsia="Times New Roman" w:hAnsi="Times New Roman"/>
          <w:color w:val="000000"/>
          <w:sz w:val="18"/>
          <w:szCs w:val="18"/>
        </w:rPr>
        <w:t>§</w:t>
      </w:r>
      <w:bookmarkEnd w:id="4"/>
      <w:r w:rsidRPr="004B7475">
        <w:rPr>
          <w:rFonts w:ascii="Times New Roman" w:eastAsia="Times New Roman" w:hAnsi="Times New Roman"/>
          <w:color w:val="000000"/>
          <w:sz w:val="18"/>
          <w:szCs w:val="18"/>
        </w:rPr>
        <w:t>B(1)—(4) and F</w:t>
      </w:r>
      <w:r w:rsidRPr="004B7475">
        <w:rPr>
          <w:rFonts w:ascii="Times New Roman" w:eastAsia="Times New Roman" w:hAnsi="Times New Roman"/>
          <w:b/>
          <w:bCs/>
          <w:color w:val="000000"/>
          <w:sz w:val="18"/>
          <w:szCs w:val="18"/>
        </w:rPr>
        <w:t>] </w:t>
      </w:r>
      <w:r w:rsidRPr="004B7475">
        <w:rPr>
          <w:rFonts w:ascii="Times New Roman" w:eastAsia="Times New Roman" w:hAnsi="Times New Roman"/>
          <w:i/>
          <w:iCs/>
          <w:color w:val="000000"/>
          <w:sz w:val="18"/>
          <w:szCs w:val="18"/>
        </w:rPr>
        <w:t>§H</w:t>
      </w:r>
      <w:r w:rsidRPr="004B7475">
        <w:rPr>
          <w:rFonts w:ascii="Times New Roman" w:eastAsia="Times New Roman" w:hAnsi="Times New Roman"/>
          <w:color w:val="000000"/>
          <w:sz w:val="18"/>
          <w:szCs w:val="18"/>
        </w:rPr>
        <w:t> of this regulation.</w:t>
      </w:r>
    </w:p>
    <w:p w14:paraId="32099B40"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(3) Before the Program discloses prescription monitoring data to a prescriber or dispenser under §</w:t>
      </w:r>
      <w:proofErr w:type="gramStart"/>
      <w:r w:rsidRPr="004B7475">
        <w:rPr>
          <w:rFonts w:ascii="Times New Roman" w:eastAsia="Times New Roman" w:hAnsi="Times New Roman"/>
          <w:color w:val="000000"/>
          <w:sz w:val="18"/>
          <w:szCs w:val="18"/>
        </w:rPr>
        <w:t>B(</w:t>
      </w:r>
      <w:proofErr w:type="gramEnd"/>
      <w:r w:rsidRPr="004B7475">
        <w:rPr>
          <w:rFonts w:ascii="Times New Roman" w:eastAsia="Times New Roman" w:hAnsi="Times New Roman"/>
          <w:color w:val="000000"/>
          <w:sz w:val="18"/>
          <w:szCs w:val="18"/>
        </w:rPr>
        <w:t>5) of this regulation, the Technical Advisory Committee </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shall</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w:t>
      </w:r>
    </w:p>
    <w:p w14:paraId="3595BF57" w14:textId="77777777" w:rsidR="004B7475" w:rsidRPr="004B7475" w:rsidRDefault="004B7475" w:rsidP="004B7475">
      <w:pPr>
        <w:spacing w:after="0" w:line="240" w:lineRule="auto"/>
        <w:ind w:firstLine="648"/>
        <w:jc w:val="both"/>
        <w:rPr>
          <w:rFonts w:ascii="Times New Roman" w:eastAsia="Times New Roman" w:hAnsi="Times New Roman"/>
          <w:color w:val="000000"/>
          <w:sz w:val="18"/>
          <w:szCs w:val="18"/>
        </w:rPr>
      </w:pP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(a) Review any prescription monitoring data upon which the Program’s report to a prescriber or dispenser is based; and</w:t>
      </w:r>
    </w:p>
    <w:p w14:paraId="4CDA4552" w14:textId="77777777" w:rsidR="004B7475" w:rsidRPr="004B7475" w:rsidRDefault="004B7475" w:rsidP="004B7475">
      <w:pPr>
        <w:spacing w:after="0" w:line="240" w:lineRule="auto"/>
        <w:ind w:firstLine="648"/>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(b) Within 10 business days of submission of the data to the Technical Advisory Committee for review, submit to the Program:</w:t>
      </w:r>
    </w:p>
    <w:p w14:paraId="6CA23706" w14:textId="77777777" w:rsidR="004B7475" w:rsidRPr="004B7475" w:rsidRDefault="004B7475" w:rsidP="004B7475">
      <w:pPr>
        <w:spacing w:after="0" w:line="240" w:lineRule="auto"/>
        <w:ind w:firstLine="864"/>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w:t>
      </w:r>
      <w:proofErr w:type="spellStart"/>
      <w:r w:rsidRPr="004B7475">
        <w:rPr>
          <w:rFonts w:ascii="Times New Roman" w:eastAsia="Times New Roman" w:hAnsi="Times New Roman"/>
          <w:color w:val="000000"/>
          <w:sz w:val="18"/>
          <w:szCs w:val="18"/>
        </w:rPr>
        <w:t>i</w:t>
      </w:r>
      <w:proofErr w:type="spellEnd"/>
      <w:r w:rsidRPr="004B7475">
        <w:rPr>
          <w:rFonts w:ascii="Times New Roman" w:eastAsia="Times New Roman" w:hAnsi="Times New Roman"/>
          <w:color w:val="000000"/>
          <w:sz w:val="18"/>
          <w:szCs w:val="18"/>
        </w:rPr>
        <w:t>) Clinical guidance regarding indications of possible misuse or abuse; and</w:t>
      </w:r>
    </w:p>
    <w:p w14:paraId="2625D206" w14:textId="77777777" w:rsidR="004B7475" w:rsidRPr="004B7475" w:rsidRDefault="004B7475" w:rsidP="004B7475">
      <w:pPr>
        <w:spacing w:after="0" w:line="240" w:lineRule="auto"/>
        <w:ind w:firstLine="864"/>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(ii) Interpretation of the prescription monitoring data that indicates possible misuse or abuse.</w:t>
      </w:r>
      <w:r w:rsidRPr="004B7475">
        <w:rPr>
          <w:rFonts w:ascii="Times New Roman" w:eastAsia="Times New Roman" w:hAnsi="Times New Roman"/>
          <w:b/>
          <w:bCs/>
          <w:color w:val="000000"/>
          <w:sz w:val="18"/>
          <w:szCs w:val="18"/>
        </w:rPr>
        <w:t>]</w:t>
      </w:r>
    </w:p>
    <w:p w14:paraId="13F6F8F0" w14:textId="77777777" w:rsidR="004B7475" w:rsidRPr="004B7475" w:rsidRDefault="004B7475" w:rsidP="004B7475">
      <w:pPr>
        <w:spacing w:after="0" w:line="240" w:lineRule="auto"/>
        <w:ind w:firstLine="648"/>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(a) For indications of possible misuse or abuse, may provide clinical guidance and interpretation of the prescription monitoring data that indicates possible misuse or abuse; and</w:t>
      </w:r>
    </w:p>
    <w:p w14:paraId="04B8D0FA" w14:textId="77777777" w:rsidR="004B7475" w:rsidRPr="004B7475" w:rsidRDefault="004B7475" w:rsidP="004B7475">
      <w:pPr>
        <w:spacing w:after="0" w:line="240" w:lineRule="auto"/>
        <w:ind w:firstLine="648"/>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(b) For indications of possible violations of law or breach of professional standards, shall provide clinical guidance regarding the method used and advise whether the method identifies possible violations of law or breach of professional standards.</w:t>
      </w:r>
    </w:p>
    <w:p w14:paraId="4135CCBB"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(4) If the Technical Advisory Committee has not provided clinical guidance and interpretation in accordance with </w:t>
      </w:r>
      <w:r w:rsidRPr="004B7475">
        <w:rPr>
          <w:rFonts w:ascii="Times New Roman" w:eastAsia="Times New Roman" w:hAnsi="Times New Roman"/>
          <w:b/>
          <w:bCs/>
          <w:color w:val="000000"/>
          <w:sz w:val="18"/>
          <w:szCs w:val="18"/>
        </w:rPr>
        <w:t>[</w:t>
      </w:r>
      <w:bookmarkStart w:id="5" w:name="_Hlk25570474"/>
      <w:r w:rsidRPr="004B7475">
        <w:rPr>
          <w:rFonts w:ascii="Times New Roman" w:eastAsia="Times New Roman" w:hAnsi="Times New Roman"/>
          <w:color w:val="000000"/>
          <w:sz w:val="18"/>
          <w:szCs w:val="18"/>
        </w:rPr>
        <w:t>§K(1) or (3</w:t>
      </w:r>
      <w:bookmarkEnd w:id="5"/>
      <w:r w:rsidRPr="004B7475">
        <w:rPr>
          <w:rFonts w:ascii="Times New Roman" w:eastAsia="Times New Roman" w:hAnsi="Times New Roman"/>
          <w:color w:val="000000"/>
          <w:sz w:val="18"/>
          <w:szCs w:val="18"/>
        </w:rPr>
        <w:t>)</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 </w:t>
      </w:r>
      <w:r w:rsidRPr="004B7475">
        <w:rPr>
          <w:rFonts w:ascii="Times New Roman" w:eastAsia="Times New Roman" w:hAnsi="Times New Roman"/>
          <w:i/>
          <w:iCs/>
          <w:color w:val="000000"/>
          <w:sz w:val="18"/>
          <w:szCs w:val="18"/>
        </w:rPr>
        <w:t>§N(1) or (3)</w:t>
      </w:r>
      <w:r w:rsidRPr="004B7475">
        <w:rPr>
          <w:rFonts w:ascii="Times New Roman" w:eastAsia="Times New Roman" w:hAnsi="Times New Roman"/>
          <w:color w:val="000000"/>
          <w:sz w:val="18"/>
          <w:szCs w:val="18"/>
        </w:rPr>
        <w:t> of this regulation within 10 business days of submission of the request or data to the Technical Advisory Committee for review, the </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Department</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 </w:t>
      </w:r>
      <w:r w:rsidRPr="004B7475">
        <w:rPr>
          <w:rFonts w:ascii="Times New Roman" w:eastAsia="Times New Roman" w:hAnsi="Times New Roman"/>
          <w:i/>
          <w:iCs/>
          <w:color w:val="000000"/>
          <w:sz w:val="18"/>
          <w:szCs w:val="18"/>
        </w:rPr>
        <w:t>Program</w:t>
      </w:r>
      <w:r w:rsidRPr="004B7475">
        <w:rPr>
          <w:rFonts w:ascii="Times New Roman" w:eastAsia="Times New Roman" w:hAnsi="Times New Roman"/>
          <w:color w:val="000000"/>
          <w:sz w:val="18"/>
          <w:szCs w:val="18"/>
        </w:rPr>
        <w:t> may</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w:t>
      </w:r>
    </w:p>
    <w:p w14:paraId="47FBE778" w14:textId="77777777" w:rsidR="004B7475" w:rsidRPr="004B7475" w:rsidRDefault="004B7475" w:rsidP="004B7475">
      <w:pPr>
        <w:spacing w:after="0" w:line="240" w:lineRule="auto"/>
        <w:ind w:firstLine="648"/>
        <w:jc w:val="both"/>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(a) Proceed</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 </w:t>
      </w:r>
      <w:r w:rsidRPr="004B7475">
        <w:rPr>
          <w:rFonts w:ascii="Times New Roman" w:eastAsia="Times New Roman" w:hAnsi="Times New Roman"/>
          <w:i/>
          <w:iCs/>
          <w:color w:val="000000"/>
          <w:sz w:val="18"/>
          <w:szCs w:val="18"/>
        </w:rPr>
        <w:t>proceed</w:t>
      </w:r>
      <w:r w:rsidRPr="004B7475">
        <w:rPr>
          <w:rFonts w:ascii="Times New Roman" w:eastAsia="Times New Roman" w:hAnsi="Times New Roman"/>
          <w:b/>
          <w:bCs/>
          <w:color w:val="000000"/>
          <w:sz w:val="18"/>
          <w:szCs w:val="18"/>
        </w:rPr>
        <w:t> </w:t>
      </w:r>
      <w:r w:rsidRPr="004B7475">
        <w:rPr>
          <w:rFonts w:ascii="Times New Roman" w:eastAsia="Times New Roman" w:hAnsi="Times New Roman"/>
          <w:color w:val="000000"/>
          <w:sz w:val="18"/>
          <w:szCs w:val="18"/>
        </w:rPr>
        <w:t>as if the Technical Advisory Committee does not have clinical guidance or interpretation to provide regarding the request</w:t>
      </w:r>
      <w:r w:rsidRPr="004B7475">
        <w:rPr>
          <w:rFonts w:ascii="Times New Roman" w:eastAsia="Times New Roman" w:hAnsi="Times New Roman"/>
          <w:i/>
          <w:iCs/>
          <w:color w:val="000000"/>
          <w:sz w:val="18"/>
          <w:szCs w:val="18"/>
        </w:rPr>
        <w:t>,</w:t>
      </w:r>
      <w:r w:rsidRPr="004B7475">
        <w:rPr>
          <w:rFonts w:ascii="Times New Roman" w:eastAsia="Times New Roman" w:hAnsi="Times New Roman"/>
          <w:color w:val="000000"/>
          <w:sz w:val="18"/>
          <w:szCs w:val="18"/>
        </w:rPr>
        <w:t> </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or</w:t>
      </w: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 data</w:t>
      </w:r>
      <w:r w:rsidRPr="004B7475">
        <w:rPr>
          <w:rFonts w:ascii="Times New Roman" w:eastAsia="Times New Roman" w:hAnsi="Times New Roman"/>
          <w:i/>
          <w:iCs/>
          <w:color w:val="000000"/>
          <w:sz w:val="18"/>
          <w:szCs w:val="18"/>
        </w:rPr>
        <w:t>,</w:t>
      </w:r>
      <w:r w:rsidRPr="004B7475">
        <w:rPr>
          <w:rFonts w:ascii="Times New Roman" w:eastAsia="Times New Roman" w:hAnsi="Times New Roman"/>
          <w:color w:val="000000"/>
          <w:sz w:val="18"/>
          <w:szCs w:val="18"/>
        </w:rPr>
        <w:t> </w:t>
      </w:r>
      <w:r w:rsidRPr="004B7475">
        <w:rPr>
          <w:rFonts w:ascii="Times New Roman" w:eastAsia="Times New Roman" w:hAnsi="Times New Roman"/>
          <w:i/>
          <w:iCs/>
          <w:color w:val="000000"/>
          <w:sz w:val="18"/>
          <w:szCs w:val="18"/>
        </w:rPr>
        <w:t>or method</w:t>
      </w:r>
      <w:r w:rsidRPr="004B7475">
        <w:rPr>
          <w:rFonts w:ascii="Times New Roman" w:eastAsia="Times New Roman" w:hAnsi="Times New Roman"/>
          <w:color w:val="000000"/>
          <w:sz w:val="18"/>
          <w:szCs w:val="18"/>
        </w:rPr>
        <w:t xml:space="preserve"> at </w:t>
      </w:r>
      <w:proofErr w:type="gramStart"/>
      <w:r w:rsidRPr="004B7475">
        <w:rPr>
          <w:rFonts w:ascii="Times New Roman" w:eastAsia="Times New Roman" w:hAnsi="Times New Roman"/>
          <w:color w:val="000000"/>
          <w:sz w:val="18"/>
          <w:szCs w:val="18"/>
        </w:rPr>
        <w:t>issue</w:t>
      </w:r>
      <w:r w:rsidRPr="004B7475">
        <w:rPr>
          <w:rFonts w:ascii="Times New Roman" w:eastAsia="Times New Roman" w:hAnsi="Times New Roman"/>
          <w:b/>
          <w:bCs/>
          <w:color w:val="000000"/>
          <w:sz w:val="18"/>
          <w:szCs w:val="18"/>
        </w:rPr>
        <w:t>[</w:t>
      </w:r>
      <w:proofErr w:type="gramEnd"/>
      <w:r w:rsidRPr="004B7475">
        <w:rPr>
          <w:rFonts w:ascii="Times New Roman" w:eastAsia="Times New Roman" w:hAnsi="Times New Roman"/>
          <w:color w:val="000000"/>
          <w:sz w:val="18"/>
          <w:szCs w:val="18"/>
        </w:rPr>
        <w:t>; and</w:t>
      </w:r>
      <w:r w:rsidRPr="004B7475">
        <w:rPr>
          <w:rFonts w:ascii="Times New Roman" w:eastAsia="Times New Roman" w:hAnsi="Times New Roman"/>
          <w:b/>
          <w:bCs/>
          <w:color w:val="000000"/>
          <w:sz w:val="18"/>
          <w:szCs w:val="18"/>
        </w:rPr>
        <w:t>]</w:t>
      </w:r>
      <w:r w:rsidRPr="004B7475">
        <w:rPr>
          <w:rFonts w:ascii="Times New Roman" w:eastAsia="Times New Roman" w:hAnsi="Times New Roman"/>
          <w:i/>
          <w:iCs/>
          <w:color w:val="000000"/>
          <w:sz w:val="18"/>
          <w:szCs w:val="18"/>
        </w:rPr>
        <w:t>.</w:t>
      </w:r>
    </w:p>
    <w:p w14:paraId="25EBAFA7" w14:textId="77777777" w:rsidR="004B7475" w:rsidRPr="004B7475" w:rsidRDefault="004B7475" w:rsidP="004B7475">
      <w:pPr>
        <w:spacing w:after="0" w:line="240" w:lineRule="auto"/>
        <w:ind w:firstLine="648"/>
        <w:jc w:val="both"/>
        <w:rPr>
          <w:rFonts w:ascii="Times New Roman" w:eastAsia="Times New Roman" w:hAnsi="Times New Roman"/>
          <w:color w:val="000000"/>
          <w:sz w:val="18"/>
          <w:szCs w:val="18"/>
        </w:rPr>
      </w:pP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(b) Respond to the original request for disclosure under §§C—E, G, and H of this regulation, or report potential misuse or abuse of a monitored prescription drug to a prescriber or dispenser under §B(5) of this regulation.</w:t>
      </w:r>
      <w:r w:rsidRPr="004B7475">
        <w:rPr>
          <w:rFonts w:ascii="Times New Roman" w:eastAsia="Times New Roman" w:hAnsi="Times New Roman"/>
          <w:b/>
          <w:bCs/>
          <w:color w:val="000000"/>
          <w:sz w:val="18"/>
          <w:szCs w:val="18"/>
        </w:rPr>
        <w:t>]</w:t>
      </w:r>
    </w:p>
    <w:p w14:paraId="5DBE50F7"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(5) Before making a referral to the Office in accordance with Regulation .05O of this chapter, the Program shall provide to the Technical Advisory Committee notice and an opportunity to make recommendations within 10 business days on the referral.</w:t>
      </w:r>
    </w:p>
    <w:p w14:paraId="6934EF84"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lastRenderedPageBreak/>
        <w:t>(6) If the Technical Advisory Committee has not provided recommendations within 10 business days under §</w:t>
      </w:r>
      <w:proofErr w:type="gramStart"/>
      <w:r w:rsidRPr="004B7475">
        <w:rPr>
          <w:rFonts w:ascii="Times New Roman" w:eastAsia="Times New Roman" w:hAnsi="Times New Roman"/>
          <w:i/>
          <w:iCs/>
          <w:color w:val="000000"/>
          <w:sz w:val="18"/>
          <w:szCs w:val="18"/>
        </w:rPr>
        <w:t>N(</w:t>
      </w:r>
      <w:proofErr w:type="gramEnd"/>
      <w:r w:rsidRPr="004B7475">
        <w:rPr>
          <w:rFonts w:ascii="Times New Roman" w:eastAsia="Times New Roman" w:hAnsi="Times New Roman"/>
          <w:i/>
          <w:iCs/>
          <w:color w:val="000000"/>
          <w:sz w:val="18"/>
          <w:szCs w:val="18"/>
        </w:rPr>
        <w:t>5) of this regulation, the Program may proceed as if the Technical Advisory Committee does not have clinical guidance or interpretation to provide.</w:t>
      </w:r>
    </w:p>
    <w:p w14:paraId="2ED5885A"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(5)</w:t>
      </w:r>
      <w:r w:rsidRPr="004B7475">
        <w:rPr>
          <w:rFonts w:ascii="Times New Roman" w:eastAsia="Times New Roman" w:hAnsi="Times New Roman"/>
          <w:b/>
          <w:bCs/>
          <w:color w:val="000000"/>
          <w:sz w:val="18"/>
          <w:szCs w:val="18"/>
        </w:rPr>
        <w:t>] </w:t>
      </w:r>
      <w:r w:rsidRPr="004B7475">
        <w:rPr>
          <w:rFonts w:ascii="Times New Roman" w:eastAsia="Times New Roman" w:hAnsi="Times New Roman"/>
          <w:i/>
          <w:iCs/>
          <w:color w:val="000000"/>
          <w:sz w:val="18"/>
          <w:szCs w:val="18"/>
        </w:rPr>
        <w:t>(7)</w:t>
      </w:r>
      <w:proofErr w:type="gramStart"/>
      <w:r w:rsidRPr="004B7475">
        <w:rPr>
          <w:rFonts w:ascii="Times New Roman" w:eastAsia="Times New Roman" w:hAnsi="Times New Roman"/>
          <w:i/>
          <w:iCs/>
          <w:color w:val="000000"/>
          <w:sz w:val="18"/>
          <w:szCs w:val="18"/>
        </w:rPr>
        <w:t>—</w:t>
      </w:r>
      <w:r w:rsidRPr="004B7475">
        <w:rPr>
          <w:rFonts w:ascii="Times New Roman" w:eastAsia="Times New Roman" w:hAnsi="Times New Roman"/>
          <w:b/>
          <w:bCs/>
          <w:color w:val="000000"/>
          <w:sz w:val="18"/>
          <w:szCs w:val="18"/>
        </w:rPr>
        <w:t>[</w:t>
      </w:r>
      <w:proofErr w:type="gramEnd"/>
      <w:r w:rsidRPr="004B7475">
        <w:rPr>
          <w:rFonts w:ascii="Times New Roman" w:eastAsia="Times New Roman" w:hAnsi="Times New Roman"/>
          <w:b/>
          <w:bCs/>
          <w:color w:val="000000"/>
          <w:sz w:val="18"/>
          <w:szCs w:val="18"/>
        </w:rPr>
        <w:t>(</w:t>
      </w:r>
      <w:r w:rsidRPr="004B7475">
        <w:rPr>
          <w:rFonts w:ascii="Times New Roman" w:eastAsia="Times New Roman" w:hAnsi="Times New Roman"/>
          <w:color w:val="000000"/>
          <w:sz w:val="18"/>
          <w:szCs w:val="18"/>
        </w:rPr>
        <w:t>6)</w:t>
      </w:r>
      <w:r w:rsidRPr="004B7475">
        <w:rPr>
          <w:rFonts w:ascii="Times New Roman" w:eastAsia="Times New Roman" w:hAnsi="Times New Roman"/>
          <w:b/>
          <w:bCs/>
          <w:color w:val="000000"/>
          <w:sz w:val="18"/>
          <w:szCs w:val="18"/>
        </w:rPr>
        <w:t>] </w:t>
      </w:r>
      <w:r w:rsidRPr="004B7475">
        <w:rPr>
          <w:rFonts w:ascii="Times New Roman" w:eastAsia="Times New Roman" w:hAnsi="Times New Roman"/>
          <w:i/>
          <w:iCs/>
          <w:color w:val="000000"/>
          <w:sz w:val="18"/>
          <w:szCs w:val="18"/>
        </w:rPr>
        <w:t>(8) </w:t>
      </w:r>
      <w:r w:rsidRPr="004B7475">
        <w:rPr>
          <w:rFonts w:ascii="Times New Roman" w:eastAsia="Times New Roman" w:hAnsi="Times New Roman"/>
          <w:color w:val="000000"/>
          <w:sz w:val="18"/>
          <w:szCs w:val="18"/>
        </w:rPr>
        <w:t>(text unchanged)</w:t>
      </w:r>
    </w:p>
    <w:p w14:paraId="50DC9FAA" w14:textId="77777777" w:rsidR="004B7475" w:rsidRPr="004B7475" w:rsidRDefault="004B7475" w:rsidP="004B7475">
      <w:pPr>
        <w:spacing w:after="0" w:line="240" w:lineRule="auto"/>
        <w:ind w:firstLine="216"/>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O. Disclosure of Prescription Monitoring Data to the Office. The Program may disclose prescription monitoring data and make a referral to the Office about a possible violation of law or possible breach of professional standards by a prescriber or dispenser as identified under Regulation .04 of this chapter, if the Program:</w:t>
      </w:r>
    </w:p>
    <w:p w14:paraId="3AE614B9"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(1) Determines the:</w:t>
      </w:r>
    </w:p>
    <w:p w14:paraId="27B5E07D" w14:textId="77777777" w:rsidR="004B7475" w:rsidRPr="004B7475" w:rsidRDefault="004B7475" w:rsidP="004B7475">
      <w:pPr>
        <w:spacing w:after="0" w:line="240" w:lineRule="auto"/>
        <w:ind w:firstLine="648"/>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(a) Outreach and education provided was inadequate to address the possible breach or violation; or</w:t>
      </w:r>
    </w:p>
    <w:p w14:paraId="0771E8BD" w14:textId="77777777" w:rsidR="004B7475" w:rsidRPr="004B7475" w:rsidRDefault="004B7475" w:rsidP="004B7475">
      <w:pPr>
        <w:spacing w:after="0" w:line="240" w:lineRule="auto"/>
        <w:ind w:firstLine="648"/>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 xml:space="preserve">(b) Outreach and education would be inadequate to address the possible violations of law or a possible breach of professional </w:t>
      </w:r>
      <w:proofErr w:type="gramStart"/>
      <w:r w:rsidRPr="004B7475">
        <w:rPr>
          <w:rFonts w:ascii="Times New Roman" w:eastAsia="Times New Roman" w:hAnsi="Times New Roman"/>
          <w:i/>
          <w:iCs/>
          <w:color w:val="000000"/>
          <w:sz w:val="18"/>
          <w:szCs w:val="18"/>
        </w:rPr>
        <w:t>standards;</w:t>
      </w:r>
      <w:proofErr w:type="gramEnd"/>
    </w:p>
    <w:p w14:paraId="37FA5F85"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 xml:space="preserve">(2) Provides notice and an opportunity to the Technical Advisory Committee to make recommendations within 10 business days regarding interpretation of the prescription monitoring </w:t>
      </w:r>
      <w:proofErr w:type="gramStart"/>
      <w:r w:rsidRPr="004B7475">
        <w:rPr>
          <w:rFonts w:ascii="Times New Roman" w:eastAsia="Times New Roman" w:hAnsi="Times New Roman"/>
          <w:i/>
          <w:iCs/>
          <w:color w:val="000000"/>
          <w:sz w:val="18"/>
          <w:szCs w:val="18"/>
        </w:rPr>
        <w:t>data;</w:t>
      </w:r>
      <w:proofErr w:type="gramEnd"/>
      <w:r w:rsidRPr="004B7475">
        <w:rPr>
          <w:rFonts w:ascii="Times New Roman" w:eastAsia="Times New Roman" w:hAnsi="Times New Roman"/>
          <w:i/>
          <w:iCs/>
          <w:color w:val="000000"/>
          <w:sz w:val="18"/>
          <w:szCs w:val="18"/>
        </w:rPr>
        <w:t> </w:t>
      </w:r>
    </w:p>
    <w:p w14:paraId="1B2F4863"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(3) Provides the recommendations, if any, of the Technical Advisory Committee to the Office; and</w:t>
      </w:r>
    </w:p>
    <w:p w14:paraId="7FF8B3FC" w14:textId="77777777" w:rsidR="004B7475" w:rsidRPr="004B7475" w:rsidRDefault="004B7475" w:rsidP="004B7475">
      <w:pPr>
        <w:spacing w:after="0" w:line="240" w:lineRule="auto"/>
        <w:ind w:firstLine="432"/>
        <w:jc w:val="both"/>
        <w:rPr>
          <w:rFonts w:ascii="Times New Roman" w:eastAsia="Times New Roman" w:hAnsi="Times New Roman"/>
          <w:color w:val="000000"/>
          <w:sz w:val="18"/>
          <w:szCs w:val="18"/>
        </w:rPr>
      </w:pPr>
      <w:r w:rsidRPr="004B7475">
        <w:rPr>
          <w:rFonts w:ascii="Times New Roman" w:eastAsia="Times New Roman" w:hAnsi="Times New Roman"/>
          <w:i/>
          <w:iCs/>
          <w:color w:val="000000"/>
          <w:sz w:val="18"/>
          <w:szCs w:val="18"/>
        </w:rPr>
        <w:t>(4) Notifies the prescriber or the dispenser that the prescription monitoring data will be provided to the Office for further investigation.</w:t>
      </w:r>
    </w:p>
    <w:p w14:paraId="031DC954" w14:textId="77777777" w:rsidR="004B7475" w:rsidRPr="004B7475" w:rsidRDefault="004B7475" w:rsidP="004B7475">
      <w:pPr>
        <w:spacing w:before="120" w:after="0" w:line="240" w:lineRule="auto"/>
        <w:jc w:val="right"/>
        <w:rPr>
          <w:rFonts w:ascii="Times New Roman" w:eastAsia="Times New Roman" w:hAnsi="Times New Roman"/>
          <w:color w:val="000000"/>
          <w:sz w:val="18"/>
          <w:szCs w:val="18"/>
        </w:rPr>
      </w:pPr>
      <w:r w:rsidRPr="004B7475">
        <w:rPr>
          <w:rFonts w:ascii="Times New Roman" w:eastAsia="Times New Roman" w:hAnsi="Times New Roman"/>
          <w:color w:val="000000"/>
          <w:sz w:val="18"/>
          <w:szCs w:val="18"/>
        </w:rPr>
        <w:t>ROBERT R. NEALL</w:t>
      </w:r>
      <w:r w:rsidRPr="004B7475">
        <w:rPr>
          <w:rFonts w:ascii="Times New Roman" w:eastAsia="Times New Roman" w:hAnsi="Times New Roman"/>
          <w:color w:val="000000"/>
          <w:sz w:val="18"/>
          <w:szCs w:val="18"/>
        </w:rPr>
        <w:br/>
        <w:t>Secretary of Health</w:t>
      </w:r>
    </w:p>
    <w:p w14:paraId="033CCA5C" w14:textId="77777777" w:rsidR="00275112" w:rsidRDefault="00275112"/>
    <w:sectPr w:rsidR="00275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E1"/>
    <w:rsid w:val="00275112"/>
    <w:rsid w:val="004B7475"/>
    <w:rsid w:val="00B94C4F"/>
    <w:rsid w:val="00D0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7CC217"/>
  <w15:chartTrackingRefBased/>
  <w15:docId w15:val="{BFADB660-8EC5-49F0-9871-EE3D97F5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5E1"/>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
    <w:name w:val="st"/>
    <w:basedOn w:val="Normal"/>
    <w:rsid w:val="00B94C4F"/>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B94C4F"/>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B94C4F"/>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B94C4F"/>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B94C4F"/>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B94C4F"/>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B94C4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443">
      <w:bodyDiv w:val="1"/>
      <w:marLeft w:val="0"/>
      <w:marRight w:val="0"/>
      <w:marTop w:val="0"/>
      <w:marBottom w:val="0"/>
      <w:divBdr>
        <w:top w:val="none" w:sz="0" w:space="0" w:color="auto"/>
        <w:left w:val="none" w:sz="0" w:space="0" w:color="auto"/>
        <w:bottom w:val="none" w:sz="0" w:space="0" w:color="auto"/>
        <w:right w:val="none" w:sz="0" w:space="0" w:color="auto"/>
      </w:divBdr>
    </w:div>
    <w:div w:id="572398413">
      <w:bodyDiv w:val="1"/>
      <w:marLeft w:val="0"/>
      <w:marRight w:val="0"/>
      <w:marTop w:val="0"/>
      <w:marBottom w:val="0"/>
      <w:divBdr>
        <w:top w:val="none" w:sz="0" w:space="0" w:color="auto"/>
        <w:left w:val="none" w:sz="0" w:space="0" w:color="auto"/>
        <w:bottom w:val="none" w:sz="0" w:space="0" w:color="auto"/>
        <w:right w:val="none" w:sz="0" w:space="0" w:color="auto"/>
      </w:divBdr>
    </w:div>
    <w:div w:id="8114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F4812848-2F3E-4BEE-9B5F-9869F2F1CDC4}"/>
</file>

<file path=customXml/itemProps2.xml><?xml version="1.0" encoding="utf-8"?>
<ds:datastoreItem xmlns:ds="http://schemas.openxmlformats.org/officeDocument/2006/customXml" ds:itemID="{FF4A4B1D-4FBA-4CF8-B16C-363FC373B8DC}"/>
</file>

<file path=customXml/itemProps3.xml><?xml version="1.0" encoding="utf-8"?>
<ds:datastoreItem xmlns:ds="http://schemas.openxmlformats.org/officeDocument/2006/customXml" ds:itemID="{FE2B898A-AC6E-48D3-B48C-7EE8C185447C}"/>
</file>

<file path=customXml/itemProps4.xml><?xml version="1.0" encoding="utf-8"?>
<ds:datastoreItem xmlns:ds="http://schemas.openxmlformats.org/officeDocument/2006/customXml" ds:itemID="{A9F3C91E-4467-4DEC-A18B-9413D980D3E4}"/>
</file>

<file path=docProps/app.xml><?xml version="1.0" encoding="utf-8"?>
<Properties xmlns="http://schemas.openxmlformats.org/officeDocument/2006/extended-properties" xmlns:vt="http://schemas.openxmlformats.org/officeDocument/2006/docPropsVTypes">
  <Template>Normal</Template>
  <TotalTime>0</TotalTime>
  <Pages>5</Pages>
  <Words>2744</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Maryland Department of Health</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joGreen@health.maryland.gov</cp:lastModifiedBy>
  <cp:revision>2</cp:revision>
  <dcterms:created xsi:type="dcterms:W3CDTF">2020-05-09T12:52:00Z</dcterms:created>
  <dcterms:modified xsi:type="dcterms:W3CDTF">2020-05-09T12:52:00Z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9e0e97a7-167f-433b-bda2-2cf4d152fbe5</vt:lpwstr>
  </property>
  <property fmtid="{D5CDD505-2E9C-101B-9397-08002B2CF9AE}" pid="3" name="ContentTypeId">
    <vt:lpwstr>0x01010043EC7C3B402FDA41942B42A45FE06875</vt:lpwstr>
  </property>
</Properties>
</file>