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9870" w14:textId="77777777" w:rsidR="00767F9A" w:rsidRDefault="00767F9A" w:rsidP="00767F9A">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790EF247" w14:textId="10D06965" w:rsidR="00767F9A" w:rsidRDefault="00767F9A" w:rsidP="00767F9A">
      <w:pPr>
        <w:spacing w:after="0" w:line="240" w:lineRule="auto"/>
        <w:rPr>
          <w:rFonts w:ascii="Arial" w:hAnsi="Arial" w:cs="Arial"/>
          <w:b/>
          <w:bCs/>
          <w:color w:val="000080"/>
          <w:sz w:val="28"/>
          <w:szCs w:val="28"/>
          <w:u w:val="single"/>
        </w:rPr>
      </w:pPr>
    </w:p>
    <w:p w14:paraId="4D7175B8" w14:textId="2668104C" w:rsidR="00767F9A" w:rsidRDefault="00767F9A" w:rsidP="00767F9A">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AA</w:t>
      </w:r>
      <w:r>
        <w:rPr>
          <w:rFonts w:ascii="Arial" w:hAnsi="Arial" w:cs="Arial"/>
          <w:b/>
          <w:bCs/>
          <w:color w:val="000080"/>
          <w:sz w:val="28"/>
          <w:szCs w:val="28"/>
          <w:u w:val="single"/>
        </w:rPr>
        <w:t>P</w:t>
      </w:r>
    </w:p>
    <w:p w14:paraId="14BDEB4A" w14:textId="77777777" w:rsidR="00767F9A" w:rsidRDefault="00767F9A" w:rsidP="00767F9A">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54F82862" w14:textId="77777777" w:rsidR="00767F9A" w:rsidRDefault="00767F9A" w:rsidP="00767F9A">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4F3221C6" w14:textId="77777777" w:rsidR="00767F9A" w:rsidRDefault="00767F9A" w:rsidP="00767F9A">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518</w:t>
      </w:r>
    </w:p>
    <w:p w14:paraId="51469187" w14:textId="77777777" w:rsidR="00767F9A" w:rsidRDefault="00767F9A" w:rsidP="00767F9A">
      <w:pPr>
        <w:spacing w:after="12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Title 10</w:t>
      </w:r>
      <w:r>
        <w:rPr>
          <w:rFonts w:ascii="Times New Roman" w:eastAsia="Times New Roman" w:hAnsi="Times New Roman"/>
          <w:b/>
          <w:bCs/>
          <w:color w:val="000000"/>
          <w:sz w:val="36"/>
          <w:szCs w:val="36"/>
        </w:rPr>
        <w:br/>
        <w:t>MARYLAND DEPARTMENT OF HEALTH</w:t>
      </w:r>
    </w:p>
    <w:p w14:paraId="6B8E0474" w14:textId="77777777" w:rsidR="00767F9A" w:rsidRDefault="00767F9A" w:rsidP="00767F9A">
      <w:pPr>
        <w:pStyle w:val="st"/>
        <w:spacing w:before="0" w:beforeAutospacing="0" w:after="80" w:afterAutospacing="0"/>
        <w:jc w:val="center"/>
        <w:rPr>
          <w:b/>
          <w:bCs/>
          <w:color w:val="000000"/>
          <w:sz w:val="28"/>
          <w:szCs w:val="28"/>
        </w:rPr>
      </w:pPr>
      <w:r>
        <w:rPr>
          <w:b/>
          <w:bCs/>
          <w:color w:val="000000"/>
          <w:sz w:val="28"/>
          <w:szCs w:val="28"/>
        </w:rPr>
        <w:t>Subtitle 38 BOARD OF PHYSICAL THERAPY EXAMINERS</w:t>
      </w:r>
    </w:p>
    <w:p w14:paraId="424DD4B2" w14:textId="77777777" w:rsidR="00767F9A" w:rsidRDefault="00767F9A" w:rsidP="00767F9A">
      <w:pPr>
        <w:pStyle w:val="ch"/>
        <w:spacing w:before="0" w:beforeAutospacing="0" w:after="120" w:afterAutospacing="0"/>
        <w:ind w:left="158" w:hanging="158"/>
        <w:jc w:val="both"/>
        <w:rPr>
          <w:b/>
          <w:bCs/>
          <w:color w:val="000000"/>
          <w:sz w:val="27"/>
          <w:szCs w:val="27"/>
        </w:rPr>
      </w:pPr>
      <w:bookmarkStart w:id="0" w:name="_Toc39565191"/>
      <w:bookmarkEnd w:id="0"/>
      <w:r>
        <w:rPr>
          <w:b/>
          <w:bCs/>
          <w:color w:val="000000"/>
          <w:sz w:val="27"/>
          <w:szCs w:val="27"/>
        </w:rPr>
        <w:t>10.38.12 Dry Needling</w:t>
      </w:r>
    </w:p>
    <w:p w14:paraId="3EE58290" w14:textId="77777777" w:rsidR="00767F9A" w:rsidRDefault="00767F9A" w:rsidP="00767F9A">
      <w:pPr>
        <w:pStyle w:val="au"/>
        <w:spacing w:before="120" w:beforeAutospacing="0" w:after="0" w:afterAutospacing="0"/>
        <w:jc w:val="center"/>
        <w:rPr>
          <w:color w:val="000000"/>
          <w:sz w:val="16"/>
          <w:szCs w:val="16"/>
        </w:rPr>
      </w:pPr>
      <w:r>
        <w:rPr>
          <w:color w:val="000000"/>
          <w:sz w:val="16"/>
          <w:szCs w:val="16"/>
        </w:rPr>
        <w:t>Authority: Health Occupations Article, §§13-101 and 13-206, Annotated Code of Maryland</w:t>
      </w:r>
    </w:p>
    <w:p w14:paraId="05CE963F" w14:textId="77777777" w:rsidR="00767F9A" w:rsidRDefault="00767F9A" w:rsidP="00767F9A">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6166B0BF" w14:textId="77777777" w:rsidR="00767F9A" w:rsidRDefault="00767F9A" w:rsidP="00767F9A">
      <w:pPr>
        <w:pStyle w:val="dn"/>
        <w:spacing w:before="40" w:beforeAutospacing="0" w:after="40" w:afterAutospacing="0"/>
        <w:jc w:val="center"/>
        <w:rPr>
          <w:color w:val="000000"/>
          <w:sz w:val="16"/>
          <w:szCs w:val="16"/>
        </w:rPr>
      </w:pPr>
      <w:r>
        <w:rPr>
          <w:color w:val="000000"/>
          <w:sz w:val="16"/>
          <w:szCs w:val="16"/>
        </w:rPr>
        <w:t>[20-062-F]</w:t>
      </w:r>
    </w:p>
    <w:p w14:paraId="3B9782A1" w14:textId="77777777" w:rsidR="00767F9A" w:rsidRDefault="00767F9A" w:rsidP="00767F9A">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 </w:t>
      </w:r>
      <w:r>
        <w:rPr>
          <w:b/>
          <w:bCs/>
          <w:color w:val="000000"/>
          <w:sz w:val="18"/>
          <w:szCs w:val="18"/>
        </w:rPr>
        <w:t>.03</w:t>
      </w:r>
      <w:r>
        <w:rPr>
          <w:color w:val="000000"/>
          <w:sz w:val="18"/>
          <w:szCs w:val="18"/>
        </w:rPr>
        <w:t> under </w:t>
      </w:r>
      <w:r>
        <w:rPr>
          <w:b/>
          <w:bCs/>
          <w:color w:val="000000"/>
          <w:sz w:val="18"/>
          <w:szCs w:val="18"/>
        </w:rPr>
        <w:t>COMAR 10.38.12 Dry Needling</w:t>
      </w:r>
      <w:r>
        <w:rPr>
          <w:color w:val="000000"/>
          <w:sz w:val="18"/>
          <w:szCs w:val="18"/>
        </w:rPr>
        <w:t>. This action, which was proposed for adoption in 47:4 Md. R. 266 (February 14, 2020), has been adopted as proposed.</w:t>
      </w:r>
    </w:p>
    <w:p w14:paraId="3E7B1BE7" w14:textId="77777777" w:rsidR="00767F9A" w:rsidRDefault="00767F9A" w:rsidP="00767F9A">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13EA365A" w14:textId="77777777" w:rsidR="00767F9A" w:rsidRDefault="00767F9A" w:rsidP="00767F9A">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68890540" w14:textId="77777777" w:rsidR="00767F9A" w:rsidRDefault="00767F9A" w:rsidP="00CF0CF7">
      <w:pPr>
        <w:spacing w:after="0" w:line="240" w:lineRule="auto"/>
        <w:rPr>
          <w:rFonts w:ascii="Arial" w:hAnsi="Arial" w:cs="Arial"/>
          <w:b/>
          <w:bCs/>
          <w:color w:val="000080"/>
          <w:sz w:val="28"/>
          <w:szCs w:val="28"/>
          <w:u w:val="single"/>
        </w:rPr>
      </w:pPr>
    </w:p>
    <w:p w14:paraId="3168687A" w14:textId="47E2F2CA" w:rsidR="00CF0CF7" w:rsidRDefault="00CF0CF7" w:rsidP="00CF0CF7">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0D7CEE82" w14:textId="77777777" w:rsidR="00CF0CF7" w:rsidRDefault="00CF0CF7" w:rsidP="00CF0CF7">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CD6B112" w14:textId="65871D8D" w:rsidR="00CF0CF7" w:rsidRDefault="00CF0CF7" w:rsidP="00CF0CF7">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February 14, 2020</w:t>
      </w:r>
    </w:p>
    <w:p w14:paraId="2353A9BA" w14:textId="3507133A" w:rsidR="00CF0CF7" w:rsidRDefault="00CF0CF7" w:rsidP="00CF0CF7">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4 • Page 266</w:t>
      </w:r>
    </w:p>
    <w:p w14:paraId="5BA30229" w14:textId="77777777" w:rsidR="00CF0CF7" w:rsidRDefault="00CF0CF7" w:rsidP="00CF0CF7">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421C6610" w14:textId="77777777" w:rsidR="00CF0CF7" w:rsidRDefault="00CF0CF7" w:rsidP="00CF0CF7">
      <w:pPr>
        <w:pStyle w:val="st"/>
        <w:spacing w:before="0" w:beforeAutospacing="0" w:after="80" w:afterAutospacing="0"/>
        <w:jc w:val="center"/>
        <w:rPr>
          <w:b/>
          <w:bCs/>
          <w:color w:val="000000"/>
          <w:sz w:val="28"/>
          <w:szCs w:val="28"/>
        </w:rPr>
      </w:pPr>
      <w:r>
        <w:rPr>
          <w:b/>
          <w:bCs/>
          <w:color w:val="000000"/>
          <w:sz w:val="28"/>
          <w:szCs w:val="28"/>
        </w:rPr>
        <w:t>Subtitle 38 BOARD OF PHYSICAL THERAPY EXAMINERS</w:t>
      </w:r>
    </w:p>
    <w:p w14:paraId="56845D3C" w14:textId="77777777" w:rsidR="00CF0CF7" w:rsidRDefault="00CF0CF7" w:rsidP="00CF0CF7">
      <w:pPr>
        <w:pStyle w:val="ch"/>
        <w:spacing w:before="0" w:beforeAutospacing="0" w:after="120" w:afterAutospacing="0"/>
        <w:ind w:left="158" w:hanging="158"/>
        <w:jc w:val="both"/>
        <w:rPr>
          <w:b/>
          <w:bCs/>
          <w:color w:val="000000"/>
          <w:sz w:val="27"/>
          <w:szCs w:val="27"/>
        </w:rPr>
      </w:pPr>
      <w:bookmarkStart w:id="1" w:name="_Toc32308283"/>
      <w:bookmarkEnd w:id="1"/>
      <w:r>
        <w:rPr>
          <w:b/>
          <w:bCs/>
          <w:color w:val="000000"/>
          <w:sz w:val="27"/>
          <w:szCs w:val="27"/>
        </w:rPr>
        <w:t>10.38.12 Dry Needling</w:t>
      </w:r>
    </w:p>
    <w:p w14:paraId="2EF9B671" w14:textId="77777777" w:rsidR="00CF0CF7" w:rsidRDefault="00CF0CF7" w:rsidP="00CF0CF7">
      <w:pPr>
        <w:pStyle w:val="au"/>
        <w:spacing w:before="120" w:beforeAutospacing="0" w:after="0" w:afterAutospacing="0"/>
        <w:jc w:val="center"/>
        <w:rPr>
          <w:color w:val="000000"/>
          <w:sz w:val="16"/>
          <w:szCs w:val="16"/>
        </w:rPr>
      </w:pPr>
      <w:r>
        <w:rPr>
          <w:color w:val="000000"/>
          <w:sz w:val="16"/>
          <w:szCs w:val="16"/>
        </w:rPr>
        <w:t>Authority: Health Occupations Article, §§13-101 and 13-206, Annotated Code of Maryland</w:t>
      </w:r>
    </w:p>
    <w:p w14:paraId="3CD8D941" w14:textId="77777777" w:rsidR="00CF0CF7" w:rsidRDefault="00CF0CF7" w:rsidP="00CF0CF7">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66136209" w14:textId="77777777" w:rsidR="00CF0CF7" w:rsidRDefault="00CF0CF7" w:rsidP="00CF0CF7">
      <w:pPr>
        <w:pStyle w:val="dn"/>
        <w:spacing w:before="40" w:beforeAutospacing="0" w:after="40" w:afterAutospacing="0"/>
        <w:jc w:val="center"/>
        <w:rPr>
          <w:color w:val="000000"/>
          <w:sz w:val="16"/>
          <w:szCs w:val="16"/>
        </w:rPr>
      </w:pPr>
      <w:r>
        <w:rPr>
          <w:color w:val="000000"/>
          <w:sz w:val="16"/>
          <w:szCs w:val="16"/>
        </w:rPr>
        <w:t>[20-062-P]</w:t>
      </w:r>
    </w:p>
    <w:p w14:paraId="10A4E1CB" w14:textId="77777777" w:rsidR="00CF0CF7" w:rsidRDefault="00CF0CF7" w:rsidP="00CF0CF7">
      <w:pPr>
        <w:pStyle w:val="nr1"/>
        <w:spacing w:before="0" w:beforeAutospacing="0" w:after="0" w:afterAutospacing="0"/>
        <w:ind w:firstLine="216"/>
        <w:jc w:val="both"/>
        <w:rPr>
          <w:color w:val="000000"/>
          <w:sz w:val="18"/>
          <w:szCs w:val="18"/>
        </w:rPr>
      </w:pPr>
      <w:r>
        <w:rPr>
          <w:color w:val="000000"/>
          <w:spacing w:val="-4"/>
          <w:sz w:val="18"/>
          <w:szCs w:val="18"/>
        </w:rPr>
        <w:t>The Secretary of Health proposes to amend Regulation </w:t>
      </w:r>
      <w:r>
        <w:rPr>
          <w:b/>
          <w:bCs/>
          <w:color w:val="000000"/>
          <w:spacing w:val="-4"/>
          <w:sz w:val="18"/>
          <w:szCs w:val="18"/>
        </w:rPr>
        <w:t>.03</w:t>
      </w:r>
      <w:r>
        <w:rPr>
          <w:color w:val="000000"/>
          <w:spacing w:val="-4"/>
          <w:sz w:val="18"/>
          <w:szCs w:val="18"/>
        </w:rPr>
        <w:t> under </w:t>
      </w:r>
      <w:r>
        <w:rPr>
          <w:b/>
          <w:bCs/>
          <w:color w:val="000000"/>
          <w:spacing w:val="-4"/>
          <w:sz w:val="18"/>
          <w:szCs w:val="18"/>
        </w:rPr>
        <w:t>COMAR 10.38.12 Dry Needling</w:t>
      </w:r>
      <w:r>
        <w:rPr>
          <w:color w:val="000000"/>
          <w:spacing w:val="-4"/>
          <w:sz w:val="18"/>
          <w:szCs w:val="18"/>
        </w:rPr>
        <w:t>. This action was considered by the Board of Physical Therapy Examiners at a public meeting held on October 15, 2019, notice of which was given by publication on the Board’s website at https://health.maryland.gov/bphte/Pages/index.aspx pursuant to General Provisions Article, §3–302(c), Annotated Code of Maryland.</w:t>
      </w:r>
    </w:p>
    <w:p w14:paraId="2076D927" w14:textId="77777777" w:rsidR="00CF0CF7" w:rsidRDefault="00CF0CF7" w:rsidP="00CF0CF7">
      <w:pPr>
        <w:pStyle w:val="notice"/>
        <w:spacing w:before="120" w:beforeAutospacing="0" w:after="0" w:afterAutospacing="0"/>
        <w:jc w:val="center"/>
        <w:rPr>
          <w:b/>
          <w:bCs/>
          <w:color w:val="000000"/>
          <w:sz w:val="18"/>
          <w:szCs w:val="18"/>
        </w:rPr>
      </w:pPr>
      <w:r>
        <w:rPr>
          <w:b/>
          <w:bCs/>
          <w:color w:val="000000"/>
          <w:sz w:val="18"/>
          <w:szCs w:val="18"/>
        </w:rPr>
        <w:t>Statement of Purpose</w:t>
      </w:r>
    </w:p>
    <w:p w14:paraId="0A756DAF" w14:textId="77777777" w:rsidR="00CF0CF7" w:rsidRDefault="00CF0CF7" w:rsidP="00CF0CF7">
      <w:pPr>
        <w:pStyle w:val="nr1"/>
        <w:spacing w:before="0" w:beforeAutospacing="0" w:after="0" w:afterAutospacing="0"/>
        <w:ind w:firstLine="216"/>
        <w:jc w:val="both"/>
        <w:rPr>
          <w:color w:val="000000"/>
          <w:sz w:val="18"/>
          <w:szCs w:val="18"/>
        </w:rPr>
      </w:pPr>
      <w:r>
        <w:rPr>
          <w:color w:val="000000"/>
          <w:sz w:val="18"/>
          <w:szCs w:val="18"/>
        </w:rPr>
        <w:t>The purpose of this action is to allow physical therapists trained in dry needling while in active military service to practice in Maryland.</w:t>
      </w:r>
    </w:p>
    <w:p w14:paraId="55FD951C" w14:textId="77777777" w:rsidR="00CF0CF7" w:rsidRDefault="00CF0CF7" w:rsidP="00CF0CF7">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7C4E3866" w14:textId="77777777" w:rsidR="00CF0CF7" w:rsidRDefault="00CF0CF7" w:rsidP="00CF0CF7">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5FD68A1A" w14:textId="77777777" w:rsidR="00CF0CF7" w:rsidRDefault="00CF0CF7" w:rsidP="00CF0CF7">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447CFAC3" w14:textId="77777777" w:rsidR="00CF0CF7" w:rsidRDefault="00CF0CF7" w:rsidP="00CF0CF7">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09ACD339" w14:textId="77777777" w:rsidR="00CF0CF7" w:rsidRDefault="00CF0CF7" w:rsidP="00CF0CF7">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14:paraId="462FF704" w14:textId="77777777" w:rsidR="00CF0CF7" w:rsidRDefault="00CF0CF7" w:rsidP="00CF0CF7">
      <w:pPr>
        <w:pStyle w:val="nr1"/>
        <w:spacing w:before="0" w:beforeAutospacing="0" w:after="0" w:afterAutospacing="0"/>
        <w:ind w:firstLine="216"/>
        <w:jc w:val="both"/>
        <w:rPr>
          <w:color w:val="000000"/>
          <w:sz w:val="18"/>
          <w:szCs w:val="18"/>
        </w:rPr>
      </w:pPr>
      <w:r>
        <w:rPr>
          <w:color w:val="000000"/>
          <w:sz w:val="18"/>
          <w:szCs w:val="18"/>
        </w:rPr>
        <w:lastRenderedPageBreak/>
        <w:t>The proposed action has minimal or no economic impact on small businesses.</w:t>
      </w:r>
    </w:p>
    <w:p w14:paraId="39242EF8" w14:textId="77777777" w:rsidR="00CF0CF7" w:rsidRDefault="00CF0CF7" w:rsidP="00CF0CF7">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3C2AA3C1" w14:textId="77777777" w:rsidR="00CF0CF7" w:rsidRDefault="00CF0CF7" w:rsidP="00CF0CF7">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4AD8FDC7" w14:textId="77777777" w:rsidR="00CF0CF7" w:rsidRDefault="00CF0CF7" w:rsidP="00CF0CF7">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14:paraId="018C8CE5" w14:textId="77777777" w:rsidR="00CF0CF7" w:rsidRDefault="00CF0CF7" w:rsidP="00CF0CF7">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16, 2020. A public hearing has not been scheduled.</w:t>
      </w:r>
    </w:p>
    <w:p w14:paraId="0805D941" w14:textId="77777777" w:rsidR="00CF0CF7" w:rsidRDefault="00CF0CF7" w:rsidP="00CF0CF7">
      <w:pPr>
        <w:pStyle w:val="rt"/>
        <w:spacing w:before="140" w:beforeAutospacing="0" w:after="0" w:afterAutospacing="0"/>
        <w:ind w:left="533" w:hanging="533"/>
        <w:jc w:val="both"/>
        <w:rPr>
          <w:b/>
          <w:bCs/>
          <w:color w:val="000000"/>
          <w:sz w:val="18"/>
          <w:szCs w:val="18"/>
        </w:rPr>
      </w:pPr>
      <w:r>
        <w:rPr>
          <w:b/>
          <w:bCs/>
          <w:color w:val="000000"/>
          <w:sz w:val="18"/>
          <w:szCs w:val="18"/>
        </w:rPr>
        <w:t>.03 Minimum Education and Training Necessary to Perform Dry Needling.</w:t>
      </w:r>
    </w:p>
    <w:p w14:paraId="636C3E98" w14:textId="77777777" w:rsidR="00CF0CF7" w:rsidRDefault="00CF0CF7" w:rsidP="00CF0CF7">
      <w:pPr>
        <w:pStyle w:val="p1"/>
        <w:spacing w:before="0" w:beforeAutospacing="0" w:after="0" w:afterAutospacing="0"/>
        <w:ind w:firstLine="216"/>
        <w:jc w:val="both"/>
        <w:rPr>
          <w:color w:val="000000"/>
          <w:sz w:val="18"/>
          <w:szCs w:val="18"/>
        </w:rPr>
      </w:pPr>
      <w:r>
        <w:rPr>
          <w:color w:val="000000"/>
          <w:sz w:val="18"/>
          <w:szCs w:val="18"/>
        </w:rPr>
        <w:t>A. (text unchanged)</w:t>
      </w:r>
    </w:p>
    <w:p w14:paraId="4AAA4A76" w14:textId="77777777" w:rsidR="00CF0CF7" w:rsidRDefault="00CF0CF7" w:rsidP="00CF0CF7">
      <w:pPr>
        <w:pStyle w:val="p1"/>
        <w:spacing w:before="0" w:beforeAutospacing="0" w:after="0" w:afterAutospacing="0"/>
        <w:ind w:firstLine="216"/>
        <w:jc w:val="both"/>
        <w:rPr>
          <w:color w:val="000000"/>
          <w:sz w:val="18"/>
          <w:szCs w:val="18"/>
        </w:rPr>
      </w:pPr>
      <w:r>
        <w:rPr>
          <w:color w:val="000000"/>
          <w:sz w:val="18"/>
          <w:szCs w:val="18"/>
        </w:rPr>
        <w:t>B. The instruction required under §</w:t>
      </w:r>
      <w:proofErr w:type="gramStart"/>
      <w:r>
        <w:rPr>
          <w:color w:val="000000"/>
          <w:sz w:val="18"/>
          <w:szCs w:val="18"/>
        </w:rPr>
        <w:t>A(</w:t>
      </w:r>
      <w:proofErr w:type="gramEnd"/>
      <w:r>
        <w:rPr>
          <w:color w:val="000000"/>
          <w:sz w:val="18"/>
          <w:szCs w:val="18"/>
        </w:rPr>
        <w:t>1) of this regulation shall be provided by a continuing education course sponsored by </w:t>
      </w:r>
      <w:r>
        <w:rPr>
          <w:b/>
          <w:bCs/>
          <w:color w:val="000000"/>
          <w:sz w:val="18"/>
          <w:szCs w:val="18"/>
        </w:rPr>
        <w:t>[</w:t>
      </w:r>
      <w:r>
        <w:rPr>
          <w:color w:val="000000"/>
          <w:sz w:val="18"/>
          <w:szCs w:val="18"/>
        </w:rPr>
        <w:t>the</w:t>
      </w:r>
      <w:r>
        <w:rPr>
          <w:b/>
          <w:bCs/>
          <w:color w:val="000000"/>
          <w:sz w:val="18"/>
          <w:szCs w:val="18"/>
        </w:rPr>
        <w:t>]</w:t>
      </w:r>
      <w:r>
        <w:rPr>
          <w:color w:val="000000"/>
          <w:sz w:val="18"/>
          <w:szCs w:val="18"/>
        </w:rPr>
        <w:t>:</w:t>
      </w:r>
    </w:p>
    <w:p w14:paraId="01F76EFB" w14:textId="77777777" w:rsidR="00CF0CF7" w:rsidRDefault="00CF0CF7" w:rsidP="00CF0CF7">
      <w:pPr>
        <w:pStyle w:val="p2"/>
        <w:spacing w:before="0" w:beforeAutospacing="0" w:after="0" w:afterAutospacing="0"/>
        <w:ind w:firstLine="432"/>
        <w:jc w:val="both"/>
        <w:rPr>
          <w:color w:val="000000"/>
          <w:sz w:val="18"/>
          <w:szCs w:val="18"/>
        </w:rPr>
      </w:pPr>
      <w:r>
        <w:rPr>
          <w:color w:val="000000"/>
          <w:sz w:val="18"/>
          <w:szCs w:val="18"/>
        </w:rPr>
        <w:t>(1) </w:t>
      </w:r>
      <w:r>
        <w:rPr>
          <w:i/>
          <w:iCs/>
          <w:color w:val="000000"/>
          <w:sz w:val="18"/>
          <w:szCs w:val="18"/>
        </w:rPr>
        <w:t>The </w:t>
      </w:r>
      <w:r>
        <w:rPr>
          <w:color w:val="000000"/>
          <w:sz w:val="18"/>
          <w:szCs w:val="18"/>
        </w:rPr>
        <w:t xml:space="preserve">American Physical Therapy </w:t>
      </w:r>
      <w:proofErr w:type="gramStart"/>
      <w:r>
        <w:rPr>
          <w:color w:val="000000"/>
          <w:sz w:val="18"/>
          <w:szCs w:val="18"/>
        </w:rPr>
        <w:t>Association;</w:t>
      </w:r>
      <w:proofErr w:type="gramEnd"/>
    </w:p>
    <w:p w14:paraId="0C694C0F" w14:textId="77777777" w:rsidR="00CF0CF7" w:rsidRDefault="00CF0CF7" w:rsidP="00CF0CF7">
      <w:pPr>
        <w:pStyle w:val="p2"/>
        <w:spacing w:before="0" w:beforeAutospacing="0" w:after="0" w:afterAutospacing="0"/>
        <w:ind w:firstLine="432"/>
        <w:jc w:val="both"/>
        <w:rPr>
          <w:color w:val="000000"/>
          <w:sz w:val="18"/>
          <w:szCs w:val="18"/>
        </w:rPr>
      </w:pPr>
      <w:r>
        <w:rPr>
          <w:color w:val="000000"/>
          <w:sz w:val="18"/>
          <w:szCs w:val="18"/>
        </w:rPr>
        <w:t>(2) The APTA of Maryland; </w:t>
      </w:r>
      <w:r>
        <w:rPr>
          <w:b/>
          <w:bCs/>
          <w:color w:val="000000"/>
          <w:sz w:val="18"/>
          <w:szCs w:val="18"/>
        </w:rPr>
        <w:t>[</w:t>
      </w:r>
      <w:r>
        <w:rPr>
          <w:color w:val="000000"/>
          <w:sz w:val="18"/>
          <w:szCs w:val="18"/>
        </w:rPr>
        <w:t>or</w:t>
      </w:r>
      <w:r>
        <w:rPr>
          <w:b/>
          <w:bCs/>
          <w:color w:val="000000"/>
          <w:sz w:val="18"/>
          <w:szCs w:val="18"/>
        </w:rPr>
        <w:t>]</w:t>
      </w:r>
    </w:p>
    <w:p w14:paraId="3E9789C2" w14:textId="77777777" w:rsidR="00CF0CF7" w:rsidRDefault="00CF0CF7" w:rsidP="00CF0CF7">
      <w:pPr>
        <w:pStyle w:val="p2"/>
        <w:spacing w:before="0" w:beforeAutospacing="0" w:after="0" w:afterAutospacing="0"/>
        <w:ind w:firstLine="432"/>
        <w:jc w:val="both"/>
        <w:rPr>
          <w:color w:val="000000"/>
          <w:sz w:val="18"/>
          <w:szCs w:val="18"/>
        </w:rPr>
      </w:pPr>
      <w:r>
        <w:rPr>
          <w:color w:val="000000"/>
          <w:sz w:val="18"/>
          <w:szCs w:val="18"/>
        </w:rPr>
        <w:t>(3) The Federation of State Boards of Physical Therapy</w:t>
      </w:r>
      <w:r>
        <w:rPr>
          <w:i/>
          <w:iCs/>
          <w:color w:val="000000"/>
          <w:sz w:val="18"/>
          <w:szCs w:val="18"/>
        </w:rPr>
        <w:t>; or</w:t>
      </w:r>
    </w:p>
    <w:p w14:paraId="568CABAF" w14:textId="77777777" w:rsidR="00CF0CF7" w:rsidRDefault="00CF0CF7" w:rsidP="00CF0CF7">
      <w:pPr>
        <w:pStyle w:val="p2"/>
        <w:spacing w:before="0" w:beforeAutospacing="0" w:after="0" w:afterAutospacing="0"/>
        <w:ind w:firstLine="432"/>
        <w:jc w:val="both"/>
        <w:rPr>
          <w:color w:val="000000"/>
          <w:sz w:val="18"/>
          <w:szCs w:val="18"/>
        </w:rPr>
      </w:pPr>
      <w:r>
        <w:rPr>
          <w:i/>
          <w:iCs/>
          <w:color w:val="000000"/>
          <w:sz w:val="18"/>
          <w:szCs w:val="18"/>
        </w:rPr>
        <w:t>(4) The United States Armed Forces.</w:t>
      </w:r>
    </w:p>
    <w:p w14:paraId="6DA34FC8" w14:textId="77777777" w:rsidR="00CF0CF7" w:rsidRDefault="00CF0CF7" w:rsidP="00CF0CF7">
      <w:pPr>
        <w:pStyle w:val="p1"/>
        <w:spacing w:before="0" w:beforeAutospacing="0" w:after="0" w:afterAutospacing="0"/>
        <w:ind w:firstLine="216"/>
        <w:jc w:val="both"/>
        <w:rPr>
          <w:color w:val="000000"/>
          <w:sz w:val="18"/>
          <w:szCs w:val="18"/>
        </w:rPr>
      </w:pPr>
      <w:r>
        <w:rPr>
          <w:color w:val="000000"/>
          <w:sz w:val="18"/>
          <w:szCs w:val="18"/>
        </w:rPr>
        <w:t>C.—I. (text unchanged)</w:t>
      </w:r>
    </w:p>
    <w:p w14:paraId="2D38AB7C" w14:textId="77777777" w:rsidR="00CF0CF7" w:rsidRDefault="00CF0CF7" w:rsidP="00CF0CF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J. </w:t>
      </w:r>
      <w:r>
        <w:rPr>
          <w:color w:val="000000"/>
          <w:sz w:val="18"/>
          <w:szCs w:val="18"/>
          <w:shd w:val="clear" w:color="auto" w:fill="FFFFFF"/>
        </w:rPr>
        <w:t>This regulation shall take effect October 1, 2018.</w:t>
      </w:r>
      <w:r>
        <w:rPr>
          <w:b/>
          <w:bCs/>
          <w:color w:val="000000"/>
          <w:sz w:val="18"/>
          <w:szCs w:val="18"/>
          <w:shd w:val="clear" w:color="auto" w:fill="FFFFFF"/>
        </w:rPr>
        <w:t>]</w:t>
      </w:r>
    </w:p>
    <w:p w14:paraId="72178963" w14:textId="77777777" w:rsidR="00CF0CF7" w:rsidRDefault="00CF0CF7" w:rsidP="00CF0CF7">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05B23BAC" w14:textId="77777777" w:rsidR="00F21CCC" w:rsidRDefault="00F21CCC"/>
    <w:sectPr w:rsidR="00F21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F7"/>
    <w:rsid w:val="00767F9A"/>
    <w:rsid w:val="00CF0CF7"/>
    <w:rsid w:val="00F2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395E"/>
  <w15:chartTrackingRefBased/>
  <w15:docId w15:val="{75300F7E-2E6B-41C5-97ED-637783A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F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CF0CF7"/>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CF0CF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72932">
      <w:bodyDiv w:val="1"/>
      <w:marLeft w:val="0"/>
      <w:marRight w:val="0"/>
      <w:marTop w:val="0"/>
      <w:marBottom w:val="0"/>
      <w:divBdr>
        <w:top w:val="none" w:sz="0" w:space="0" w:color="auto"/>
        <w:left w:val="none" w:sz="0" w:space="0" w:color="auto"/>
        <w:bottom w:val="none" w:sz="0" w:space="0" w:color="auto"/>
        <w:right w:val="none" w:sz="0" w:space="0" w:color="auto"/>
      </w:divBdr>
    </w:div>
    <w:div w:id="290063314">
      <w:bodyDiv w:val="1"/>
      <w:marLeft w:val="0"/>
      <w:marRight w:val="0"/>
      <w:marTop w:val="0"/>
      <w:marBottom w:val="0"/>
      <w:divBdr>
        <w:top w:val="none" w:sz="0" w:space="0" w:color="auto"/>
        <w:left w:val="none" w:sz="0" w:space="0" w:color="auto"/>
        <w:bottom w:val="none" w:sz="0" w:space="0" w:color="auto"/>
        <w:right w:val="none" w:sz="0" w:space="0" w:color="auto"/>
      </w:divBdr>
    </w:div>
    <w:div w:id="8267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B681803-FC9B-4147-852B-6B2603DFA9E4}"/>
</file>

<file path=customXml/itemProps2.xml><?xml version="1.0" encoding="utf-8"?>
<ds:datastoreItem xmlns:ds="http://schemas.openxmlformats.org/officeDocument/2006/customXml" ds:itemID="{44F5C1A6-9374-41AF-8CBF-6DE35CEDAD24}"/>
</file>

<file path=customXml/itemProps3.xml><?xml version="1.0" encoding="utf-8"?>
<ds:datastoreItem xmlns:ds="http://schemas.openxmlformats.org/officeDocument/2006/customXml" ds:itemID="{C4BF90B3-10BF-477A-B746-32305AEB4F36}"/>
</file>

<file path=customXml/itemProps4.xml><?xml version="1.0" encoding="utf-8"?>
<ds:datastoreItem xmlns:ds="http://schemas.openxmlformats.org/officeDocument/2006/customXml" ds:itemID="{B6857592-3A48-4DAC-BF9B-82E87E562AE3}"/>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2</cp:revision>
  <dcterms:created xsi:type="dcterms:W3CDTF">2020-05-09T12:49:00Z</dcterms:created>
  <dcterms:modified xsi:type="dcterms:W3CDTF">2020-05-09T12:49:00Z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805e811a-4756-4f17-99ae-a09dfc9c2fb7</vt:lpwstr>
  </property>
  <property fmtid="{D5CDD505-2E9C-101B-9397-08002B2CF9AE}" pid="3" name="ContentTypeId">
    <vt:lpwstr>0x01010043EC7C3B402FDA41942B42A45FE06875</vt:lpwstr>
  </property>
</Properties>
</file>