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C3E" w:rsidRDefault="009F3C3E" w:rsidP="009F3C3E">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9F3C3E" w:rsidRDefault="009F3C3E" w:rsidP="009F3C3E">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9F3C3E" w:rsidRDefault="009F3C3E" w:rsidP="009F3C3E">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June 7, 2019</w:t>
      </w:r>
    </w:p>
    <w:p w:rsidR="009F3C3E" w:rsidRDefault="009F3C3E" w:rsidP="009F3C3E">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12 • Page 55</w:t>
      </w:r>
      <w:r w:rsidR="00AC664B">
        <w:rPr>
          <w:rFonts w:ascii="Arial" w:eastAsia="Times New Roman" w:hAnsi="Arial" w:cs="Arial"/>
          <w:b/>
          <w:color w:val="000080"/>
          <w:sz w:val="28"/>
          <w:szCs w:val="28"/>
        </w:rPr>
        <w:t>9</w:t>
      </w:r>
      <w:bookmarkStart w:id="0" w:name="_GoBack"/>
      <w:bookmarkEnd w:id="0"/>
      <w:r>
        <w:rPr>
          <w:rFonts w:ascii="Arial" w:eastAsia="Times New Roman" w:hAnsi="Arial" w:cs="Arial"/>
          <w:b/>
          <w:color w:val="000080"/>
          <w:sz w:val="28"/>
          <w:szCs w:val="28"/>
        </w:rPr>
        <w:t>-561</w:t>
      </w:r>
    </w:p>
    <w:p w:rsidR="009F3C3E" w:rsidRPr="005E1E47" w:rsidRDefault="009F3C3E" w:rsidP="009F3C3E">
      <w:pPr>
        <w:spacing w:after="120" w:line="240" w:lineRule="auto"/>
        <w:jc w:val="center"/>
        <w:rPr>
          <w:rFonts w:ascii="Times New Roman" w:eastAsia="Times New Roman" w:hAnsi="Times New Roman"/>
          <w:b/>
          <w:bCs/>
          <w:color w:val="000000"/>
          <w:sz w:val="36"/>
          <w:szCs w:val="36"/>
        </w:rPr>
      </w:pPr>
      <w:r w:rsidRPr="005E1E47">
        <w:rPr>
          <w:rFonts w:ascii="Times New Roman" w:eastAsia="Times New Roman" w:hAnsi="Times New Roman"/>
          <w:b/>
          <w:bCs/>
          <w:color w:val="000000"/>
          <w:sz w:val="36"/>
          <w:szCs w:val="36"/>
        </w:rPr>
        <w:t>Title 10 </w:t>
      </w:r>
      <w:r w:rsidRPr="005E1E47">
        <w:rPr>
          <w:rFonts w:ascii="Times New Roman" w:eastAsia="Times New Roman" w:hAnsi="Times New Roman"/>
          <w:b/>
          <w:bCs/>
          <w:color w:val="000000"/>
          <w:sz w:val="36"/>
          <w:szCs w:val="36"/>
        </w:rPr>
        <w:br/>
        <w:t>MARYLAND DEPARTMENT OF HEALTH</w:t>
      </w:r>
    </w:p>
    <w:p w:rsidR="009F3C3E" w:rsidRPr="009F3C3E" w:rsidRDefault="009F3C3E" w:rsidP="009F3C3E">
      <w:pPr>
        <w:spacing w:after="80" w:line="240" w:lineRule="auto"/>
        <w:jc w:val="center"/>
        <w:rPr>
          <w:rFonts w:ascii="Times New Roman" w:eastAsia="Times New Roman" w:hAnsi="Times New Roman"/>
          <w:b/>
          <w:bCs/>
          <w:color w:val="000000"/>
          <w:sz w:val="28"/>
          <w:szCs w:val="28"/>
        </w:rPr>
      </w:pPr>
      <w:r w:rsidRPr="009F3C3E">
        <w:rPr>
          <w:rFonts w:ascii="Times New Roman" w:eastAsia="Times New Roman" w:hAnsi="Times New Roman"/>
          <w:b/>
          <w:bCs/>
          <w:color w:val="000000"/>
          <w:sz w:val="28"/>
          <w:szCs w:val="28"/>
        </w:rPr>
        <w:t>Subtitle 15 FOOD</w:t>
      </w:r>
    </w:p>
    <w:p w:rsidR="009F3C3E" w:rsidRPr="009F3C3E" w:rsidRDefault="009F3C3E" w:rsidP="009F3C3E">
      <w:pPr>
        <w:spacing w:after="120" w:line="240" w:lineRule="auto"/>
        <w:ind w:left="158" w:hanging="158"/>
        <w:jc w:val="both"/>
        <w:rPr>
          <w:rFonts w:ascii="Times New Roman" w:eastAsia="Times New Roman" w:hAnsi="Times New Roman"/>
          <w:b/>
          <w:bCs/>
          <w:color w:val="000000"/>
          <w:sz w:val="27"/>
          <w:szCs w:val="27"/>
        </w:rPr>
      </w:pPr>
      <w:bookmarkStart w:id="1" w:name="_Toc10553533"/>
      <w:bookmarkEnd w:id="1"/>
      <w:r w:rsidRPr="009F3C3E">
        <w:rPr>
          <w:rFonts w:ascii="Times New Roman" w:eastAsia="Times New Roman" w:hAnsi="Times New Roman"/>
          <w:b/>
          <w:bCs/>
          <w:color w:val="000000"/>
          <w:sz w:val="27"/>
          <w:szCs w:val="27"/>
        </w:rPr>
        <w:t>10.15.03 Food Service Facilities</w:t>
      </w:r>
    </w:p>
    <w:p w:rsidR="009F3C3E" w:rsidRPr="009F3C3E" w:rsidRDefault="009F3C3E" w:rsidP="009F3C3E">
      <w:pPr>
        <w:spacing w:before="120" w:after="0" w:line="240" w:lineRule="auto"/>
        <w:jc w:val="center"/>
        <w:rPr>
          <w:rFonts w:ascii="Times New Roman" w:eastAsia="Times New Roman" w:hAnsi="Times New Roman"/>
          <w:color w:val="000000"/>
          <w:sz w:val="16"/>
          <w:szCs w:val="16"/>
        </w:rPr>
      </w:pPr>
      <w:r w:rsidRPr="009F3C3E">
        <w:rPr>
          <w:rFonts w:ascii="Times New Roman" w:eastAsia="Times New Roman" w:hAnsi="Times New Roman"/>
          <w:color w:val="000000"/>
          <w:sz w:val="16"/>
          <w:szCs w:val="16"/>
        </w:rPr>
        <w:t>Authority: Health-General Article, §§18-102, 21-101, 21-102, 21-211, </w:t>
      </w:r>
      <w:r w:rsidRPr="009F3C3E">
        <w:rPr>
          <w:rFonts w:ascii="Times New Roman" w:eastAsia="Times New Roman" w:hAnsi="Times New Roman"/>
          <w:color w:val="000000"/>
          <w:sz w:val="16"/>
          <w:szCs w:val="16"/>
        </w:rPr>
        <w:br/>
        <w:t>21-234, 21-301, 21-304, and 21-308; Annotated Code of Maryland</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Notice of Proposed Action</w:t>
      </w:r>
    </w:p>
    <w:p w:rsidR="009F3C3E" w:rsidRPr="009F3C3E" w:rsidRDefault="009F3C3E" w:rsidP="009F3C3E">
      <w:pPr>
        <w:spacing w:before="40" w:after="40" w:line="240" w:lineRule="auto"/>
        <w:jc w:val="center"/>
        <w:rPr>
          <w:rFonts w:ascii="Times New Roman" w:eastAsia="Times New Roman" w:hAnsi="Times New Roman"/>
          <w:color w:val="000000"/>
          <w:sz w:val="16"/>
          <w:szCs w:val="16"/>
        </w:rPr>
      </w:pPr>
      <w:r w:rsidRPr="009F3C3E">
        <w:rPr>
          <w:rFonts w:ascii="Times New Roman" w:eastAsia="Times New Roman" w:hAnsi="Times New Roman"/>
          <w:color w:val="000000"/>
          <w:sz w:val="16"/>
          <w:szCs w:val="16"/>
        </w:rPr>
        <w:t>[19-110-P]</w:t>
      </w:r>
    </w:p>
    <w:p w:rsidR="009F3C3E" w:rsidRPr="009F3C3E" w:rsidRDefault="009F3C3E" w:rsidP="009F3C3E">
      <w:pPr>
        <w:spacing w:after="0" w:line="240" w:lineRule="auto"/>
        <w:jc w:val="both"/>
        <w:rPr>
          <w:rFonts w:ascii="Times New Roman" w:eastAsia="Times New Roman" w:hAnsi="Times New Roman"/>
          <w:color w:val="000000"/>
          <w:sz w:val="18"/>
          <w:szCs w:val="18"/>
        </w:rPr>
      </w:pPr>
      <w:r w:rsidRPr="009F3C3E">
        <w:rPr>
          <w:rFonts w:ascii="Times" w:eastAsia="Times New Roman" w:hAnsi="Times" w:cs="Times"/>
          <w:color w:val="000000"/>
          <w:sz w:val="18"/>
          <w:szCs w:val="18"/>
        </w:rPr>
        <w:t>     The Secretary of Health proposes to amend Regulations </w:t>
      </w:r>
      <w:r w:rsidRPr="009F3C3E">
        <w:rPr>
          <w:rFonts w:ascii="Times" w:eastAsia="Times New Roman" w:hAnsi="Times" w:cs="Times"/>
          <w:b/>
          <w:bCs/>
          <w:color w:val="000000"/>
          <w:sz w:val="18"/>
          <w:szCs w:val="18"/>
        </w:rPr>
        <w:t>.02</w:t>
      </w:r>
      <w:r w:rsidRPr="009F3C3E">
        <w:rPr>
          <w:rFonts w:ascii="Times" w:eastAsia="Times New Roman" w:hAnsi="Times" w:cs="Times"/>
          <w:color w:val="000000"/>
          <w:sz w:val="18"/>
          <w:szCs w:val="18"/>
        </w:rPr>
        <w:t>, </w:t>
      </w:r>
      <w:r w:rsidRPr="009F3C3E">
        <w:rPr>
          <w:rFonts w:ascii="Times" w:eastAsia="Times New Roman" w:hAnsi="Times" w:cs="Times"/>
          <w:b/>
          <w:bCs/>
          <w:color w:val="000000"/>
          <w:sz w:val="18"/>
          <w:szCs w:val="18"/>
        </w:rPr>
        <w:t>.06</w:t>
      </w:r>
      <w:r w:rsidRPr="009F3C3E">
        <w:rPr>
          <w:rFonts w:ascii="Times" w:eastAsia="Times New Roman" w:hAnsi="Times" w:cs="Times"/>
          <w:color w:val="000000"/>
          <w:sz w:val="18"/>
          <w:szCs w:val="18"/>
        </w:rPr>
        <w:t>, </w:t>
      </w:r>
      <w:r w:rsidRPr="009F3C3E">
        <w:rPr>
          <w:rFonts w:ascii="Times" w:eastAsia="Times New Roman" w:hAnsi="Times" w:cs="Times"/>
          <w:b/>
          <w:bCs/>
          <w:color w:val="000000"/>
          <w:sz w:val="18"/>
          <w:szCs w:val="18"/>
        </w:rPr>
        <w:t>.09</w:t>
      </w:r>
      <w:r w:rsidRPr="009F3C3E">
        <w:rPr>
          <w:rFonts w:ascii="Times" w:eastAsia="Times New Roman" w:hAnsi="Times" w:cs="Times"/>
          <w:color w:val="000000"/>
          <w:sz w:val="18"/>
          <w:szCs w:val="18"/>
        </w:rPr>
        <w:t>, </w:t>
      </w:r>
      <w:r w:rsidRPr="009F3C3E">
        <w:rPr>
          <w:rFonts w:ascii="Times" w:eastAsia="Times New Roman" w:hAnsi="Times" w:cs="Times"/>
          <w:b/>
          <w:bCs/>
          <w:color w:val="000000"/>
          <w:sz w:val="18"/>
          <w:szCs w:val="18"/>
        </w:rPr>
        <w:t>.15</w:t>
      </w:r>
      <w:r w:rsidRPr="009F3C3E">
        <w:rPr>
          <w:rFonts w:ascii="Times" w:eastAsia="Times New Roman" w:hAnsi="Times" w:cs="Times"/>
          <w:color w:val="000000"/>
          <w:sz w:val="18"/>
          <w:szCs w:val="18"/>
        </w:rPr>
        <w:t>, </w:t>
      </w:r>
      <w:r w:rsidRPr="009F3C3E">
        <w:rPr>
          <w:rFonts w:ascii="Times" w:eastAsia="Times New Roman" w:hAnsi="Times" w:cs="Times"/>
          <w:b/>
          <w:bCs/>
          <w:color w:val="000000"/>
          <w:sz w:val="18"/>
          <w:szCs w:val="18"/>
        </w:rPr>
        <w:t>.25</w:t>
      </w:r>
      <w:r w:rsidRPr="009F3C3E">
        <w:rPr>
          <w:rFonts w:ascii="Times" w:eastAsia="Times New Roman" w:hAnsi="Times" w:cs="Times"/>
          <w:color w:val="000000"/>
          <w:sz w:val="18"/>
          <w:szCs w:val="18"/>
        </w:rPr>
        <w:t>, and </w:t>
      </w:r>
      <w:r w:rsidRPr="009F3C3E">
        <w:rPr>
          <w:rFonts w:ascii="Times" w:eastAsia="Times New Roman" w:hAnsi="Times" w:cs="Times"/>
          <w:b/>
          <w:bCs/>
          <w:color w:val="000000"/>
          <w:sz w:val="18"/>
          <w:szCs w:val="18"/>
        </w:rPr>
        <w:t>.27</w:t>
      </w:r>
      <w:r w:rsidRPr="009F3C3E">
        <w:rPr>
          <w:rFonts w:ascii="Times" w:eastAsia="Times New Roman" w:hAnsi="Times" w:cs="Times"/>
          <w:color w:val="000000"/>
          <w:sz w:val="18"/>
          <w:szCs w:val="18"/>
        </w:rPr>
        <w:t> and adopt new Regulation </w:t>
      </w:r>
      <w:r w:rsidRPr="009F3C3E">
        <w:rPr>
          <w:rFonts w:ascii="Times" w:eastAsia="Times New Roman" w:hAnsi="Times" w:cs="Times"/>
          <w:b/>
          <w:bCs/>
          <w:color w:val="000000"/>
          <w:sz w:val="18"/>
          <w:szCs w:val="18"/>
        </w:rPr>
        <w:t>.40</w:t>
      </w:r>
      <w:r w:rsidRPr="009F3C3E">
        <w:rPr>
          <w:rFonts w:ascii="Times" w:eastAsia="Times New Roman" w:hAnsi="Times" w:cs="Times"/>
          <w:color w:val="000000"/>
          <w:sz w:val="18"/>
          <w:szCs w:val="18"/>
        </w:rPr>
        <w:t> under </w:t>
      </w:r>
      <w:r w:rsidRPr="009F3C3E">
        <w:rPr>
          <w:rFonts w:ascii="Times" w:eastAsia="Times New Roman" w:hAnsi="Times" w:cs="Times"/>
          <w:b/>
          <w:bCs/>
          <w:color w:val="000000"/>
          <w:sz w:val="18"/>
          <w:szCs w:val="18"/>
        </w:rPr>
        <w:t>COMAR 10.15.03 Food Service Facilities</w:t>
      </w:r>
      <w:r w:rsidRPr="009F3C3E">
        <w:rPr>
          <w:rFonts w:ascii="Times" w:eastAsia="Times New Roman" w:hAnsi="Times" w:cs="Times"/>
          <w:color w:val="000000"/>
          <w:sz w:val="18"/>
          <w:szCs w:val="18"/>
        </w:rPr>
        <w:t>.</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Statement of Purpose</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 purpose of this action is to conform regulations to changes made to cottage food businesses and micro markets by House Bill 1087/Senate Bill 758 and House Bill 1106, respectively, passed during the 2018 General Assembly session. The proposed action amends definitions related to cottage foods and micro markets, adds new methods for the sale of cottage foods, and promulgates a new regulation related to the requirements of micro markets.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This proposal also makes several corrections, clarifications, and deletions of obsolete text. These include conforming storage temperature requirements for crab meat to COMAR 10.15.02; specifying food disposal or reconditioning procedures; clarifying thawing procedures for potentially hazardous foods; and allowing for outdoor cooking at mobile food service facilities.</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Comparison to Federal Standards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There is no corresponding federal standard to this proposed action.</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Estimate of Economic Impact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I. Summary of Economic Impact. </w:t>
      </w:r>
      <w:r w:rsidRPr="009F3C3E">
        <w:rPr>
          <w:rFonts w:ascii="Times New Roman" w:eastAsia="Times New Roman" w:hAnsi="Times New Roman"/>
          <w:color w:val="000000"/>
          <w:sz w:val="18"/>
          <w:szCs w:val="18"/>
        </w:rPr>
        <w:t>The proposed action will strengthen cottage food businesses’ ability to sell directly to consumers by allowing the sale of cottage foods by personal delivery and by mail order. Cottage food businesses will still be limited by a $25,000 cap on annual revenues from the sale of cottage food products; however, expanding the ways that sales can be made will positively affect cottage food businesses. The Department is unable to estimate the magnitude of this effect.</w:t>
      </w:r>
    </w:p>
    <w:p w:rsidR="009F3C3E" w:rsidRPr="009F3C3E" w:rsidRDefault="009F3C3E" w:rsidP="009F3C3E">
      <w:pPr>
        <w:spacing w:after="0" w:line="240" w:lineRule="auto"/>
        <w:jc w:val="both"/>
        <w:rPr>
          <w:rFonts w:ascii="Times New Roman" w:eastAsia="Times New Roman" w:hAnsi="Times New Roman"/>
          <w:color w:val="000000"/>
          <w:sz w:val="18"/>
          <w:szCs w:val="18"/>
        </w:rPr>
      </w:pPr>
      <w:r w:rsidRPr="009F3C3E">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3816"/>
        <w:gridCol w:w="2576"/>
        <w:gridCol w:w="2968"/>
      </w:tblGrid>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Revenue (R+/R-)</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 </w: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b/>
                <w:bCs/>
                <w:sz w:val="18"/>
                <w:szCs w:val="18"/>
              </w:rPr>
              <w:t>II. Types of Economic Impact.</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Expenditure (E+/E-)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Magnitude</w: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New Roman" w:eastAsia="Times New Roman" w:hAnsi="Times New Roman"/>
                <w:sz w:val="18"/>
                <w:szCs w:val="18"/>
              </w:rPr>
              <w:t> </w:t>
            </w:r>
          </w:p>
        </w:tc>
        <w:tc>
          <w:tcPr>
            <w:tcW w:w="2850" w:type="pct"/>
            <w:gridSpan w:val="2"/>
            <w:tcMar>
              <w:top w:w="15" w:type="dxa"/>
              <w:left w:w="15" w:type="dxa"/>
              <w:bottom w:w="15" w:type="dxa"/>
              <w:right w:w="15" w:type="dxa"/>
            </w:tcMar>
            <w:vAlign w:val="bottom"/>
            <w:hideMark/>
          </w:tcPr>
          <w:p w:rsidR="009F3C3E" w:rsidRPr="009F3C3E" w:rsidRDefault="00AC664B" w:rsidP="009F3C3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v:rect id="_x0000_i1025" style="width:468pt;height:1.5pt" o:hrstd="t" o:hrnoshade="t" o:hr="t" fillcolor="black" stroked="f"/>
              </w:pic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20"/>
                <w:szCs w:val="20"/>
              </w:rPr>
            </w:pP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20"/>
                <w:szCs w:val="20"/>
              </w:rPr>
            </w:pP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A. On issuing agency:</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NONE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B. On other State agencies:</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NONE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C. On local governments:</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NONE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r>
      <w:tr w:rsidR="009F3C3E" w:rsidRPr="009F3C3E" w:rsidTr="009F3C3E">
        <w:trPr>
          <w:tblCellSpacing w:w="15" w:type="dxa"/>
        </w:trPr>
        <w:tc>
          <w:tcPr>
            <w:tcW w:w="4900" w:type="pct"/>
            <w:gridSpan w:val="3"/>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New Roman" w:eastAsia="Times New Roman" w:hAnsi="Times New Roman"/>
                <w:sz w:val="18"/>
                <w:szCs w:val="18"/>
              </w:rPr>
              <w:t> </w: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 </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Benefit (+)</w:t>
            </w:r>
            <w:r w:rsidRPr="009F3C3E">
              <w:rPr>
                <w:rFonts w:ascii="Times" w:eastAsia="Times New Roman" w:hAnsi="Times" w:cs="Times"/>
                <w:color w:val="000000"/>
                <w:sz w:val="18"/>
                <w:szCs w:val="18"/>
              </w:rPr>
              <w:br/>
              <w:t>Cost (-)</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Magnitude</w: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New Roman" w:eastAsia="Times New Roman" w:hAnsi="Times New Roman"/>
                <w:sz w:val="18"/>
                <w:szCs w:val="18"/>
              </w:rPr>
              <w:t> </w:t>
            </w:r>
          </w:p>
        </w:tc>
        <w:tc>
          <w:tcPr>
            <w:tcW w:w="2850" w:type="pct"/>
            <w:gridSpan w:val="2"/>
            <w:tcMar>
              <w:top w:w="15" w:type="dxa"/>
              <w:left w:w="15" w:type="dxa"/>
              <w:bottom w:w="15" w:type="dxa"/>
              <w:right w:w="15" w:type="dxa"/>
            </w:tcMar>
            <w:vAlign w:val="bottom"/>
            <w:hideMark/>
          </w:tcPr>
          <w:p w:rsidR="009F3C3E" w:rsidRPr="009F3C3E" w:rsidRDefault="00AC664B" w:rsidP="009F3C3E">
            <w:pPr>
              <w:spacing w:after="0" w:line="240" w:lineRule="auto"/>
              <w:rPr>
                <w:rFonts w:ascii="Times New Roman" w:eastAsia="Times New Roman" w:hAnsi="Times New Roman"/>
                <w:sz w:val="18"/>
                <w:szCs w:val="18"/>
              </w:rPr>
            </w:pPr>
            <w:r>
              <w:rPr>
                <w:rFonts w:ascii="Times New Roman" w:eastAsia="Times New Roman" w:hAnsi="Times New Roman"/>
                <w:sz w:val="18"/>
                <w:szCs w:val="18"/>
              </w:rPr>
              <w:pict>
                <v:rect id="_x0000_i1026" style="width:468pt;height:1.5pt" o:hrstd="t" o:hrnoshade="t" o:hr="t" fillcolor="black" stroked="f"/>
              </w:pic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20"/>
                <w:szCs w:val="20"/>
              </w:rPr>
            </w:pP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20"/>
                <w:szCs w:val="20"/>
              </w:rPr>
            </w:pP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D. On regulated industries or trade groups:</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Indeterminable</w:t>
            </w: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E. On other industries or trade groups:</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NONE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r>
      <w:tr w:rsidR="009F3C3E" w:rsidRPr="009F3C3E" w:rsidTr="009F3C3E">
        <w:trPr>
          <w:tblCellSpacing w:w="15" w:type="dxa"/>
        </w:trPr>
        <w:tc>
          <w:tcPr>
            <w:tcW w:w="2000" w:type="pct"/>
            <w:tcMar>
              <w:top w:w="15" w:type="dxa"/>
              <w:left w:w="15" w:type="dxa"/>
              <w:bottom w:w="15" w:type="dxa"/>
              <w:right w:w="15" w:type="dxa"/>
            </w:tcMar>
            <w:vAlign w:val="bottom"/>
            <w:hideMark/>
          </w:tcPr>
          <w:p w:rsidR="009F3C3E" w:rsidRPr="009F3C3E" w:rsidRDefault="009F3C3E" w:rsidP="009F3C3E">
            <w:pPr>
              <w:spacing w:after="0" w:line="240" w:lineRule="auto"/>
              <w:ind w:firstLine="216"/>
              <w:rPr>
                <w:rFonts w:ascii="Times New Roman" w:eastAsia="Times New Roman" w:hAnsi="Times New Roman"/>
                <w:sz w:val="18"/>
                <w:szCs w:val="18"/>
              </w:rPr>
            </w:pPr>
            <w:r w:rsidRPr="009F3C3E">
              <w:rPr>
                <w:rFonts w:ascii="Times New Roman" w:eastAsia="Times New Roman" w:hAnsi="Times New Roman"/>
                <w:sz w:val="18"/>
                <w:szCs w:val="18"/>
              </w:rPr>
              <w:t>F. Direct and indirect effects on public:</w:t>
            </w:r>
          </w:p>
        </w:tc>
        <w:tc>
          <w:tcPr>
            <w:tcW w:w="13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r w:rsidRPr="009F3C3E">
              <w:rPr>
                <w:rFonts w:ascii="Times" w:eastAsia="Times New Roman" w:hAnsi="Times" w:cs="Times"/>
                <w:color w:val="000000"/>
                <w:sz w:val="18"/>
                <w:szCs w:val="18"/>
              </w:rPr>
              <w:t>NONE</w:t>
            </w:r>
          </w:p>
        </w:tc>
        <w:tc>
          <w:tcPr>
            <w:tcW w:w="1450" w:type="pct"/>
            <w:tcMar>
              <w:top w:w="15" w:type="dxa"/>
              <w:left w:w="15" w:type="dxa"/>
              <w:bottom w:w="15" w:type="dxa"/>
              <w:right w:w="15" w:type="dxa"/>
            </w:tcMar>
            <w:vAlign w:val="bottom"/>
            <w:hideMark/>
          </w:tcPr>
          <w:p w:rsidR="009F3C3E" w:rsidRPr="009F3C3E" w:rsidRDefault="009F3C3E" w:rsidP="009F3C3E">
            <w:pPr>
              <w:spacing w:after="0" w:line="240" w:lineRule="auto"/>
              <w:rPr>
                <w:rFonts w:ascii="Times New Roman" w:eastAsia="Times New Roman" w:hAnsi="Times New Roman"/>
                <w:sz w:val="18"/>
                <w:szCs w:val="18"/>
              </w:rPr>
            </w:pPr>
          </w:p>
        </w:tc>
      </w:tr>
      <w:tr w:rsidR="009F3C3E" w:rsidRPr="009F3C3E" w:rsidTr="009F3C3E">
        <w:trPr>
          <w:tblCellSpacing w:w="15" w:type="dxa"/>
        </w:trPr>
        <w:tc>
          <w:tcPr>
            <w:tcW w:w="4900" w:type="pct"/>
            <w:gridSpan w:val="3"/>
            <w:tcMar>
              <w:top w:w="15" w:type="dxa"/>
              <w:left w:w="15" w:type="dxa"/>
              <w:bottom w:w="15" w:type="dxa"/>
              <w:right w:w="15" w:type="dxa"/>
            </w:tcMar>
            <w:vAlign w:val="bottom"/>
            <w:hideMark/>
          </w:tcPr>
          <w:p w:rsidR="009F3C3E" w:rsidRPr="009F3C3E" w:rsidRDefault="009F3C3E" w:rsidP="009F3C3E">
            <w:pPr>
              <w:spacing w:after="0" w:line="240" w:lineRule="auto"/>
              <w:ind w:firstLine="216"/>
              <w:jc w:val="both"/>
              <w:rPr>
                <w:rFonts w:ascii="Times New Roman" w:eastAsia="Times New Roman" w:hAnsi="Times New Roman"/>
                <w:sz w:val="18"/>
                <w:szCs w:val="18"/>
              </w:rPr>
            </w:pPr>
            <w:r w:rsidRPr="009F3C3E">
              <w:rPr>
                <w:rFonts w:ascii="Times New Roman" w:eastAsia="Times New Roman" w:hAnsi="Times New Roman"/>
                <w:b/>
                <w:bCs/>
                <w:sz w:val="18"/>
                <w:szCs w:val="18"/>
              </w:rPr>
              <w:t>III. Assumptions.</w:t>
            </w:r>
            <w:r w:rsidRPr="009F3C3E">
              <w:rPr>
                <w:rFonts w:ascii="Times New Roman" w:eastAsia="Times New Roman" w:hAnsi="Times New Roman"/>
                <w:sz w:val="18"/>
                <w:szCs w:val="18"/>
              </w:rPr>
              <w:t> (Identified by Impact Letter and Number from Section II.)</w:t>
            </w:r>
          </w:p>
        </w:tc>
      </w:tr>
      <w:tr w:rsidR="009F3C3E" w:rsidRPr="009F3C3E" w:rsidTr="009F3C3E">
        <w:trPr>
          <w:tblCellSpacing w:w="15" w:type="dxa"/>
        </w:trPr>
        <w:tc>
          <w:tcPr>
            <w:tcW w:w="4900" w:type="pct"/>
            <w:gridSpan w:val="3"/>
            <w:tcMar>
              <w:top w:w="15" w:type="dxa"/>
              <w:left w:w="15" w:type="dxa"/>
              <w:bottom w:w="15" w:type="dxa"/>
              <w:right w:w="15" w:type="dxa"/>
            </w:tcMar>
            <w:vAlign w:val="bottom"/>
            <w:hideMark/>
          </w:tcPr>
          <w:p w:rsidR="009F3C3E" w:rsidRPr="009F3C3E" w:rsidRDefault="009F3C3E" w:rsidP="009F3C3E">
            <w:pPr>
              <w:spacing w:after="0" w:line="240" w:lineRule="auto"/>
              <w:ind w:firstLine="216"/>
              <w:jc w:val="both"/>
              <w:rPr>
                <w:rFonts w:ascii="Times New Roman" w:eastAsia="Times New Roman" w:hAnsi="Times New Roman"/>
                <w:sz w:val="18"/>
                <w:szCs w:val="18"/>
              </w:rPr>
            </w:pPr>
            <w:r w:rsidRPr="009F3C3E">
              <w:rPr>
                <w:rFonts w:ascii="Times New Roman" w:eastAsia="Times New Roman" w:hAnsi="Times New Roman"/>
                <w:sz w:val="18"/>
                <w:szCs w:val="18"/>
              </w:rPr>
              <w:t>D. The proposed action will strengthen cottage food businesses’ ability to sell directly to consumers by allowing the sale of cottage foods by personal delivery and by mail order. Cottage food businesses will still be limited by a $25,000 cap on annual revenues from the sale of cottage food products; however, expanding the ways that sales can be made will positively affect cottage food businesses. The Department is unable to estimate the magnitude of this effect.</w:t>
            </w:r>
          </w:p>
        </w:tc>
      </w:tr>
    </w:tbl>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lastRenderedPageBreak/>
        <w:t>Economic Impact on Small Businesses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 proposed action has minimal or no economic impact on small businesses.</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Impact on Individuals with Disabilities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 proposed action has no impact on individuals with disabilities.</w:t>
      </w:r>
    </w:p>
    <w:p w:rsidR="009F3C3E" w:rsidRPr="009F3C3E" w:rsidRDefault="009F3C3E" w:rsidP="009F3C3E">
      <w:pPr>
        <w:spacing w:before="120" w:after="0" w:line="240" w:lineRule="auto"/>
        <w:jc w:val="center"/>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Opportunity for Public Comment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July 8, 2019. A public hearing has not been scheduled.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.02 Definitions.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Terms Defined.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17-1)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(17-2) “Cottage food product” means:</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A non-potentially hazardous food as specified in Regulation .27 of this chapter that is offered for sale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only</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directly to a consumer from a residence,</w:t>
      </w:r>
      <w:r w:rsidRPr="009F3C3E">
        <w:rPr>
          <w:rFonts w:ascii="Times New Roman" w:eastAsia="Times New Roman" w:hAnsi="Times New Roman"/>
          <w:color w:val="000000"/>
          <w:sz w:val="18"/>
          <w:szCs w:val="18"/>
        </w:rPr>
        <w:t> at a farmer’s market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or</w:t>
      </w:r>
      <w:r w:rsidRPr="009F3C3E">
        <w:rPr>
          <w:rFonts w:ascii="Times New Roman" w:eastAsia="Times New Roman" w:hAnsi="Times New Roman"/>
          <w:b/>
          <w:bCs/>
          <w:color w:val="000000"/>
          <w:sz w:val="18"/>
          <w:szCs w:val="18"/>
        </w:rPr>
        <w:t>]</w:t>
      </w:r>
      <w:r w:rsidRPr="009F3C3E">
        <w:rPr>
          <w:rFonts w:ascii="Times New Roman" w:eastAsia="Times New Roman" w:hAnsi="Times New Roman"/>
          <w:i/>
          <w:iCs/>
          <w:color w:val="000000"/>
          <w:sz w:val="18"/>
          <w:szCs w:val="18"/>
        </w:rPr>
        <w:t>, at a</w:t>
      </w:r>
      <w:r w:rsidRPr="009F3C3E">
        <w:rPr>
          <w:rFonts w:ascii="Times New Roman" w:eastAsia="Times New Roman" w:hAnsi="Times New Roman"/>
          <w:color w:val="000000"/>
          <w:sz w:val="18"/>
          <w:szCs w:val="18"/>
        </w:rPr>
        <w:t> public event</w:t>
      </w:r>
      <w:r w:rsidRPr="009F3C3E">
        <w:rPr>
          <w:rFonts w:ascii="Times New Roman" w:eastAsia="Times New Roman" w:hAnsi="Times New Roman"/>
          <w:i/>
          <w:iCs/>
          <w:color w:val="000000"/>
          <w:sz w:val="18"/>
          <w:szCs w:val="18"/>
        </w:rPr>
        <w:t>, by personal delivery, or by mail delivery</w:t>
      </w:r>
      <w:r w:rsidRPr="009F3C3E">
        <w:rPr>
          <w:rFonts w:ascii="Times New Roman" w:eastAsia="Times New Roman" w:hAnsi="Times New Roman"/>
          <w:color w:val="000000"/>
          <w:sz w:val="18"/>
          <w:szCs w:val="18"/>
        </w:rPr>
        <w:t>;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A food that is not offered for sale through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Internet sales or</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 interstate commerce.</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(17-3)</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33)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(34) Food Service Facility.</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(text unchanged)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“Food service facility” includes:</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w:t>
      </w:r>
      <w:proofErr w:type="spellStart"/>
      <w:r w:rsidRPr="009F3C3E">
        <w:rPr>
          <w:rFonts w:ascii="Times New Roman" w:eastAsia="Times New Roman" w:hAnsi="Times New Roman"/>
          <w:color w:val="000000"/>
          <w:sz w:val="18"/>
          <w:szCs w:val="18"/>
        </w:rPr>
        <w:t>i</w:t>
      </w:r>
      <w:proofErr w:type="spellEnd"/>
      <w:r w:rsidRPr="009F3C3E">
        <w:rPr>
          <w:rFonts w:ascii="Times New Roman" w:eastAsia="Times New Roman" w:hAnsi="Times New Roman"/>
          <w:color w:val="000000"/>
          <w:sz w:val="18"/>
          <w:szCs w:val="18"/>
        </w:rPr>
        <w:t>) (text unchanged)</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(ii) A food operation in an industry, institution, health care facility, club, school, camp, church, catering kitchen, commissary, or a similar place in which food or drink is prepared for sale or for service on the premises or elsewhere;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and</w:t>
      </w:r>
      <w:r w:rsidRPr="009F3C3E">
        <w:rPr>
          <w:rFonts w:ascii="Times New Roman" w:eastAsia="Times New Roman" w:hAnsi="Times New Roman"/>
          <w:b/>
          <w:bCs/>
          <w:color w:val="000000"/>
          <w:sz w:val="18"/>
          <w:szCs w:val="18"/>
        </w:rPr>
        <w:t>]</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(iii) An excluded organization either with or without a license that serves potentially hazardous foods</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w:t>
      </w:r>
      <w:r w:rsidRPr="009F3C3E">
        <w:rPr>
          <w:rFonts w:ascii="Times New Roman" w:eastAsia="Times New Roman" w:hAnsi="Times New Roman"/>
          <w:b/>
          <w:bCs/>
          <w:color w:val="000000"/>
          <w:sz w:val="18"/>
          <w:szCs w:val="18"/>
        </w:rPr>
        <w:t>]</w:t>
      </w:r>
      <w:r w:rsidRPr="009F3C3E">
        <w:rPr>
          <w:rFonts w:ascii="Times New Roman" w:eastAsia="Times New Roman" w:hAnsi="Times New Roman"/>
          <w:i/>
          <w:iCs/>
          <w:color w:val="000000"/>
          <w:sz w:val="18"/>
          <w:szCs w:val="18"/>
        </w:rPr>
        <w:t>; and</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(iv) A micro market licensed under Business Regulation Article, Title 17, Subtitle 17, Annotated Code of Maryland, and meeting the requirements of this chapter as a food service facility.</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(c)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(35)</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44)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(44-1) “Micro market” means an unstaffed, self–checkout retail food service facility that: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Includes one or more micro market displays;</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Has an automated payment kiosk or other device designed to accept electronic payments that is operated by the consumer;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Is located indoors and within a separate business;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(d) Is generally accessible only to individuals within the building in which the food service facility is located.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(44-2) “Micro market display” means the place where the food being sold by a micro market is displayed, including:</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An open rack;</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A refrigerator or a refrigerated cooler;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A freezer;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(d) A vending machine;</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(e) A beverage dispenser; or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(f) A single–serve coffee brewer.</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(45)</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86) (text unchanged)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.06 Food Protection During Storage, Service, and Transport.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 person-in-charge shall ensure that: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When storing and holding food: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7)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(8) In existing refrigeration that can cool the food and maintain the food’s internal temperature between 42°F and 45°F, the potentially hazardous food’s internal temperature, except as provided in §B(9)—(14) of this regulation, is kept at 45°F or less pending equipment upgrade as set forth in Regulation .15A(6) of this chapter;</w:t>
      </w:r>
      <w:r w:rsidRPr="009F3C3E">
        <w:rPr>
          <w:rFonts w:ascii="Times New Roman" w:eastAsia="Times New Roman" w:hAnsi="Times New Roman"/>
          <w:b/>
          <w:bCs/>
          <w:color w:val="000000"/>
          <w:sz w:val="18"/>
          <w:szCs w:val="18"/>
        </w:rPr>
        <w: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(9)</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 </w:t>
      </w:r>
      <w:r w:rsidRPr="009F3C3E">
        <w:rPr>
          <w:rFonts w:ascii="Times New Roman" w:eastAsia="Times New Roman" w:hAnsi="Times New Roman"/>
          <w:i/>
          <w:iCs/>
          <w:color w:val="000000"/>
          <w:sz w:val="18"/>
          <w:szCs w:val="18"/>
        </w:rPr>
        <w:t>(8)</w:t>
      </w:r>
      <w:r w:rsidRPr="009F3C3E">
        <w:rPr>
          <w:rFonts w:ascii="Times New Roman" w:eastAsia="Times New Roman" w:hAnsi="Times New Roman"/>
          <w:color w:val="000000"/>
          <w:sz w:val="18"/>
          <w:szCs w:val="18"/>
        </w:rPr>
        <w:t> If pasteurized crab meat, the crab meat’s internal temperature is maintained at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38°F</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41°F</w:t>
      </w:r>
      <w:r w:rsidRPr="009F3C3E">
        <w:rPr>
          <w:rFonts w:ascii="Times New Roman" w:eastAsia="Times New Roman" w:hAnsi="Times New Roman"/>
          <w:color w:val="000000"/>
          <w:sz w:val="18"/>
          <w:szCs w:val="18"/>
        </w:rPr>
        <w:t> or less;</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(10)</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(9)</w:t>
      </w:r>
      <w:proofErr w:type="gramStart"/>
      <w:r w:rsidRPr="009F3C3E">
        <w:rPr>
          <w:rFonts w:ascii="Times New Roman" w:eastAsia="Times New Roman" w:hAnsi="Times New Roman"/>
          <w:color w:val="000000"/>
          <w:sz w:val="18"/>
          <w:szCs w:val="18"/>
        </w:rPr>
        <w:t>—</w:t>
      </w:r>
      <w:r w:rsidRPr="009F3C3E">
        <w:rPr>
          <w:rFonts w:ascii="Times New Roman" w:eastAsia="Times New Roman" w:hAnsi="Times New Roman"/>
          <w:b/>
          <w:bCs/>
          <w:color w:val="000000"/>
          <w:sz w:val="18"/>
          <w:szCs w:val="18"/>
        </w:rPr>
        <w:t>[</w:t>
      </w:r>
      <w:proofErr w:type="gramEnd"/>
      <w:r w:rsidRPr="009F3C3E">
        <w:rPr>
          <w:rFonts w:ascii="Times New Roman" w:eastAsia="Times New Roman" w:hAnsi="Times New Roman"/>
          <w:color w:val="000000"/>
          <w:sz w:val="18"/>
          <w:szCs w:val="18"/>
        </w:rPr>
        <w:t>(14)</w:t>
      </w:r>
      <w:r w:rsidRPr="009F3C3E">
        <w:rPr>
          <w:rFonts w:ascii="Times New Roman" w:eastAsia="Times New Roman" w:hAnsi="Times New Roman"/>
          <w:b/>
          <w:bCs/>
          <w:color w:val="000000"/>
          <w:sz w:val="18"/>
          <w:szCs w:val="18"/>
        </w:rPr>
        <w:t>]</w:t>
      </w:r>
      <w:r w:rsidRPr="009F3C3E">
        <w:rPr>
          <w:rFonts w:ascii="Times New Roman" w:eastAsia="Times New Roman" w:hAnsi="Times New Roman"/>
          <w:b/>
          <w:bCs/>
          <w:i/>
          <w:iCs/>
          <w:color w:val="000000"/>
          <w:sz w:val="18"/>
          <w:szCs w:val="18"/>
        </w:rPr>
        <w:t> </w:t>
      </w:r>
      <w:r w:rsidRPr="009F3C3E">
        <w:rPr>
          <w:rFonts w:ascii="Times New Roman" w:eastAsia="Times New Roman" w:hAnsi="Times New Roman"/>
          <w:i/>
          <w:iCs/>
          <w:color w:val="000000"/>
          <w:sz w:val="18"/>
          <w:szCs w:val="18"/>
        </w:rPr>
        <w:t>(13) </w:t>
      </w:r>
      <w:r w:rsidRPr="009F3C3E">
        <w:rPr>
          <w:rFonts w:ascii="Times New Roman" w:eastAsia="Times New Roman" w:hAnsi="Times New Roman"/>
          <w:color w:val="000000"/>
          <w:sz w:val="18"/>
          <w:szCs w:val="18"/>
        </w:rPr>
        <w:t>(text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C. While displaying and serving food: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9)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(10) Except for drinking cups reused by self-service consumers in a manner to prevent cross-contamination, employees and self-service customers do not reuse soiled tableware, including single service articles to:</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(text unchanged)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Obtain additional food from display and serving equipment;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and</w:t>
      </w:r>
      <w:r w:rsidRPr="009F3C3E">
        <w:rPr>
          <w:rFonts w:ascii="Times New Roman" w:eastAsia="Times New Roman" w:hAnsi="Times New Roman"/>
          <w:b/>
          <w:bCs/>
          <w:color w:val="000000"/>
          <w:sz w:val="18"/>
          <w:szCs w:val="18"/>
        </w:rPr>
        <w: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D. During the transportation of food: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lastRenderedPageBreak/>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3)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(4) Food is in covered containers or completely wrapped or packaged to protect against contamination</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w:t>
      </w:r>
      <w:r w:rsidRPr="009F3C3E">
        <w:rPr>
          <w:rFonts w:ascii="Times New Roman" w:eastAsia="Times New Roman" w:hAnsi="Times New Roman"/>
          <w:b/>
          <w:bCs/>
          <w:color w:val="000000"/>
          <w:sz w:val="18"/>
          <w:szCs w:val="18"/>
        </w:rPr>
        <w:t>]</w:t>
      </w:r>
      <w:r w:rsidRPr="009F3C3E">
        <w:rPr>
          <w:rFonts w:ascii="Times New Roman" w:eastAsia="Times New Roman" w:hAnsi="Times New Roman"/>
          <w:i/>
          <w:iCs/>
          <w:color w:val="000000"/>
          <w:sz w:val="18"/>
          <w:szCs w:val="18"/>
        </w:rPr>
        <w:t>; and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E. During the preparation, storage, or service of food: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(1) Unsafe or adulterated food is discarded or reconditioned according to an approved procedure by the approving authority;</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Food that is not from an approved source as specified under Regulation .04 of this chapter is discarded;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(3) Ready-to-eat food that may have been contaminated by an employee who has been restricted or excluded as specified under Regulation .14A and B of this chapter is discarded;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(4) Food shall be discarded if it is contaminated by employees, consumers, or other persons through:</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Contact with their hands;</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Bodily discharges, such as nasal or oral discharges; or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Other means.</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.09 Food Preparation — Temperature and Cross-Contamination Control.</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The person-in-charge shall ensure that:</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A.—C.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D. Potentially hazardous food is thawed: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3)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(4) If a potentially hazardous reduced oxygen packaged food: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In the food’s airtight package </w:t>
      </w:r>
      <w:r w:rsidRPr="009F3C3E">
        <w:rPr>
          <w:rFonts w:ascii="Times New Roman" w:eastAsia="Times New Roman" w:hAnsi="Times New Roman"/>
          <w:i/>
          <w:iCs/>
          <w:color w:val="000000"/>
          <w:sz w:val="18"/>
          <w:szCs w:val="18"/>
        </w:rPr>
        <w:t>at or below 41°F</w:t>
      </w:r>
      <w:r w:rsidRPr="009F3C3E">
        <w:rPr>
          <w:rFonts w:ascii="Times New Roman" w:eastAsia="Times New Roman" w:hAnsi="Times New Roman"/>
          <w:color w:val="000000"/>
          <w:sz w:val="18"/>
          <w:szCs w:val="18"/>
        </w:rPr>
        <w:t>;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and</w:t>
      </w:r>
      <w:r w:rsidRPr="009F3C3E">
        <w:rPr>
          <w:rFonts w:ascii="Times New Roman" w:eastAsia="Times New Roman" w:hAnsi="Times New Roman"/>
          <w:b/>
          <w:bCs/>
          <w:color w:val="000000"/>
          <w:sz w:val="18"/>
          <w:szCs w:val="18"/>
        </w:rPr>
        <w: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At or below 38°F;</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At a lower temperature if specified by the manufacturer; or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If fish or seafood, completely removed from the reduced oxygen environment or package prior to thawing.</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(5)</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6)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E.—F. (text unchanged)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.15 Food Equipment and Utensils.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The person-in-charge shall ensure that: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5)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(6) Existing refrigeration equipment used to maintain potentially hazardous foods that is incapable of maintaining the potentially hazardous food at 41°F or less is upgraded or replaced by December 17, 2012;</w:t>
      </w:r>
      <w:r w:rsidRPr="009F3C3E">
        <w:rPr>
          <w:rFonts w:ascii="Times New Roman" w:eastAsia="Times New Roman" w:hAnsi="Times New Roman"/>
          <w:b/>
          <w:bCs/>
          <w:color w:val="000000"/>
          <w:sz w:val="18"/>
          <w:szCs w:val="18"/>
        </w:rPr>
        <w: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(7)</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(6)</w:t>
      </w:r>
      <w:proofErr w:type="gramStart"/>
      <w:r w:rsidRPr="009F3C3E">
        <w:rPr>
          <w:rFonts w:ascii="Times New Roman" w:eastAsia="Times New Roman" w:hAnsi="Times New Roman"/>
          <w:i/>
          <w:iCs/>
          <w:color w:val="000000"/>
          <w:sz w:val="18"/>
          <w:szCs w:val="18"/>
        </w:rPr>
        <w:t>—</w:t>
      </w:r>
      <w:r w:rsidRPr="009F3C3E">
        <w:rPr>
          <w:rFonts w:ascii="Times New Roman" w:eastAsia="Times New Roman" w:hAnsi="Times New Roman"/>
          <w:b/>
          <w:bCs/>
          <w:color w:val="000000"/>
          <w:sz w:val="18"/>
          <w:szCs w:val="18"/>
        </w:rPr>
        <w:t>[</w:t>
      </w:r>
      <w:proofErr w:type="gramEnd"/>
      <w:r w:rsidRPr="009F3C3E">
        <w:rPr>
          <w:rFonts w:ascii="Times New Roman" w:eastAsia="Times New Roman" w:hAnsi="Times New Roman"/>
          <w:color w:val="000000"/>
          <w:sz w:val="18"/>
          <w:szCs w:val="18"/>
        </w:rPr>
        <w:t>(16)</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(15)</w:t>
      </w:r>
      <w:r w:rsidRPr="009F3C3E">
        <w:rPr>
          <w:rFonts w:ascii="Times New Roman" w:eastAsia="Times New Roman" w:hAnsi="Times New Roman"/>
          <w:color w:val="000000"/>
          <w:sz w:val="18"/>
          <w:szCs w:val="18"/>
        </w:rPr>
        <w:t>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The approving authority may allow the use of equipment that meets </w:t>
      </w:r>
      <w:r w:rsidRPr="009F3C3E">
        <w:rPr>
          <w:rFonts w:ascii="Times New Roman" w:eastAsia="Times New Roman" w:hAnsi="Times New Roman"/>
          <w:b/>
          <w:bCs/>
          <w:color w:val="000000"/>
          <w:sz w:val="18"/>
          <w:szCs w:val="18"/>
        </w:rPr>
        <w:t>[</w:t>
      </w:r>
      <w:bookmarkStart w:id="2" w:name="_Hlk532380101"/>
      <w:r w:rsidRPr="009F3C3E">
        <w:rPr>
          <w:rFonts w:ascii="Times New Roman" w:eastAsia="Times New Roman" w:hAnsi="Times New Roman"/>
          <w:color w:val="000000"/>
          <w:sz w:val="18"/>
          <w:szCs w:val="18"/>
        </w:rPr>
        <w:t>§A(3)—(</w:t>
      </w:r>
      <w:bookmarkEnd w:id="2"/>
      <w:r w:rsidRPr="009F3C3E">
        <w:rPr>
          <w:rFonts w:ascii="Times New Roman" w:eastAsia="Times New Roman" w:hAnsi="Times New Roman"/>
          <w:color w:val="000000"/>
          <w:sz w:val="18"/>
          <w:szCs w:val="18"/>
        </w:rPr>
        <w:t>11)</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 </w:t>
      </w:r>
      <w:r w:rsidRPr="009F3C3E">
        <w:rPr>
          <w:rFonts w:ascii="Times New Roman" w:eastAsia="Times New Roman" w:hAnsi="Times New Roman"/>
          <w:i/>
          <w:iCs/>
          <w:color w:val="000000"/>
          <w:sz w:val="18"/>
          <w:szCs w:val="18"/>
        </w:rPr>
        <w:t>§A(3)—(10)</w:t>
      </w:r>
      <w:r w:rsidRPr="009F3C3E">
        <w:rPr>
          <w:rFonts w:ascii="Times New Roman" w:eastAsia="Times New Roman" w:hAnsi="Times New Roman"/>
          <w:color w:val="000000"/>
          <w:sz w:val="18"/>
          <w:szCs w:val="18"/>
        </w:rPr>
        <w:t> of this regulation but fails to comply with §A(1) of this regulation if a review indicates the equipment and its use are:</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2) (text unchanged)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.25 Special Food Service Facilities.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 For a special food service facility that handles food that is removed from the original package or that prepares, packages, or wraps food at the facility, the person-in-charge shall ensure that: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 Compliance is maintained with Regulations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.01—.06, .08—.14</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.01—.14</w:t>
      </w:r>
      <w:r w:rsidRPr="009F3C3E">
        <w:rPr>
          <w:rFonts w:ascii="Times New Roman" w:eastAsia="Times New Roman" w:hAnsi="Times New Roman"/>
          <w:color w:val="000000"/>
          <w:sz w:val="18"/>
          <w:szCs w:val="18"/>
        </w:rPr>
        <w:t>, .15</w:t>
      </w:r>
      <w:proofErr w:type="gramStart"/>
      <w:r w:rsidRPr="009F3C3E">
        <w:rPr>
          <w:rFonts w:ascii="Times New Roman" w:eastAsia="Times New Roman" w:hAnsi="Times New Roman"/>
          <w:color w:val="000000"/>
          <w:sz w:val="18"/>
          <w:szCs w:val="18"/>
        </w:rPr>
        <w:t>A(</w:t>
      </w:r>
      <w:proofErr w:type="gramEnd"/>
      <w:r w:rsidRPr="009F3C3E">
        <w:rPr>
          <w:rFonts w:ascii="Times New Roman" w:eastAsia="Times New Roman" w:hAnsi="Times New Roman"/>
          <w:color w:val="000000"/>
          <w:sz w:val="18"/>
          <w:szCs w:val="18"/>
        </w:rPr>
        <w:t>3)—(11), .16—.25, and .28—.39 of this chapter;</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(2)</w:t>
      </w:r>
      <w:proofErr w:type="gramStart"/>
      <w:r w:rsidRPr="009F3C3E">
        <w:rPr>
          <w:rFonts w:ascii="Times New Roman" w:eastAsia="Times New Roman" w:hAnsi="Times New Roman"/>
          <w:color w:val="000000"/>
          <w:sz w:val="18"/>
          <w:szCs w:val="18"/>
        </w:rPr>
        <w:t>—(</w:t>
      </w:r>
      <w:proofErr w:type="gramEnd"/>
      <w:r w:rsidRPr="009F3C3E">
        <w:rPr>
          <w:rFonts w:ascii="Times New Roman" w:eastAsia="Times New Roman" w:hAnsi="Times New Roman"/>
          <w:color w:val="000000"/>
          <w:sz w:val="18"/>
          <w:szCs w:val="18"/>
        </w:rPr>
        <w:t>5) (text unchanged)</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C.—H. (text unchanged)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color w:val="000000"/>
          <w:sz w:val="18"/>
          <w:szCs w:val="18"/>
        </w:rPr>
        <w:t>.27 Farmer’s Market, Bake Sales, and Cottage Food Business.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A. The approving authority shall accept as being from an approved source the homemade foods specified in §B of this regulation when the foods are:</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(1) (text unchanged)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(2) Offered or sold only </w:t>
      </w:r>
      <w:r w:rsidRPr="009F3C3E">
        <w:rPr>
          <w:rFonts w:ascii="Times New Roman" w:eastAsia="Times New Roman" w:hAnsi="Times New Roman"/>
          <w:b/>
          <w:bCs/>
          <w:color w:val="000000"/>
          <w:sz w:val="18"/>
          <w:szCs w:val="18"/>
        </w:rPr>
        <w:t>[</w:t>
      </w:r>
      <w:r w:rsidRPr="009F3C3E">
        <w:rPr>
          <w:rFonts w:ascii="Times New Roman" w:eastAsia="Times New Roman" w:hAnsi="Times New Roman"/>
          <w:color w:val="000000"/>
          <w:sz w:val="18"/>
          <w:szCs w:val="18"/>
        </w:rPr>
        <w:t>at a farmer’s market, bake sale, or public event.</w:t>
      </w:r>
      <w:r w:rsidRPr="009F3C3E">
        <w:rPr>
          <w:rFonts w:ascii="Times New Roman" w:eastAsia="Times New Roman" w:hAnsi="Times New Roman"/>
          <w:b/>
          <w:bCs/>
          <w:color w:val="000000"/>
          <w:sz w:val="18"/>
          <w:szCs w:val="18"/>
        </w:rPr>
        <w:t>] </w:t>
      </w:r>
      <w:r w:rsidRPr="009F3C3E">
        <w:rPr>
          <w:rFonts w:ascii="Times New Roman" w:eastAsia="Times New Roman" w:hAnsi="Times New Roman"/>
          <w:i/>
          <w:iCs/>
          <w:color w:val="000000"/>
          <w:sz w:val="18"/>
          <w:szCs w:val="18"/>
        </w:rPr>
        <w:t>in the State directly to a consumer: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At a farmer’s market;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At a bake sale;</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At a public event;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(d) By personal delivery; or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(e) By mail order.</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B.—D. (text unchanged)</w:t>
      </w:r>
    </w:p>
    <w:p w:rsidR="009F3C3E" w:rsidRPr="009F3C3E" w:rsidRDefault="009F3C3E" w:rsidP="009F3C3E">
      <w:pPr>
        <w:spacing w:before="140" w:after="0" w:line="240" w:lineRule="auto"/>
        <w:ind w:left="533" w:hanging="533"/>
        <w:jc w:val="both"/>
        <w:rPr>
          <w:rFonts w:ascii="Times New Roman" w:eastAsia="Times New Roman" w:hAnsi="Times New Roman"/>
          <w:b/>
          <w:bCs/>
          <w:color w:val="000000"/>
          <w:sz w:val="18"/>
          <w:szCs w:val="18"/>
        </w:rPr>
      </w:pPr>
      <w:r w:rsidRPr="009F3C3E">
        <w:rPr>
          <w:rFonts w:ascii="Times New Roman" w:eastAsia="Times New Roman" w:hAnsi="Times New Roman"/>
          <w:b/>
          <w:bCs/>
          <w:i/>
          <w:iCs/>
          <w:color w:val="000000"/>
          <w:sz w:val="18"/>
          <w:szCs w:val="18"/>
        </w:rPr>
        <w:t>.40 Micro Markets.</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The owner or operator of a micro market shall not be required to have a person in charge present during the hours of operation of the micro market if the micro market meets the requirements of this regulation.</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Food sold at the micro market shall:</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(1) Be commercially prepackaged food or ready-to-eat food;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Be prepackaged in tamper-evident packaging;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(3) Contain all the following information on the packaging label:</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Nutrition information required by the federal food, drug, and cosmetic act;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A freshness or expiration date;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lastRenderedPageBreak/>
        <w:t>(c) Any other information required by Maryland law.</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C. Refrigerated or frozen food sold at a micro market shall be stored and displayed in a refrigerator, refrigerated cooler, or freezer that: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(1) Maintains an internal temperature of 41°F or lower;</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Has self-closing doors;</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(3) Has doors that allow the food on display to be viewed without opening the door to the refrigerator, refrigerated cooler, or freezer;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(4) Has an automated self-locking feature that prevents a consumer from accessing the food on the occurrence of any condition that results in the failure of the refrigerator, refrigerated cooler, or freezer to maintain the internal temperature required under Regulation .06 of this chapter.</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D. Signage and Notice. The owner or operator of a micro market shall post a sign that is clearly visible to the consumer near the micro market entryway or while using the electronic payment device that includes the following information:</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(1) The name of the owner or operator of the micro market to whom complaints and comments regarding the micro market may be addressed;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The business mailing address of the owner or operator;</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(3) The business telephone number of the owner or operator;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(4) The e-mail address and website address of the owner or operator, if applicable.</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E. Security. The owner or operator of a micro market: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 xml:space="preserve">(1) May secure the product and premises of a micro market </w:t>
      </w:r>
      <w:proofErr w:type="gramStart"/>
      <w:r w:rsidRPr="009F3C3E">
        <w:rPr>
          <w:rFonts w:ascii="Times New Roman" w:eastAsia="Times New Roman" w:hAnsi="Times New Roman"/>
          <w:i/>
          <w:iCs/>
          <w:color w:val="000000"/>
          <w:sz w:val="18"/>
          <w:szCs w:val="18"/>
        </w:rPr>
        <w:t>by the use of</w:t>
      </w:r>
      <w:proofErr w:type="gramEnd"/>
      <w:r w:rsidRPr="009F3C3E">
        <w:rPr>
          <w:rFonts w:ascii="Times New Roman" w:eastAsia="Times New Roman" w:hAnsi="Times New Roman"/>
          <w:i/>
          <w:iCs/>
          <w:color w:val="000000"/>
          <w:sz w:val="18"/>
          <w:szCs w:val="18"/>
        </w:rPr>
        <w:t xml:space="preserve"> video surveillance that:</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Operates 24 hours per day, 7 days per week;</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Records consumers viewing, selecting, handling, and purchasing products from the micro market;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 xml:space="preserve">(c) Provides </w:t>
      </w:r>
      <w:proofErr w:type="gramStart"/>
      <w:r w:rsidRPr="009F3C3E">
        <w:rPr>
          <w:rFonts w:ascii="Times New Roman" w:eastAsia="Times New Roman" w:hAnsi="Times New Roman"/>
          <w:i/>
          <w:iCs/>
          <w:color w:val="000000"/>
          <w:sz w:val="18"/>
          <w:szCs w:val="18"/>
        </w:rPr>
        <w:t>sufficient</w:t>
      </w:r>
      <w:proofErr w:type="gramEnd"/>
      <w:r w:rsidRPr="009F3C3E">
        <w:rPr>
          <w:rFonts w:ascii="Times New Roman" w:eastAsia="Times New Roman" w:hAnsi="Times New Roman"/>
          <w:i/>
          <w:iCs/>
          <w:color w:val="000000"/>
          <w:sz w:val="18"/>
          <w:szCs w:val="18"/>
        </w:rPr>
        <w:t xml:space="preserve"> resolution to identify consumers described in §E(1)(b) of this regulation;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Shall ensure that video surveillance recordings made under §</w:t>
      </w:r>
      <w:proofErr w:type="gramStart"/>
      <w:r w:rsidRPr="009F3C3E">
        <w:rPr>
          <w:rFonts w:ascii="Times New Roman" w:eastAsia="Times New Roman" w:hAnsi="Times New Roman"/>
          <w:i/>
          <w:iCs/>
          <w:color w:val="000000"/>
          <w:sz w:val="18"/>
          <w:szCs w:val="18"/>
        </w:rPr>
        <w:t>E(</w:t>
      </w:r>
      <w:proofErr w:type="gramEnd"/>
      <w:r w:rsidRPr="009F3C3E">
        <w:rPr>
          <w:rFonts w:ascii="Times New Roman" w:eastAsia="Times New Roman" w:hAnsi="Times New Roman"/>
          <w:i/>
          <w:iCs/>
          <w:color w:val="000000"/>
          <w:sz w:val="18"/>
          <w:szCs w:val="18"/>
        </w:rPr>
        <w:t>1) of this regulation:</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Are maintained by the owner for 14 days after the date of the video recording;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Be made available for inspection by the appropriate health or law enforcement agency on the request of such agency within 24 hours from the time the request is received by the owner or operator.</w:t>
      </w:r>
    </w:p>
    <w:p w:rsidR="009F3C3E" w:rsidRPr="009F3C3E" w:rsidRDefault="009F3C3E" w:rsidP="009F3C3E">
      <w:pPr>
        <w:spacing w:after="0" w:line="240" w:lineRule="auto"/>
        <w:ind w:firstLine="216"/>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F. Record Keeping. The owner or operator of a micro market shall ensure that:</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(1) In the event of a failure of an automated self-locking unit, records are kept for:</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(a) Service of the repair or replacement of the failed unit in the form of receipt or receipts or a completed service order; and</w:t>
      </w:r>
    </w:p>
    <w:p w:rsidR="009F3C3E" w:rsidRPr="009F3C3E" w:rsidRDefault="009F3C3E" w:rsidP="009F3C3E">
      <w:pPr>
        <w:spacing w:after="0" w:line="240" w:lineRule="auto"/>
        <w:ind w:firstLine="648"/>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(b) All products in the unit at the time of the failure and include:</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w:t>
      </w:r>
      <w:proofErr w:type="spellStart"/>
      <w:r w:rsidRPr="009F3C3E">
        <w:rPr>
          <w:rFonts w:ascii="Times New Roman" w:eastAsia="Times New Roman" w:hAnsi="Times New Roman"/>
          <w:i/>
          <w:iCs/>
          <w:color w:val="000000"/>
          <w:sz w:val="18"/>
          <w:szCs w:val="18"/>
        </w:rPr>
        <w:t>i</w:t>
      </w:r>
      <w:proofErr w:type="spellEnd"/>
      <w:r w:rsidRPr="009F3C3E">
        <w:rPr>
          <w:rFonts w:ascii="Times New Roman" w:eastAsia="Times New Roman" w:hAnsi="Times New Roman"/>
          <w:i/>
          <w:iCs/>
          <w:color w:val="000000"/>
          <w:sz w:val="18"/>
          <w:szCs w:val="18"/>
        </w:rPr>
        <w:t>) Product description; and</w:t>
      </w:r>
    </w:p>
    <w:p w:rsidR="009F3C3E" w:rsidRPr="009F3C3E" w:rsidRDefault="009F3C3E" w:rsidP="009F3C3E">
      <w:pPr>
        <w:spacing w:after="0" w:line="240" w:lineRule="auto"/>
        <w:ind w:firstLine="864"/>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(ii) Quantity of product or products discarded or destroyed, or both;</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(2) Service receipt or receipts for the repair or replacement of the failed unit and product destruction shall be kept for a minimum of 90 days; and</w:t>
      </w:r>
    </w:p>
    <w:p w:rsidR="009F3C3E" w:rsidRPr="009F3C3E" w:rsidRDefault="009F3C3E" w:rsidP="009F3C3E">
      <w:pPr>
        <w:spacing w:after="0" w:line="240" w:lineRule="auto"/>
        <w:ind w:firstLine="432"/>
        <w:jc w:val="both"/>
        <w:rPr>
          <w:rFonts w:ascii="Times New Roman" w:eastAsia="Times New Roman" w:hAnsi="Times New Roman"/>
          <w:color w:val="000000"/>
          <w:sz w:val="18"/>
          <w:szCs w:val="18"/>
        </w:rPr>
      </w:pPr>
      <w:r w:rsidRPr="009F3C3E">
        <w:rPr>
          <w:rFonts w:ascii="Times New Roman" w:eastAsia="Times New Roman" w:hAnsi="Times New Roman"/>
          <w:i/>
          <w:iCs/>
          <w:color w:val="000000"/>
          <w:sz w:val="18"/>
          <w:szCs w:val="18"/>
        </w:rPr>
        <w:t>(3) All records are available for review upon request.</w:t>
      </w:r>
    </w:p>
    <w:p w:rsidR="009F3C3E" w:rsidRPr="009F3C3E" w:rsidRDefault="009F3C3E" w:rsidP="009F3C3E">
      <w:pPr>
        <w:spacing w:before="120" w:after="0" w:line="240" w:lineRule="auto"/>
        <w:jc w:val="right"/>
        <w:rPr>
          <w:rFonts w:ascii="Times New Roman" w:eastAsia="Times New Roman" w:hAnsi="Times New Roman"/>
          <w:color w:val="000000"/>
          <w:sz w:val="18"/>
          <w:szCs w:val="18"/>
        </w:rPr>
      </w:pPr>
      <w:r w:rsidRPr="009F3C3E">
        <w:rPr>
          <w:rFonts w:ascii="Times New Roman" w:eastAsia="Times New Roman" w:hAnsi="Times New Roman"/>
          <w:color w:val="000000"/>
          <w:sz w:val="18"/>
          <w:szCs w:val="18"/>
        </w:rPr>
        <w:t>ROBERT NEALL</w:t>
      </w:r>
      <w:r w:rsidRPr="009F3C3E">
        <w:rPr>
          <w:rFonts w:ascii="Times New Roman" w:eastAsia="Times New Roman" w:hAnsi="Times New Roman"/>
          <w:color w:val="000000"/>
          <w:sz w:val="18"/>
          <w:szCs w:val="18"/>
        </w:rPr>
        <w:br/>
        <w:t>Secretary of Health</w:t>
      </w:r>
    </w:p>
    <w:p w:rsidR="00973495" w:rsidRDefault="00AC664B"/>
    <w:sectPr w:rsidR="009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3E"/>
    <w:rsid w:val="008A6F37"/>
    <w:rsid w:val="009F3C3E"/>
    <w:rsid w:val="00AC664B"/>
    <w:rsid w:val="00E34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F3F0B4"/>
  <w15:chartTrackingRefBased/>
  <w15:docId w15:val="{FF29D248-121A-4A82-B00C-B3213A25A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C3E"/>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4E5CED9-796D-4D89-B8DD-761531C577F4}"/>
</file>

<file path=customXml/itemProps2.xml><?xml version="1.0" encoding="utf-8"?>
<ds:datastoreItem xmlns:ds="http://schemas.openxmlformats.org/officeDocument/2006/customXml" ds:itemID="{8A399C1D-998D-4FE5-8884-47DCAC8EC6C8}"/>
</file>

<file path=customXml/itemProps3.xml><?xml version="1.0" encoding="utf-8"?>
<ds:datastoreItem xmlns:ds="http://schemas.openxmlformats.org/officeDocument/2006/customXml" ds:itemID="{42FB24AA-E954-4646-AA00-D4954CE2209F}"/>
</file>

<file path=customXml/itemProps4.xml><?xml version="1.0" encoding="utf-8"?>
<ds:datastoreItem xmlns:ds="http://schemas.openxmlformats.org/officeDocument/2006/customXml" ds:itemID="{5B9A4DB0-D89B-48AB-A75A-549CA1F36655}"/>
</file>

<file path=docProps/app.xml><?xml version="1.0" encoding="utf-8"?>
<Properties xmlns="http://schemas.openxmlformats.org/officeDocument/2006/extended-properties" xmlns:vt="http://schemas.openxmlformats.org/officeDocument/2006/docPropsVTypes">
  <Template>Normal</Template>
  <TotalTime>2</TotalTime>
  <Pages>4</Pages>
  <Words>1902</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2</cp:revision>
  <dcterms:created xsi:type="dcterms:W3CDTF">2019-06-07T12:50:00Z</dcterms:created>
  <dcterms:modified xsi:type="dcterms:W3CDTF">2019-06-07T12:53:00Z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ee970ed9-fedc-4a97-afde-bb9a84fb90b2</vt:lpwstr>
  </property>
</Properties>
</file>