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C2F63" w14:textId="77777777" w:rsidR="00BE517C" w:rsidRPr="00BE517C" w:rsidRDefault="00BE517C" w:rsidP="00BE517C">
      <w:pPr>
        <w:pBdr>
          <w:top w:val="nil"/>
          <w:left w:val="nil"/>
          <w:bottom w:val="nil"/>
          <w:right w:val="nil"/>
          <w:between w:val="nil"/>
        </w:pBdr>
        <w:spacing w:after="0"/>
        <w:rPr>
          <w:rFonts w:ascii="Times New Roman" w:eastAsia="Times New Roman" w:hAnsi="Times New Roman" w:cs="Times New Roman"/>
          <w:color w:val="000000"/>
          <w:sz w:val="28"/>
          <w:szCs w:val="28"/>
        </w:rPr>
        <w:sectPr w:rsidR="00BE517C" w:rsidRPr="00BE517C" w:rsidSect="00DE2FA2">
          <w:headerReference w:type="even" r:id="rId7"/>
          <w:headerReference w:type="default" r:id="rId8"/>
          <w:footerReference w:type="even" r:id="rId9"/>
          <w:footerReference w:type="default" r:id="rId10"/>
          <w:headerReference w:type="first" r:id="rId11"/>
          <w:footerReference w:type="first" r:id="rId12"/>
          <w:pgSz w:w="12240" w:h="15840"/>
          <w:pgMar w:top="2259" w:right="1260" w:bottom="1440" w:left="1350" w:header="0" w:footer="720" w:gutter="0"/>
          <w:pgNumType w:start="1"/>
          <w:cols w:space="720"/>
          <w:titlePg/>
        </w:sectPr>
      </w:pPr>
    </w:p>
    <w:p w14:paraId="2CA2A881" w14:textId="77777777" w:rsidR="00BE517C" w:rsidRPr="00BE517C" w:rsidRDefault="00BE517C" w:rsidP="00BE517C">
      <w:pPr>
        <w:spacing w:after="0" w:line="240" w:lineRule="auto"/>
        <w:rPr>
          <w:rFonts w:ascii="Times New Roman" w:eastAsia="Times New Roman" w:hAnsi="Times New Roman" w:cs="Times New Roman"/>
          <w:sz w:val="24"/>
          <w:szCs w:val="24"/>
        </w:rPr>
      </w:pPr>
    </w:p>
    <w:p w14:paraId="772737E6" w14:textId="77777777" w:rsidR="00BE517C" w:rsidRPr="00BE517C" w:rsidRDefault="00BE517C" w:rsidP="00BE517C">
      <w:pPr>
        <w:widowControl w:val="0"/>
        <w:pBdr>
          <w:top w:val="nil"/>
          <w:left w:val="nil"/>
          <w:bottom w:val="nil"/>
          <w:right w:val="nil"/>
          <w:between w:val="nil"/>
        </w:pBdr>
        <w:spacing w:after="160" w:line="259" w:lineRule="auto"/>
        <w:jc w:val="center"/>
        <w:outlineLvl w:val="0"/>
        <w:rPr>
          <w:rFonts w:ascii="Times New Roman" w:eastAsia="Times New Roman" w:hAnsi="Times New Roman" w:cs="Times New Roman"/>
          <w:b/>
          <w:color w:val="262626"/>
          <w:sz w:val="28"/>
          <w:szCs w:val="28"/>
        </w:rPr>
      </w:pPr>
      <w:r w:rsidRPr="00BE517C">
        <w:rPr>
          <w:rFonts w:ascii="Times New Roman" w:eastAsia="Times New Roman" w:hAnsi="Times New Roman" w:cs="Times New Roman"/>
          <w:b/>
          <w:color w:val="262626"/>
          <w:sz w:val="28"/>
          <w:szCs w:val="28"/>
        </w:rPr>
        <w:t>Compliance Guide for New Regulations for Small Businesses</w:t>
      </w:r>
    </w:p>
    <w:p w14:paraId="369866FF" w14:textId="1684D980" w:rsidR="00BE517C" w:rsidRPr="0032505E" w:rsidRDefault="00BE517C" w:rsidP="00BE517C">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2505E">
        <w:rPr>
          <w:rFonts w:ascii="Times New Roman" w:eastAsia="Times New Roman" w:hAnsi="Times New Roman" w:cs="Times New Roman"/>
          <w:b/>
          <w:i/>
          <w:iCs/>
          <w:color w:val="262626"/>
          <w:sz w:val="28"/>
          <w:szCs w:val="28"/>
        </w:rPr>
        <w:t>What does this regulation do?</w:t>
      </w:r>
    </w:p>
    <w:p w14:paraId="0198B315" w14:textId="77777777" w:rsidR="00D148BC" w:rsidRPr="00BE517C" w:rsidRDefault="00D148BC" w:rsidP="00A8349E">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07D4B01B" w14:textId="69F74692" w:rsidR="002D4700" w:rsidRDefault="006447CE" w:rsidP="00BE517C">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sidRPr="006447CE">
        <w:rPr>
          <w:rFonts w:ascii="Times New Roman" w:eastAsia="Times New Roman" w:hAnsi="Times New Roman" w:cs="Times New Roman"/>
          <w:bCs/>
          <w:color w:val="262626"/>
          <w:sz w:val="28"/>
          <w:szCs w:val="28"/>
        </w:rPr>
        <w:t>The purpose of this action is to implement a 3.5 percent rate increase in accordance with the Fiscal Year (FY) 2020 State budget, effective July 1, 2019. Additionally, this action increases the financial eligibility limit from 150 percent Federal Poverty Line (FPL) to 300 percent FPL, according to conditions set by CMS for the Department’s 1915(i) waiver renewal.</w:t>
      </w:r>
    </w:p>
    <w:p w14:paraId="4E5B33E4" w14:textId="77777777" w:rsidR="006447CE" w:rsidRPr="00BE517C" w:rsidRDefault="006447CE" w:rsidP="00BE517C">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0574AD57" w14:textId="6B5C43D6" w:rsidR="00BE517C" w:rsidRPr="0032505E" w:rsidRDefault="00BE517C" w:rsidP="00BE517C">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2505E">
        <w:rPr>
          <w:rFonts w:ascii="Times New Roman" w:eastAsia="Times New Roman" w:hAnsi="Times New Roman" w:cs="Times New Roman"/>
          <w:b/>
          <w:i/>
          <w:iCs/>
          <w:color w:val="262626"/>
          <w:sz w:val="28"/>
          <w:szCs w:val="28"/>
        </w:rPr>
        <w:t xml:space="preserve">Who is </w:t>
      </w:r>
      <w:r w:rsidR="00765420" w:rsidRPr="0032505E">
        <w:rPr>
          <w:rFonts w:ascii="Times New Roman" w:eastAsia="Times New Roman" w:hAnsi="Times New Roman" w:cs="Times New Roman"/>
          <w:b/>
          <w:i/>
          <w:iCs/>
          <w:color w:val="262626"/>
          <w:sz w:val="28"/>
          <w:szCs w:val="28"/>
        </w:rPr>
        <w:t xml:space="preserve">subject </w:t>
      </w:r>
      <w:r w:rsidRPr="0032505E">
        <w:rPr>
          <w:rFonts w:ascii="Times New Roman" w:eastAsia="Times New Roman" w:hAnsi="Times New Roman" w:cs="Times New Roman"/>
          <w:b/>
          <w:i/>
          <w:iCs/>
          <w:color w:val="262626"/>
          <w:sz w:val="28"/>
          <w:szCs w:val="28"/>
        </w:rPr>
        <w:t>to the new regulation?</w:t>
      </w:r>
    </w:p>
    <w:p w14:paraId="64B33CA7" w14:textId="77777777" w:rsidR="00D148BC" w:rsidRPr="00BE517C" w:rsidRDefault="00D148BC" w:rsidP="00A8349E">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7F878A88" w14:textId="77777777" w:rsidR="006447CE" w:rsidRPr="006447CE" w:rsidRDefault="006447CE" w:rsidP="006447CE">
      <w:pPr>
        <w:pStyle w:val="ListParagraph"/>
        <w:widowControl w:val="0"/>
        <w:numPr>
          <w:ilvl w:val="1"/>
          <w:numId w:val="1"/>
        </w:numPr>
        <w:pBdr>
          <w:top w:val="nil"/>
          <w:left w:val="nil"/>
          <w:bottom w:val="nil"/>
          <w:right w:val="nil"/>
          <w:between w:val="nil"/>
        </w:pBdr>
        <w:spacing w:after="160" w:line="259" w:lineRule="auto"/>
        <w:jc w:val="both"/>
        <w:outlineLvl w:val="0"/>
        <w:rPr>
          <w:rFonts w:ascii="Times New Roman" w:eastAsia="Times New Roman" w:hAnsi="Times New Roman" w:cs="Times New Roman"/>
          <w:bCs/>
          <w:color w:val="262626"/>
          <w:sz w:val="28"/>
          <w:szCs w:val="28"/>
        </w:rPr>
      </w:pPr>
      <w:r w:rsidRPr="006447CE">
        <w:rPr>
          <w:rFonts w:ascii="Times New Roman" w:eastAsia="Times New Roman" w:hAnsi="Times New Roman" w:cs="Times New Roman"/>
          <w:bCs/>
          <w:color w:val="262626"/>
          <w:sz w:val="28"/>
          <w:szCs w:val="28"/>
        </w:rPr>
        <w:t xml:space="preserve">1915(i) providers </w:t>
      </w:r>
    </w:p>
    <w:p w14:paraId="682A988D" w14:textId="0DDA845C" w:rsidR="00BE517C" w:rsidRPr="006447CE" w:rsidRDefault="006447CE" w:rsidP="006447CE">
      <w:pPr>
        <w:pStyle w:val="ListParagraph"/>
        <w:widowControl w:val="0"/>
        <w:numPr>
          <w:ilvl w:val="1"/>
          <w:numId w:val="1"/>
        </w:numPr>
        <w:pBdr>
          <w:top w:val="nil"/>
          <w:left w:val="nil"/>
          <w:bottom w:val="nil"/>
          <w:right w:val="nil"/>
          <w:between w:val="nil"/>
        </w:pBdr>
        <w:spacing w:after="160" w:line="259" w:lineRule="auto"/>
        <w:jc w:val="both"/>
        <w:outlineLvl w:val="0"/>
        <w:rPr>
          <w:rFonts w:ascii="Times New Roman" w:eastAsia="Times New Roman" w:hAnsi="Times New Roman" w:cs="Times New Roman"/>
          <w:bCs/>
          <w:color w:val="262626"/>
          <w:sz w:val="28"/>
          <w:szCs w:val="28"/>
        </w:rPr>
      </w:pPr>
      <w:r w:rsidRPr="006447CE">
        <w:rPr>
          <w:rFonts w:ascii="Times New Roman" w:eastAsia="Times New Roman" w:hAnsi="Times New Roman" w:cs="Times New Roman"/>
          <w:bCs/>
          <w:color w:val="262626"/>
          <w:sz w:val="28"/>
          <w:szCs w:val="28"/>
        </w:rPr>
        <w:t>Maryland Children’s Health Program participants with family incomes between 150 and 300 percent FPL who are presently receiving 1915(i) services through State-only funds</w:t>
      </w:r>
    </w:p>
    <w:p w14:paraId="452B5108" w14:textId="77777777" w:rsidR="002D4700" w:rsidRPr="00BE517C" w:rsidRDefault="002D4700" w:rsidP="00BE517C">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29D08AC1" w14:textId="0462B05B" w:rsidR="00BE517C" w:rsidRPr="0032505E" w:rsidRDefault="00BE517C" w:rsidP="00BE517C">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2505E">
        <w:rPr>
          <w:rFonts w:ascii="Times New Roman" w:eastAsia="Times New Roman" w:hAnsi="Times New Roman" w:cs="Times New Roman"/>
          <w:b/>
          <w:i/>
          <w:iCs/>
          <w:color w:val="262626"/>
          <w:sz w:val="28"/>
          <w:szCs w:val="28"/>
        </w:rPr>
        <w:t xml:space="preserve">Why were the new regulations </w:t>
      </w:r>
      <w:r w:rsidR="00D148BC" w:rsidRPr="0032505E">
        <w:rPr>
          <w:rFonts w:ascii="Times New Roman" w:eastAsia="Times New Roman" w:hAnsi="Times New Roman" w:cs="Times New Roman"/>
          <w:b/>
          <w:i/>
          <w:iCs/>
          <w:color w:val="262626"/>
          <w:sz w:val="28"/>
          <w:szCs w:val="28"/>
        </w:rPr>
        <w:t>proposed?</w:t>
      </w:r>
    </w:p>
    <w:p w14:paraId="408A58FE" w14:textId="77777777" w:rsidR="00D148BC" w:rsidRPr="00BE517C" w:rsidRDefault="00D148BC" w:rsidP="00A8349E">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6D570C04" w14:textId="4E985738" w:rsidR="00E25019" w:rsidRPr="00BE517C" w:rsidRDefault="006447CE" w:rsidP="00E25019">
      <w:pPr>
        <w:widowControl w:val="0"/>
        <w:pBdr>
          <w:top w:val="nil"/>
          <w:left w:val="nil"/>
          <w:bottom w:val="nil"/>
          <w:right w:val="nil"/>
          <w:between w:val="nil"/>
        </w:pBdr>
        <w:spacing w:after="160" w:line="259" w:lineRule="auto"/>
        <w:ind w:left="72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These re</w:t>
      </w:r>
      <w:r w:rsidR="00357D59">
        <w:rPr>
          <w:rFonts w:ascii="Times New Roman" w:eastAsia="Times New Roman" w:hAnsi="Times New Roman" w:cs="Times New Roman"/>
          <w:bCs/>
          <w:color w:val="262626"/>
          <w:sz w:val="28"/>
          <w:szCs w:val="28"/>
        </w:rPr>
        <w:t xml:space="preserve">gulations </w:t>
      </w:r>
      <w:r w:rsidR="009A2701">
        <w:rPr>
          <w:rFonts w:ascii="Times New Roman" w:eastAsia="Times New Roman" w:hAnsi="Times New Roman" w:cs="Times New Roman"/>
          <w:bCs/>
          <w:color w:val="262626"/>
          <w:sz w:val="28"/>
          <w:szCs w:val="28"/>
        </w:rPr>
        <w:t xml:space="preserve">are being proposed to </w:t>
      </w:r>
      <w:r w:rsidR="009A2701" w:rsidRPr="009A2701">
        <w:rPr>
          <w:rFonts w:ascii="Times New Roman" w:eastAsia="Times New Roman" w:hAnsi="Times New Roman" w:cs="Times New Roman"/>
          <w:bCs/>
          <w:color w:val="262626"/>
          <w:sz w:val="28"/>
          <w:szCs w:val="28"/>
        </w:rPr>
        <w:t>implement a 3.5 percent rate increase in accordance with the Fiscal year 2020 State budget. Additionally, this regulatory action is necessary to increase the financial eligibility limit from 150 percent to 300 percent FPL, according to conditions set by CMS for the Department’s 1915(i) waiver renewal.</w:t>
      </w:r>
    </w:p>
    <w:p w14:paraId="3F74F25C" w14:textId="77777777" w:rsidR="00BE517C" w:rsidRPr="0032505E" w:rsidRDefault="00BE517C" w:rsidP="00BE517C">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2505E">
        <w:rPr>
          <w:rFonts w:ascii="Times New Roman" w:eastAsia="Times New Roman" w:hAnsi="Times New Roman" w:cs="Times New Roman"/>
          <w:b/>
          <w:i/>
          <w:iCs/>
          <w:color w:val="262626"/>
          <w:sz w:val="28"/>
          <w:szCs w:val="28"/>
        </w:rPr>
        <w:t>When are the regulations effective?</w:t>
      </w:r>
    </w:p>
    <w:p w14:paraId="04828579" w14:textId="77777777" w:rsidR="00BE517C" w:rsidRDefault="00BE517C" w:rsidP="00BE517C">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1E472277" w14:textId="5B1E61F4" w:rsidR="00DE2FA2" w:rsidRDefault="00D148BC" w:rsidP="00D148BC">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sidRPr="00D148BC">
        <w:rPr>
          <w:rFonts w:ascii="Times New Roman" w:eastAsia="Times New Roman" w:hAnsi="Times New Roman" w:cs="Times New Roman"/>
          <w:bCs/>
          <w:color w:val="262626"/>
          <w:sz w:val="28"/>
          <w:szCs w:val="28"/>
        </w:rPr>
        <w:t xml:space="preserve">The regulation will take effect 10 days after publication of Final Notice in the </w:t>
      </w:r>
      <w:r w:rsidRPr="00D148BC">
        <w:rPr>
          <w:rFonts w:ascii="Times New Roman" w:eastAsia="Times New Roman" w:hAnsi="Times New Roman" w:cs="Times New Roman"/>
          <w:bCs/>
          <w:i/>
          <w:color w:val="262626"/>
          <w:sz w:val="28"/>
          <w:szCs w:val="28"/>
        </w:rPr>
        <w:t>Maryland Register.</w:t>
      </w:r>
      <w:r w:rsidRPr="00D148BC">
        <w:rPr>
          <w:rFonts w:ascii="Times New Roman" w:eastAsia="Times New Roman" w:hAnsi="Times New Roman" w:cs="Times New Roman"/>
          <w:bCs/>
          <w:color w:val="262626"/>
          <w:sz w:val="28"/>
          <w:szCs w:val="28"/>
        </w:rPr>
        <w:t xml:space="preserve"> </w:t>
      </w:r>
    </w:p>
    <w:p w14:paraId="2A01E8DA" w14:textId="77777777" w:rsidR="00DE2FA2" w:rsidRPr="00BE517C" w:rsidRDefault="00DE2FA2" w:rsidP="00BE517C">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264EC0D3" w14:textId="77777777" w:rsidR="00BE517C" w:rsidRPr="0032505E" w:rsidRDefault="00BE517C" w:rsidP="00BE517C">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2505E">
        <w:rPr>
          <w:rFonts w:ascii="Times New Roman" w:eastAsia="Times New Roman" w:hAnsi="Times New Roman" w:cs="Times New Roman"/>
          <w:b/>
          <w:i/>
          <w:iCs/>
          <w:color w:val="262626"/>
          <w:sz w:val="28"/>
          <w:szCs w:val="28"/>
        </w:rPr>
        <w:t>Is funding available to implement new requirements established by the regulation?</w:t>
      </w:r>
    </w:p>
    <w:p w14:paraId="36481906" w14:textId="77777777" w:rsidR="00E25019" w:rsidRDefault="00E25019" w:rsidP="00A8349E">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06F4C1C4" w14:textId="77777777" w:rsidR="00E25019" w:rsidRPr="00BE517C" w:rsidRDefault="00E25019" w:rsidP="00A8349E">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lastRenderedPageBreak/>
        <w:t>The 3.5 percent rate increase is included in the Fiscal Year 2020 budget.</w:t>
      </w:r>
    </w:p>
    <w:p w14:paraId="76BA33B9" w14:textId="77777777" w:rsidR="00BE517C" w:rsidRPr="00BE517C" w:rsidRDefault="00BE517C" w:rsidP="00BE517C">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605F30E6" w14:textId="77777777" w:rsidR="00BE517C" w:rsidRPr="0032505E" w:rsidRDefault="00BE517C" w:rsidP="00BE517C">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2505E">
        <w:rPr>
          <w:rFonts w:ascii="Times New Roman" w:eastAsia="Times New Roman" w:hAnsi="Times New Roman" w:cs="Times New Roman"/>
          <w:b/>
          <w:i/>
          <w:iCs/>
          <w:color w:val="262626"/>
          <w:sz w:val="28"/>
          <w:szCs w:val="28"/>
        </w:rPr>
        <w:t>Are there other resources available for implementing the requirements of the regulation?</w:t>
      </w:r>
    </w:p>
    <w:p w14:paraId="3EE3C896" w14:textId="77777777" w:rsidR="00E25019" w:rsidRDefault="00E25019" w:rsidP="00A8349E">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439304F3" w14:textId="77777777" w:rsidR="00E25019" w:rsidRPr="00BE517C" w:rsidRDefault="00E25019" w:rsidP="00A8349E">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N/A</w:t>
      </w:r>
    </w:p>
    <w:p w14:paraId="7A31ABAD" w14:textId="77777777" w:rsidR="00BE517C" w:rsidRPr="00BE517C" w:rsidRDefault="00BE517C" w:rsidP="00BE517C">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5E93FE09" w14:textId="77777777" w:rsidR="00BE517C" w:rsidRPr="0032505E" w:rsidRDefault="00BE517C" w:rsidP="00BE517C">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2505E">
        <w:rPr>
          <w:rFonts w:ascii="Times New Roman" w:eastAsia="Times New Roman" w:hAnsi="Times New Roman" w:cs="Times New Roman"/>
          <w:b/>
          <w:i/>
          <w:iCs/>
          <w:color w:val="262626"/>
          <w:sz w:val="28"/>
          <w:szCs w:val="28"/>
        </w:rPr>
        <w:t>Is there assistance available to help understand the requirements of the regulation?</w:t>
      </w:r>
    </w:p>
    <w:p w14:paraId="6E859893" w14:textId="77777777" w:rsidR="00BE517C" w:rsidRDefault="00BE517C" w:rsidP="00BE517C">
      <w:pPr>
        <w:widowControl w:val="0"/>
        <w:pBdr>
          <w:top w:val="nil"/>
          <w:left w:val="nil"/>
          <w:bottom w:val="nil"/>
          <w:right w:val="nil"/>
          <w:between w:val="nil"/>
        </w:pBdr>
        <w:spacing w:after="160" w:line="259" w:lineRule="auto"/>
        <w:ind w:firstLine="720"/>
        <w:jc w:val="both"/>
        <w:outlineLvl w:val="0"/>
        <w:rPr>
          <w:rFonts w:ascii="Times New Roman" w:eastAsia="Times New Roman" w:hAnsi="Times New Roman" w:cs="Times New Roman"/>
          <w:bCs/>
          <w:color w:val="262626"/>
          <w:sz w:val="28"/>
          <w:szCs w:val="28"/>
        </w:rPr>
      </w:pPr>
    </w:p>
    <w:p w14:paraId="7CA85F5E" w14:textId="71BD5D9E" w:rsidR="002D4700" w:rsidRPr="009A2701" w:rsidRDefault="00E25019" w:rsidP="009A2701">
      <w:pPr>
        <w:widowControl w:val="0"/>
        <w:pBdr>
          <w:top w:val="nil"/>
          <w:left w:val="nil"/>
          <w:bottom w:val="nil"/>
          <w:right w:val="nil"/>
          <w:between w:val="nil"/>
        </w:pBdr>
        <w:spacing w:after="160" w:line="259" w:lineRule="auto"/>
        <w:ind w:left="720"/>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 xml:space="preserve">Please direct Medicaid Behavioral Health policy questions to </w:t>
      </w:r>
      <w:r w:rsidRPr="00E25019">
        <w:rPr>
          <w:rFonts w:ascii="Times New Roman" w:eastAsia="Times New Roman" w:hAnsi="Times New Roman" w:cs="Times New Roman"/>
          <w:bCs/>
          <w:color w:val="262626"/>
          <w:sz w:val="28"/>
          <w:szCs w:val="28"/>
        </w:rPr>
        <w:t>mdh.mabehavioralhealth@maryland.gov</w:t>
      </w:r>
      <w:r>
        <w:rPr>
          <w:rFonts w:ascii="Times New Roman" w:eastAsia="Times New Roman" w:hAnsi="Times New Roman" w:cs="Times New Roman"/>
          <w:bCs/>
          <w:color w:val="262626"/>
          <w:sz w:val="28"/>
          <w:szCs w:val="28"/>
        </w:rPr>
        <w:t>.</w:t>
      </w:r>
      <w:bookmarkStart w:id="0" w:name="_GoBack"/>
      <w:bookmarkEnd w:id="0"/>
    </w:p>
    <w:sectPr w:rsidR="002D4700" w:rsidRPr="009A2701" w:rsidSect="00DE2FA2">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FE7B9" w14:textId="77777777" w:rsidR="00357D59" w:rsidRDefault="00357D59">
      <w:pPr>
        <w:spacing w:after="0" w:line="240" w:lineRule="auto"/>
      </w:pPr>
      <w:r>
        <w:separator/>
      </w:r>
    </w:p>
  </w:endnote>
  <w:endnote w:type="continuationSeparator" w:id="0">
    <w:p w14:paraId="2D6FFB50" w14:textId="77777777" w:rsidR="00357D59" w:rsidRDefault="0035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ADB2" w14:textId="77777777" w:rsidR="00357D59" w:rsidRDefault="00357D59" w:rsidP="00DE2F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2F6294" w14:textId="77777777" w:rsidR="00357D59" w:rsidRDefault="00357D59" w:rsidP="00DE2F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BBAD" w14:textId="77777777" w:rsidR="00357D59" w:rsidRPr="001E5425" w:rsidRDefault="00357D59" w:rsidP="00DE2FA2">
    <w:pPr>
      <w:pStyle w:val="Footer"/>
      <w:framePr w:wrap="none" w:vAnchor="text" w:hAnchor="margin" w:xAlign="right" w:y="1"/>
      <w:rPr>
        <w:rStyle w:val="PageNumber"/>
        <w:rFonts w:ascii="Times" w:hAnsi="Times"/>
      </w:rPr>
    </w:pPr>
    <w:r w:rsidRPr="001E5425">
      <w:rPr>
        <w:rStyle w:val="PageNumber"/>
        <w:rFonts w:ascii="Times" w:hAnsi="Times"/>
      </w:rPr>
      <w:fldChar w:fldCharType="begin"/>
    </w:r>
    <w:r w:rsidRPr="001E5425">
      <w:rPr>
        <w:rStyle w:val="PageNumber"/>
        <w:rFonts w:ascii="Times" w:hAnsi="Times"/>
      </w:rPr>
      <w:instrText xml:space="preserve">PAGE  </w:instrText>
    </w:r>
    <w:r w:rsidRPr="001E5425">
      <w:rPr>
        <w:rStyle w:val="PageNumber"/>
        <w:rFonts w:ascii="Times" w:hAnsi="Times"/>
      </w:rPr>
      <w:fldChar w:fldCharType="separate"/>
    </w:r>
    <w:r w:rsidR="009A2701">
      <w:rPr>
        <w:rStyle w:val="PageNumber"/>
        <w:rFonts w:ascii="Times" w:hAnsi="Times"/>
        <w:noProof/>
      </w:rPr>
      <w:t>2</w:t>
    </w:r>
    <w:r w:rsidRPr="001E5425">
      <w:rPr>
        <w:rStyle w:val="PageNumber"/>
        <w:rFonts w:ascii="Times" w:hAnsi="Times"/>
      </w:rPr>
      <w:fldChar w:fldCharType="end"/>
    </w:r>
  </w:p>
  <w:p w14:paraId="7642B994" w14:textId="77777777" w:rsidR="00357D59" w:rsidRDefault="00357D59" w:rsidP="00DE2F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E63A" w14:textId="77777777" w:rsidR="00357D59" w:rsidRDefault="00357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7B872" w14:textId="77777777" w:rsidR="00357D59" w:rsidRDefault="00357D59">
      <w:pPr>
        <w:spacing w:after="0" w:line="240" w:lineRule="auto"/>
      </w:pPr>
      <w:r>
        <w:separator/>
      </w:r>
    </w:p>
  </w:footnote>
  <w:footnote w:type="continuationSeparator" w:id="0">
    <w:p w14:paraId="29EF2C05" w14:textId="77777777" w:rsidR="00357D59" w:rsidRDefault="00357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AD56" w14:textId="77777777" w:rsidR="00357D59" w:rsidRDefault="00357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76AF4" w14:textId="77777777" w:rsidR="00357D59" w:rsidRDefault="00357D59">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A686" w14:textId="77777777" w:rsidR="00357D59" w:rsidRDefault="00357D59">
    <w:pPr>
      <w:jc w:val="center"/>
    </w:pPr>
    <w:r>
      <w:rPr>
        <w:noProof/>
      </w:rPr>
      <w:drawing>
        <wp:anchor distT="0" distB="0" distL="114300" distR="114300" simplePos="0" relativeHeight="251659264" behindDoc="0" locked="0" layoutInCell="1" allowOverlap="1" wp14:anchorId="5EA3B5CE" wp14:editId="49829938">
          <wp:simplePos x="0" y="0"/>
          <wp:positionH relativeFrom="margin">
            <wp:align>center</wp:align>
          </wp:positionH>
          <wp:positionV relativeFrom="paragraph">
            <wp:posOffset>233680</wp:posOffset>
          </wp:positionV>
          <wp:extent cx="2377440" cy="1216152"/>
          <wp:effectExtent l="0" t="0" r="0" b="317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t="-7086" b="7086"/>
                  <a:stretch>
                    <a:fillRect/>
                  </a:stretch>
                </pic:blipFill>
                <pic:spPr>
                  <a:xfrm>
                    <a:off x="0" y="0"/>
                    <a:ext cx="2377440" cy="121615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76FC9"/>
    <w:multiLevelType w:val="hybridMultilevel"/>
    <w:tmpl w:val="262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7C"/>
    <w:rsid w:val="000D2591"/>
    <w:rsid w:val="002A28E2"/>
    <w:rsid w:val="002D4700"/>
    <w:rsid w:val="0032505E"/>
    <w:rsid w:val="00357D59"/>
    <w:rsid w:val="00364A71"/>
    <w:rsid w:val="004C6A74"/>
    <w:rsid w:val="004C79C0"/>
    <w:rsid w:val="006447CE"/>
    <w:rsid w:val="00765420"/>
    <w:rsid w:val="00833BB6"/>
    <w:rsid w:val="009A2701"/>
    <w:rsid w:val="00A8349E"/>
    <w:rsid w:val="00BE517C"/>
    <w:rsid w:val="00D148BC"/>
    <w:rsid w:val="00DE2FA2"/>
    <w:rsid w:val="00E2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F2AC"/>
  <w15:docId w15:val="{CAECD913-BECD-4604-8859-1BC74705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17C"/>
    <w:pPr>
      <w:widowControl w:val="0"/>
      <w:pBdr>
        <w:top w:val="nil"/>
        <w:left w:val="nil"/>
        <w:bottom w:val="nil"/>
        <w:right w:val="nil"/>
        <w:between w:val="nil"/>
      </w:pBdr>
      <w:tabs>
        <w:tab w:val="center" w:pos="4680"/>
        <w:tab w:val="right" w:pos="9360"/>
      </w:tabs>
      <w:spacing w:after="0" w:line="240" w:lineRule="auto"/>
    </w:pPr>
    <w:rPr>
      <w:rFonts w:ascii="Calibri" w:eastAsia="Calibri" w:hAnsi="Calibri" w:cs="Calibri"/>
      <w:color w:val="000000"/>
    </w:rPr>
  </w:style>
  <w:style w:type="character" w:customStyle="1" w:styleId="HeaderChar">
    <w:name w:val="Header Char"/>
    <w:basedOn w:val="DefaultParagraphFont"/>
    <w:link w:val="Header"/>
    <w:uiPriority w:val="99"/>
    <w:rsid w:val="00BE517C"/>
    <w:rPr>
      <w:rFonts w:ascii="Calibri" w:eastAsia="Calibri" w:hAnsi="Calibri" w:cs="Calibri"/>
      <w:color w:val="000000"/>
    </w:rPr>
  </w:style>
  <w:style w:type="paragraph" w:styleId="Footer">
    <w:name w:val="footer"/>
    <w:basedOn w:val="Normal"/>
    <w:link w:val="FooterChar"/>
    <w:uiPriority w:val="99"/>
    <w:unhideWhenUsed/>
    <w:rsid w:val="00BE517C"/>
    <w:pPr>
      <w:widowControl w:val="0"/>
      <w:pBdr>
        <w:top w:val="nil"/>
        <w:left w:val="nil"/>
        <w:bottom w:val="nil"/>
        <w:right w:val="nil"/>
        <w:between w:val="nil"/>
      </w:pBd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BE517C"/>
    <w:rPr>
      <w:rFonts w:ascii="Calibri" w:eastAsia="Calibri" w:hAnsi="Calibri" w:cs="Calibri"/>
      <w:color w:val="000000"/>
    </w:rPr>
  </w:style>
  <w:style w:type="character" w:styleId="PageNumber">
    <w:name w:val="page number"/>
    <w:basedOn w:val="DefaultParagraphFont"/>
    <w:uiPriority w:val="99"/>
    <w:semiHidden/>
    <w:unhideWhenUsed/>
    <w:rsid w:val="00BE517C"/>
  </w:style>
  <w:style w:type="character" w:styleId="CommentReference">
    <w:name w:val="annotation reference"/>
    <w:basedOn w:val="DefaultParagraphFont"/>
    <w:uiPriority w:val="99"/>
    <w:semiHidden/>
    <w:unhideWhenUsed/>
    <w:rsid w:val="00E25019"/>
    <w:rPr>
      <w:sz w:val="16"/>
      <w:szCs w:val="16"/>
    </w:rPr>
  </w:style>
  <w:style w:type="paragraph" w:styleId="CommentText">
    <w:name w:val="annotation text"/>
    <w:basedOn w:val="Normal"/>
    <w:link w:val="CommentTextChar"/>
    <w:uiPriority w:val="99"/>
    <w:semiHidden/>
    <w:unhideWhenUsed/>
    <w:rsid w:val="00E25019"/>
    <w:pPr>
      <w:spacing w:line="240" w:lineRule="auto"/>
    </w:pPr>
    <w:rPr>
      <w:sz w:val="20"/>
      <w:szCs w:val="20"/>
    </w:rPr>
  </w:style>
  <w:style w:type="character" w:customStyle="1" w:styleId="CommentTextChar">
    <w:name w:val="Comment Text Char"/>
    <w:basedOn w:val="DefaultParagraphFont"/>
    <w:link w:val="CommentText"/>
    <w:uiPriority w:val="99"/>
    <w:semiHidden/>
    <w:rsid w:val="00E25019"/>
    <w:rPr>
      <w:sz w:val="20"/>
      <w:szCs w:val="20"/>
    </w:rPr>
  </w:style>
  <w:style w:type="paragraph" w:styleId="CommentSubject">
    <w:name w:val="annotation subject"/>
    <w:basedOn w:val="CommentText"/>
    <w:next w:val="CommentText"/>
    <w:link w:val="CommentSubjectChar"/>
    <w:uiPriority w:val="99"/>
    <w:semiHidden/>
    <w:unhideWhenUsed/>
    <w:rsid w:val="00E25019"/>
    <w:rPr>
      <w:b/>
      <w:bCs/>
    </w:rPr>
  </w:style>
  <w:style w:type="character" w:customStyle="1" w:styleId="CommentSubjectChar">
    <w:name w:val="Comment Subject Char"/>
    <w:basedOn w:val="CommentTextChar"/>
    <w:link w:val="CommentSubject"/>
    <w:uiPriority w:val="99"/>
    <w:semiHidden/>
    <w:rsid w:val="00E25019"/>
    <w:rPr>
      <w:b/>
      <w:bCs/>
      <w:sz w:val="20"/>
      <w:szCs w:val="20"/>
    </w:rPr>
  </w:style>
  <w:style w:type="paragraph" w:styleId="BalloonText">
    <w:name w:val="Balloon Text"/>
    <w:basedOn w:val="Normal"/>
    <w:link w:val="BalloonTextChar"/>
    <w:uiPriority w:val="99"/>
    <w:semiHidden/>
    <w:unhideWhenUsed/>
    <w:rsid w:val="00E25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019"/>
    <w:rPr>
      <w:rFonts w:ascii="Tahoma" w:hAnsi="Tahoma" w:cs="Tahoma"/>
      <w:sz w:val="16"/>
      <w:szCs w:val="16"/>
    </w:rPr>
  </w:style>
  <w:style w:type="paragraph" w:styleId="Revision">
    <w:name w:val="Revision"/>
    <w:hidden/>
    <w:uiPriority w:val="99"/>
    <w:semiHidden/>
    <w:rsid w:val="00E25019"/>
    <w:pPr>
      <w:spacing w:after="0" w:line="240" w:lineRule="auto"/>
    </w:pPr>
  </w:style>
  <w:style w:type="paragraph" w:styleId="ListParagraph">
    <w:name w:val="List Paragraph"/>
    <w:basedOn w:val="Normal"/>
    <w:uiPriority w:val="34"/>
    <w:qFormat/>
    <w:rsid w:val="00E25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B3B30F-8AAC-4E0C-8274-77D9D860A0E8}"/>
</file>

<file path=customXml/itemProps2.xml><?xml version="1.0" encoding="utf-8"?>
<ds:datastoreItem xmlns:ds="http://schemas.openxmlformats.org/officeDocument/2006/customXml" ds:itemID="{35CA94BF-2F72-4547-9E37-DAC1672F2767}"/>
</file>

<file path=customXml/itemProps3.xml><?xml version="1.0" encoding="utf-8"?>
<ds:datastoreItem xmlns:ds="http://schemas.openxmlformats.org/officeDocument/2006/customXml" ds:itemID="{3E1F0EFE-6249-4D95-AF60-D1F350B88CFB}"/>
</file>

<file path=customXml/itemProps4.xml><?xml version="1.0" encoding="utf-8"?>
<ds:datastoreItem xmlns:ds="http://schemas.openxmlformats.org/officeDocument/2006/customXml" ds:itemID="{49A61A11-C3F6-4E7D-8A48-884D6DFEEC6A}"/>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DHMH</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Goldsby</dc:creator>
  <cp:lastModifiedBy>Jourdan Green</cp:lastModifiedBy>
  <cp:revision>3</cp:revision>
  <dcterms:created xsi:type="dcterms:W3CDTF">2019-10-07T11:58:00Z</dcterms:created>
  <dcterms:modified xsi:type="dcterms:W3CDTF">2019-10-30T14:40:00Z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133adb4a-1518-4d88-a413-4fd3e21d3adf</vt:lpwstr>
  </property>
</Properties>
</file>