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A7" w:rsidRDefault="00B067A7" w:rsidP="00B067A7">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B067A7" w:rsidRDefault="00B067A7" w:rsidP="00B067A7">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B067A7" w:rsidRDefault="00B067A7" w:rsidP="00B067A7">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7, 2019</w:t>
      </w:r>
    </w:p>
    <w:p w:rsidR="00B067A7" w:rsidRDefault="00B067A7" w:rsidP="00B067A7">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12 • Page 556</w:t>
      </w:r>
      <w:r>
        <w:rPr>
          <w:rFonts w:ascii="Arial" w:eastAsia="Times New Roman" w:hAnsi="Arial" w:cs="Arial"/>
          <w:b/>
          <w:color w:val="000080"/>
          <w:sz w:val="28"/>
          <w:szCs w:val="28"/>
        </w:rPr>
        <w:t>-558</w:t>
      </w:r>
      <w:bookmarkStart w:id="0" w:name="_GoBack"/>
      <w:bookmarkEnd w:id="0"/>
    </w:p>
    <w:p w:rsidR="00B067A7" w:rsidRPr="005E1E47" w:rsidRDefault="00B067A7" w:rsidP="00B067A7">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rsidR="00B067A7" w:rsidRPr="00B067A7" w:rsidRDefault="00B067A7" w:rsidP="00B067A7">
      <w:pPr>
        <w:spacing w:after="80" w:line="240" w:lineRule="auto"/>
        <w:jc w:val="center"/>
        <w:rPr>
          <w:rFonts w:ascii="Times New Roman" w:eastAsia="Times New Roman" w:hAnsi="Times New Roman"/>
          <w:b/>
          <w:bCs/>
          <w:color w:val="000000"/>
          <w:sz w:val="28"/>
          <w:szCs w:val="28"/>
        </w:rPr>
      </w:pPr>
      <w:r w:rsidRPr="00B067A7">
        <w:rPr>
          <w:rFonts w:ascii="Times New Roman" w:eastAsia="Times New Roman" w:hAnsi="Times New Roman"/>
          <w:b/>
          <w:bCs/>
          <w:color w:val="000000"/>
          <w:sz w:val="28"/>
          <w:szCs w:val="28"/>
        </w:rPr>
        <w:t>Subtitle 09 MEDICAL CARE PROGRAMS</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Notice of Proposed Action</w:t>
      </w:r>
    </w:p>
    <w:p w:rsidR="00B067A7" w:rsidRPr="00B067A7" w:rsidRDefault="00B067A7" w:rsidP="00B067A7">
      <w:pPr>
        <w:spacing w:before="40" w:after="40" w:line="240" w:lineRule="auto"/>
        <w:jc w:val="center"/>
        <w:rPr>
          <w:rFonts w:ascii="Times New Roman" w:eastAsia="Times New Roman" w:hAnsi="Times New Roman"/>
          <w:color w:val="000000"/>
          <w:sz w:val="16"/>
          <w:szCs w:val="16"/>
        </w:rPr>
      </w:pPr>
      <w:r w:rsidRPr="00B067A7">
        <w:rPr>
          <w:rFonts w:ascii="Times New Roman" w:eastAsia="Times New Roman" w:hAnsi="Times New Roman"/>
          <w:color w:val="000000"/>
          <w:sz w:val="16"/>
          <w:szCs w:val="16"/>
        </w:rPr>
        <w:t>[19-102-P]</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Secretary of Health proposes to:</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Amend Regulations </w:t>
      </w:r>
      <w:r w:rsidRPr="00B067A7">
        <w:rPr>
          <w:rFonts w:ascii="Times New Roman" w:eastAsia="Times New Roman" w:hAnsi="Times New Roman"/>
          <w:b/>
          <w:bCs/>
          <w:color w:val="000000"/>
          <w:sz w:val="18"/>
          <w:szCs w:val="18"/>
        </w:rPr>
        <w:t>.01—.03</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.05</w:t>
      </w:r>
      <w:r w:rsidRPr="00B067A7">
        <w:rPr>
          <w:rFonts w:ascii="Times New Roman" w:eastAsia="Times New Roman" w:hAnsi="Times New Roman"/>
          <w:color w:val="000000"/>
          <w:sz w:val="18"/>
          <w:szCs w:val="18"/>
        </w:rPr>
        <w:t>, repeal existing Regulations </w:t>
      </w:r>
      <w:r w:rsidRPr="00B067A7">
        <w:rPr>
          <w:rFonts w:ascii="Times New Roman" w:eastAsia="Times New Roman" w:hAnsi="Times New Roman"/>
          <w:b/>
          <w:bCs/>
          <w:color w:val="000000"/>
          <w:sz w:val="18"/>
          <w:szCs w:val="18"/>
        </w:rPr>
        <w:t>.09</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.13</w:t>
      </w:r>
      <w:r w:rsidRPr="00B067A7">
        <w:rPr>
          <w:rFonts w:ascii="Times New Roman" w:eastAsia="Times New Roman" w:hAnsi="Times New Roman"/>
          <w:color w:val="000000"/>
          <w:sz w:val="18"/>
          <w:szCs w:val="18"/>
        </w:rPr>
        <w:t>, amend and recodify existing Regulations </w:t>
      </w:r>
      <w:r w:rsidRPr="00B067A7">
        <w:rPr>
          <w:rFonts w:ascii="Times New Roman" w:eastAsia="Times New Roman" w:hAnsi="Times New Roman"/>
          <w:b/>
          <w:bCs/>
          <w:color w:val="000000"/>
          <w:sz w:val="18"/>
          <w:szCs w:val="18"/>
        </w:rPr>
        <w:t>.11</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.14</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.15</w:t>
      </w:r>
      <w:r w:rsidRPr="00B067A7">
        <w:rPr>
          <w:rFonts w:ascii="Times New Roman" w:eastAsia="Times New Roman" w:hAnsi="Times New Roman"/>
          <w:color w:val="000000"/>
          <w:sz w:val="18"/>
          <w:szCs w:val="18"/>
        </w:rPr>
        <w:t> to be Regulations </w:t>
      </w:r>
      <w:r w:rsidRPr="00B067A7">
        <w:rPr>
          <w:rFonts w:ascii="Times New Roman" w:eastAsia="Times New Roman" w:hAnsi="Times New Roman"/>
          <w:b/>
          <w:bCs/>
          <w:color w:val="000000"/>
          <w:sz w:val="18"/>
          <w:szCs w:val="18"/>
        </w:rPr>
        <w:t>.10</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.12</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.13</w:t>
      </w:r>
      <w:r w:rsidRPr="00B067A7">
        <w:rPr>
          <w:rFonts w:ascii="Times New Roman" w:eastAsia="Times New Roman" w:hAnsi="Times New Roman"/>
          <w:color w:val="000000"/>
          <w:sz w:val="18"/>
          <w:szCs w:val="18"/>
        </w:rPr>
        <w:t>, respectively, and recodify existing Regulations </w:t>
      </w:r>
      <w:r w:rsidRPr="00B067A7">
        <w:rPr>
          <w:rFonts w:ascii="Times New Roman" w:eastAsia="Times New Roman" w:hAnsi="Times New Roman"/>
          <w:b/>
          <w:bCs/>
          <w:color w:val="000000"/>
          <w:sz w:val="18"/>
          <w:szCs w:val="18"/>
        </w:rPr>
        <w:t>.12</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.16—.20</w:t>
      </w:r>
      <w:r w:rsidRPr="00B067A7">
        <w:rPr>
          <w:rFonts w:ascii="Times New Roman" w:eastAsia="Times New Roman" w:hAnsi="Times New Roman"/>
          <w:color w:val="000000"/>
          <w:sz w:val="18"/>
          <w:szCs w:val="18"/>
        </w:rPr>
        <w:t> to be Regulations </w:t>
      </w:r>
      <w:r w:rsidRPr="00B067A7">
        <w:rPr>
          <w:rFonts w:ascii="Times New Roman" w:eastAsia="Times New Roman" w:hAnsi="Times New Roman"/>
          <w:b/>
          <w:bCs/>
          <w:color w:val="000000"/>
          <w:sz w:val="18"/>
          <w:szCs w:val="18"/>
        </w:rPr>
        <w:t>.11</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.14—.18</w:t>
      </w:r>
      <w:r w:rsidRPr="00B067A7">
        <w:rPr>
          <w:rFonts w:ascii="Times New Roman" w:eastAsia="Times New Roman" w:hAnsi="Times New Roman"/>
          <w:color w:val="000000"/>
          <w:sz w:val="18"/>
          <w:szCs w:val="18"/>
        </w:rPr>
        <w:t>, respectively, under </w:t>
      </w:r>
      <w:r w:rsidRPr="00B067A7">
        <w:rPr>
          <w:rFonts w:ascii="Times New Roman" w:eastAsia="Times New Roman" w:hAnsi="Times New Roman"/>
          <w:b/>
          <w:bCs/>
          <w:color w:val="000000"/>
          <w:sz w:val="18"/>
          <w:szCs w:val="18"/>
        </w:rPr>
        <w:t>COMAR 10.09.89 1915(</w:t>
      </w:r>
      <w:proofErr w:type="spellStart"/>
      <w:r w:rsidRPr="00B067A7">
        <w:rPr>
          <w:rFonts w:ascii="Times New Roman" w:eastAsia="Times New Roman" w:hAnsi="Times New Roman"/>
          <w:b/>
          <w:bCs/>
          <w:color w:val="000000"/>
          <w:sz w:val="18"/>
          <w:szCs w:val="18"/>
        </w:rPr>
        <w:t>i</w:t>
      </w:r>
      <w:proofErr w:type="spellEnd"/>
      <w:r w:rsidRPr="00B067A7">
        <w:rPr>
          <w:rFonts w:ascii="Times New Roman" w:eastAsia="Times New Roman" w:hAnsi="Times New Roman"/>
          <w:b/>
          <w:bCs/>
          <w:color w:val="000000"/>
          <w:sz w:val="18"/>
          <w:szCs w:val="18"/>
        </w:rPr>
        <w:t>) Intensive Behavioral Health </w:t>
      </w:r>
      <w:bookmarkStart w:id="1" w:name="_Toc10553530"/>
      <w:bookmarkEnd w:id="1"/>
      <w:r w:rsidRPr="00B067A7">
        <w:rPr>
          <w:rFonts w:ascii="Times New Roman" w:eastAsia="Times New Roman" w:hAnsi="Times New Roman"/>
          <w:b/>
          <w:bCs/>
          <w:color w:val="000000"/>
          <w:sz w:val="18"/>
          <w:szCs w:val="18"/>
        </w:rPr>
        <w:t>Services for Children, Youth, and Families</w:t>
      </w:r>
      <w:r w:rsidRPr="00B067A7">
        <w:rPr>
          <w:rFonts w:ascii="Times New Roman" w:eastAsia="Times New Roman" w:hAnsi="Times New Roman"/>
          <w:color w:val="000000"/>
          <w:sz w:val="18"/>
          <w:szCs w:val="18"/>
        </w:rPr>
        <w:t>; and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Amend Regulations </w:t>
      </w:r>
      <w:r w:rsidRPr="00B067A7">
        <w:rPr>
          <w:rFonts w:ascii="Times New Roman" w:eastAsia="Times New Roman" w:hAnsi="Times New Roman"/>
          <w:b/>
          <w:bCs/>
          <w:color w:val="000000"/>
          <w:sz w:val="18"/>
          <w:szCs w:val="18"/>
        </w:rPr>
        <w:t>.02</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.03</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.07</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.09</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.12</w:t>
      </w:r>
      <w:r w:rsidRPr="00B067A7">
        <w:rPr>
          <w:rFonts w:ascii="Times New Roman" w:eastAsia="Times New Roman" w:hAnsi="Times New Roman"/>
          <w:color w:val="000000"/>
          <w:sz w:val="18"/>
          <w:szCs w:val="18"/>
        </w:rPr>
        <w:t>, and </w:t>
      </w:r>
      <w:r w:rsidRPr="00B067A7">
        <w:rPr>
          <w:rFonts w:ascii="Times New Roman" w:eastAsia="Times New Roman" w:hAnsi="Times New Roman"/>
          <w:b/>
          <w:bCs/>
          <w:color w:val="000000"/>
          <w:sz w:val="18"/>
          <w:szCs w:val="18"/>
        </w:rPr>
        <w:t>.13</w:t>
      </w:r>
      <w:r w:rsidRPr="00B067A7">
        <w:rPr>
          <w:rFonts w:ascii="Times New Roman" w:eastAsia="Times New Roman" w:hAnsi="Times New Roman"/>
          <w:color w:val="000000"/>
          <w:sz w:val="18"/>
          <w:szCs w:val="18"/>
        </w:rPr>
        <w:t> under </w:t>
      </w:r>
      <w:r w:rsidRPr="00B067A7">
        <w:rPr>
          <w:rFonts w:ascii="Times New Roman" w:eastAsia="Times New Roman" w:hAnsi="Times New Roman"/>
          <w:b/>
          <w:bCs/>
          <w:color w:val="000000"/>
          <w:sz w:val="18"/>
          <w:szCs w:val="18"/>
        </w:rPr>
        <w:t>COMAR 10.09.90</w:t>
      </w:r>
      <w:bookmarkStart w:id="2" w:name="_Toc10553531"/>
      <w:bookmarkEnd w:id="2"/>
      <w:r w:rsidRPr="00B067A7">
        <w:rPr>
          <w:rFonts w:ascii="Times New Roman" w:eastAsia="Times New Roman" w:hAnsi="Times New Roman"/>
          <w:b/>
          <w:bCs/>
          <w:color w:val="000000"/>
          <w:sz w:val="18"/>
          <w:szCs w:val="18"/>
        </w:rPr>
        <w:t> Mental Health Case Management: Care Coordination for Children and Youth</w:t>
      </w:r>
      <w:r w:rsidRPr="00B067A7">
        <w:rPr>
          <w:rFonts w:ascii="Times New Roman" w:eastAsia="Times New Roman" w:hAnsi="Times New Roman"/>
          <w:color w:val="000000"/>
          <w:sz w:val="18"/>
          <w:szCs w:val="18"/>
        </w:rPr>
        <w:t>.</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Statement of Purpose</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purpose of this action is to update regulations governing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and case management services to coincide with the Department’s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waiver renewal submission. Specifically, the proposed actions improve and expand eligibility criteria to meet the original utilization goal of the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xml:space="preserve">) </w:t>
      </w:r>
      <w:proofErr w:type="gramStart"/>
      <w:r w:rsidRPr="00B067A7">
        <w:rPr>
          <w:rFonts w:ascii="Times New Roman" w:eastAsia="Times New Roman" w:hAnsi="Times New Roman"/>
          <w:color w:val="000000"/>
          <w:sz w:val="18"/>
          <w:szCs w:val="18"/>
        </w:rPr>
        <w:t>waiver</w:t>
      </w:r>
      <w:proofErr w:type="gramEnd"/>
      <w:r w:rsidRPr="00B067A7">
        <w:rPr>
          <w:rFonts w:ascii="Times New Roman" w:eastAsia="Times New Roman" w:hAnsi="Times New Roman"/>
          <w:color w:val="000000"/>
          <w:sz w:val="18"/>
          <w:szCs w:val="18"/>
        </w:rPr>
        <w:t>, remove specific supplemental services from the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program to align with actual practice in Maryland, and update terminology to reflect current practice.</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Comparison to Federal Standards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There is no corresponding federal standard to this proposed action.</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Estimate of Economic Impact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proposed action has no economic impact.</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 </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Economic Impact on Small Businesses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proposed action has minimal or no economic impact on small businesses.</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Impact on Individuals with Disabilities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proposed action has no impact on individuals with disabilities.</w:t>
      </w:r>
    </w:p>
    <w:p w:rsidR="00B067A7" w:rsidRPr="00B067A7" w:rsidRDefault="00B067A7" w:rsidP="00B067A7">
      <w:pPr>
        <w:spacing w:before="120" w:after="0" w:line="240" w:lineRule="auto"/>
        <w:jc w:val="center"/>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Opportunity for Public Comment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July 8, 2019. A public hearing has not been scheduled.</w:t>
      </w:r>
    </w:p>
    <w:p w:rsidR="00B067A7" w:rsidRPr="00B067A7" w:rsidRDefault="00B067A7" w:rsidP="00B067A7">
      <w:pPr>
        <w:spacing w:after="0" w:line="240" w:lineRule="auto"/>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 </w:t>
      </w:r>
    </w:p>
    <w:p w:rsidR="00B067A7" w:rsidRPr="00B067A7" w:rsidRDefault="00B067A7" w:rsidP="00B067A7">
      <w:pPr>
        <w:spacing w:after="120" w:line="240" w:lineRule="auto"/>
        <w:ind w:left="158" w:hanging="158"/>
        <w:jc w:val="both"/>
        <w:rPr>
          <w:rFonts w:ascii="Times New Roman" w:eastAsia="Times New Roman" w:hAnsi="Times New Roman"/>
          <w:b/>
          <w:bCs/>
          <w:color w:val="000000"/>
          <w:sz w:val="27"/>
          <w:szCs w:val="27"/>
        </w:rPr>
      </w:pPr>
      <w:r w:rsidRPr="00B067A7">
        <w:rPr>
          <w:rFonts w:ascii="Times New Roman" w:eastAsia="Times New Roman" w:hAnsi="Times New Roman"/>
          <w:b/>
          <w:bCs/>
          <w:color w:val="000000"/>
          <w:sz w:val="27"/>
          <w:szCs w:val="27"/>
        </w:rPr>
        <w:t>10.09.89 1915(</w:t>
      </w:r>
      <w:proofErr w:type="spellStart"/>
      <w:r w:rsidRPr="00B067A7">
        <w:rPr>
          <w:rFonts w:ascii="Times New Roman" w:eastAsia="Times New Roman" w:hAnsi="Times New Roman"/>
          <w:b/>
          <w:bCs/>
          <w:color w:val="000000"/>
          <w:sz w:val="27"/>
          <w:szCs w:val="27"/>
        </w:rPr>
        <w:t>i</w:t>
      </w:r>
      <w:proofErr w:type="spellEnd"/>
      <w:r w:rsidRPr="00B067A7">
        <w:rPr>
          <w:rFonts w:ascii="Times New Roman" w:eastAsia="Times New Roman" w:hAnsi="Times New Roman"/>
          <w:b/>
          <w:bCs/>
          <w:color w:val="000000"/>
          <w:sz w:val="27"/>
          <w:szCs w:val="27"/>
        </w:rPr>
        <w:t>) Intensive Behavioral Health Services for Children, Youth, and Families</w:t>
      </w:r>
    </w:p>
    <w:p w:rsidR="00B067A7" w:rsidRPr="00B067A7" w:rsidRDefault="00B067A7" w:rsidP="00B067A7">
      <w:pPr>
        <w:spacing w:before="120" w:after="0" w:line="240" w:lineRule="auto"/>
        <w:jc w:val="center"/>
        <w:rPr>
          <w:rFonts w:ascii="Times New Roman" w:eastAsia="Times New Roman" w:hAnsi="Times New Roman"/>
          <w:color w:val="000000"/>
          <w:sz w:val="16"/>
          <w:szCs w:val="16"/>
        </w:rPr>
      </w:pPr>
      <w:r w:rsidRPr="00B067A7">
        <w:rPr>
          <w:rFonts w:ascii="Times New Roman" w:eastAsia="Times New Roman" w:hAnsi="Times New Roman"/>
          <w:color w:val="000000"/>
          <w:sz w:val="16"/>
          <w:szCs w:val="16"/>
        </w:rPr>
        <w:t>Authority: Health-General Article, §2-104(b), Annotated Code of Maryland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.01 Scope.</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purpose of this chapter is to implement a home and community-based services benefit for children and youth with serious emotional disturbances (SED) and their families, authorized under a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Medicaid State Plan Amendment. Eligible participants are served by care coordination organizations through a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wraparound</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 xml:space="preserve">care </w:t>
      </w:r>
      <w:proofErr w:type="spellStart"/>
      <w:r w:rsidRPr="00B067A7">
        <w:rPr>
          <w:rFonts w:ascii="Times New Roman" w:eastAsia="Times New Roman" w:hAnsi="Times New Roman"/>
          <w:i/>
          <w:iCs/>
          <w:color w:val="000000"/>
          <w:sz w:val="18"/>
          <w:szCs w:val="18"/>
        </w:rPr>
        <w:t>coordination</w:t>
      </w:r>
      <w:r w:rsidRPr="00B067A7">
        <w:rPr>
          <w:rFonts w:ascii="Times New Roman" w:eastAsia="Times New Roman" w:hAnsi="Times New Roman"/>
          <w:color w:val="000000"/>
          <w:sz w:val="18"/>
          <w:szCs w:val="18"/>
        </w:rPr>
        <w:t>service</w:t>
      </w:r>
      <w:proofErr w:type="spellEnd"/>
      <w:r w:rsidRPr="00B067A7">
        <w:rPr>
          <w:rFonts w:ascii="Times New Roman" w:eastAsia="Times New Roman" w:hAnsi="Times New Roman"/>
          <w:color w:val="000000"/>
          <w:sz w:val="18"/>
          <w:szCs w:val="18"/>
        </w:rPr>
        <w:t xml:space="preserve"> delivery model that utilizes child and family teams to create and implement individualized plans of care that are driven by the strengths and needs of the participants and their families.</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.02 Definitions.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Terms Defined.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13)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i/>
          <w:iCs/>
          <w:color w:val="000000"/>
          <w:sz w:val="18"/>
          <w:szCs w:val="18"/>
        </w:rPr>
        <w:lastRenderedPageBreak/>
        <w:t>(14) “Diagnostic Criteria (DC) 0-5” means a system for diagnosing mental health and developmental disorders in infants and toddlers.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(14)</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(15)</w:t>
      </w:r>
      <w:proofErr w:type="gramStart"/>
      <w:r w:rsidRPr="00B067A7">
        <w:rPr>
          <w:rFonts w:ascii="Times New Roman" w:eastAsia="Times New Roman" w:hAnsi="Times New Roman"/>
          <w:color w:val="000000"/>
          <w:sz w:val="18"/>
          <w:szCs w:val="18"/>
        </w:rPr>
        <w:t>—</w:t>
      </w:r>
      <w:r w:rsidRPr="00B067A7">
        <w:rPr>
          <w:rFonts w:ascii="Times New Roman" w:eastAsia="Times New Roman" w:hAnsi="Times New Roman"/>
          <w:b/>
          <w:bCs/>
          <w:color w:val="000000"/>
          <w:sz w:val="18"/>
          <w:szCs w:val="18"/>
        </w:rPr>
        <w:t>[</w:t>
      </w:r>
      <w:proofErr w:type="gramEnd"/>
      <w:r w:rsidRPr="00B067A7">
        <w:rPr>
          <w:rFonts w:ascii="Times New Roman" w:eastAsia="Times New Roman" w:hAnsi="Times New Roman"/>
          <w:color w:val="000000"/>
          <w:sz w:val="18"/>
          <w:szCs w:val="18"/>
        </w:rPr>
        <w:t>(23)</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(24)</w:t>
      </w:r>
      <w:r w:rsidRPr="00B067A7">
        <w:rPr>
          <w:rFonts w:ascii="Times New Roman" w:eastAsia="Times New Roman" w:hAnsi="Times New Roman"/>
          <w:color w:val="000000"/>
          <w:sz w:val="18"/>
          <w:szCs w:val="18"/>
        </w:rPr>
        <w:t>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(24) Mobile crisis response and stabilization services (MCRS)” has the meaning stated in Regulation .13 of this chapter.</w:t>
      </w:r>
      <w:r w:rsidRPr="00B067A7">
        <w:rPr>
          <w:rFonts w:ascii="Times New Roman" w:eastAsia="Times New Roman" w:hAnsi="Times New Roman"/>
          <w:b/>
          <w:bCs/>
          <w:color w:val="000000"/>
          <w:sz w:val="18"/>
          <w:szCs w:val="18"/>
        </w:rPr>
        <w: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(25)</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38)</w:t>
      </w:r>
      <w:r w:rsidRPr="00B067A7">
        <w:rPr>
          <w:rFonts w:ascii="Times New Roman" w:eastAsia="Times New Roman" w:hAnsi="Times New Roman"/>
          <w:i/>
          <w:iCs/>
          <w:color w:val="000000"/>
          <w:sz w:val="18"/>
          <w:szCs w:val="18"/>
        </w:rPr>
        <w:t> </w:t>
      </w:r>
      <w:r w:rsidRPr="00B067A7">
        <w:rPr>
          <w:rFonts w:ascii="Times New Roman" w:eastAsia="Times New Roman" w:hAnsi="Times New Roman"/>
          <w:color w:val="000000"/>
          <w:sz w:val="18"/>
          <w:szCs w:val="18"/>
        </w:rPr>
        <w:t>(text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(39) “Wraparound” means a service delivery model that uses a collaborative process in which the CFT assists in the development and implementation of an individualized plan of care with specified outcomes.</w:t>
      </w:r>
      <w:r w:rsidRPr="00B067A7">
        <w:rPr>
          <w:rFonts w:ascii="Times New Roman" w:eastAsia="Times New Roman" w:hAnsi="Times New Roman"/>
          <w:b/>
          <w:bCs/>
          <w:color w:val="000000"/>
          <w:sz w:val="18"/>
          <w:szCs w:val="18"/>
        </w:rPr>
        <w:t>]</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.03 Participant Eligibility.</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A.—B.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The applicant shall reside in a home-and community-based setting that is: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Not any of the following excluded settings:</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(a)—(b) (text unchanged)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Residential program for adults with serious mental illness licensed under COMAR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10.21.22</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10.63</w:t>
      </w:r>
      <w:r w:rsidRPr="00B067A7">
        <w:rPr>
          <w:rFonts w:ascii="Times New Roman" w:eastAsia="Times New Roman" w:hAnsi="Times New Roman"/>
          <w:color w:val="000000"/>
          <w:sz w:val="18"/>
          <w:szCs w:val="18"/>
        </w:rPr>
        <w:t>; or</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 Group residential facility licensed under COMAR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14.31.05.07</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10.63</w:t>
      </w:r>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w:t>
      </w:r>
      <w:r w:rsidRPr="00B067A7">
        <w:rPr>
          <w:rFonts w:ascii="Times New Roman" w:eastAsia="Times New Roman" w:hAnsi="Times New Roman"/>
          <w:b/>
          <w:bCs/>
          <w:color w:val="000000"/>
          <w:sz w:val="18"/>
          <w:szCs w:val="18"/>
        </w:rPr>
        <w:t> </w:t>
      </w:r>
      <w:r w:rsidRPr="00B067A7">
        <w:rPr>
          <w:rFonts w:ascii="Times New Roman" w:eastAsia="Times New Roman" w:hAnsi="Times New Roman"/>
          <w:i/>
          <w:iCs/>
          <w:color w:val="000000"/>
          <w:sz w:val="18"/>
          <w:szCs w:val="18"/>
        </w:rPr>
        <w:t>Consent.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i/>
          <w:iCs/>
          <w:color w:val="000000"/>
          <w:sz w:val="18"/>
          <w:szCs w:val="18"/>
        </w:rPr>
        <w:t>(1)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The</w:t>
      </w:r>
      <w:r w:rsidRPr="00B067A7">
        <w:rPr>
          <w:rFonts w:ascii="Times New Roman" w:eastAsia="Times New Roman" w:hAnsi="Times New Roman"/>
          <w:b/>
          <w:bCs/>
          <w:color w:val="000000"/>
          <w:sz w:val="18"/>
          <w:szCs w:val="18"/>
        </w:rPr>
        <w:t>] </w:t>
      </w:r>
      <w:r w:rsidRPr="00B067A7">
        <w:rPr>
          <w:rFonts w:ascii="Times New Roman" w:eastAsia="Times New Roman" w:hAnsi="Times New Roman"/>
          <w:i/>
          <w:iCs/>
          <w:color w:val="000000"/>
          <w:sz w:val="18"/>
          <w:szCs w:val="18"/>
        </w:rPr>
        <w:t>For individuals younger than 16 years old, the</w:t>
      </w:r>
      <w:r w:rsidRPr="00B067A7">
        <w:rPr>
          <w:rFonts w:ascii="Times New Roman" w:eastAsia="Times New Roman" w:hAnsi="Times New Roman"/>
          <w:color w:val="000000"/>
          <w:sz w:val="18"/>
          <w:szCs w:val="18"/>
        </w:rPr>
        <w:t> family or medical guardian of the participant shall give consent </w:t>
      </w:r>
      <w:r w:rsidRPr="00B067A7">
        <w:rPr>
          <w:rFonts w:ascii="Times New Roman" w:eastAsia="Times New Roman" w:hAnsi="Times New Roman"/>
          <w:i/>
          <w:iCs/>
          <w:color w:val="000000"/>
          <w:sz w:val="18"/>
          <w:szCs w:val="18"/>
        </w:rPr>
        <w:t>for the individual </w:t>
      </w:r>
      <w:r w:rsidRPr="00B067A7">
        <w:rPr>
          <w:rFonts w:ascii="Times New Roman" w:eastAsia="Times New Roman" w:hAnsi="Times New Roman"/>
          <w:color w:val="000000"/>
          <w:sz w:val="18"/>
          <w:szCs w:val="18"/>
        </w:rPr>
        <w:t>to participate in the 1915(</w:t>
      </w:r>
      <w:proofErr w:type="spellStart"/>
      <w:r w:rsidRPr="00B067A7">
        <w:rPr>
          <w:rFonts w:ascii="Times New Roman" w:eastAsia="Times New Roman" w:hAnsi="Times New Roman"/>
          <w:color w:val="000000"/>
          <w:sz w:val="18"/>
          <w:szCs w:val="18"/>
        </w:rPr>
        <w:t>i</w:t>
      </w:r>
      <w:proofErr w:type="spellEnd"/>
      <w:proofErr w:type="gramStart"/>
      <w:r w:rsidRPr="00B067A7">
        <w:rPr>
          <w:rFonts w:ascii="Times New Roman" w:eastAsia="Times New Roman" w:hAnsi="Times New Roman"/>
          <w:color w:val="000000"/>
          <w:sz w:val="18"/>
          <w:szCs w:val="18"/>
        </w:rPr>
        <w:t>)</w:t>
      </w:r>
      <w:r w:rsidRPr="00B067A7">
        <w:rPr>
          <w:rFonts w:ascii="Times New Roman" w:eastAsia="Times New Roman" w:hAnsi="Times New Roman"/>
          <w:b/>
          <w:bCs/>
          <w:color w:val="000000"/>
          <w:sz w:val="18"/>
          <w:szCs w:val="18"/>
        </w:rPr>
        <w:t>[</w:t>
      </w:r>
      <w:proofErr w:type="gramEnd"/>
      <w:r w:rsidRPr="00B067A7">
        <w:rPr>
          <w:rFonts w:ascii="Times New Roman" w:eastAsia="Times New Roman" w:hAnsi="Times New Roman"/>
          <w:color w:val="000000"/>
          <w:sz w:val="18"/>
          <w:szCs w:val="18"/>
        </w:rPr>
        <w:t>, with consent given by the participant upon reaching age 18.</w:t>
      </w:r>
      <w:r w:rsidRPr="00B067A7">
        <w:rPr>
          <w:rFonts w:ascii="Times New Roman" w:eastAsia="Times New Roman" w:hAnsi="Times New Roman"/>
          <w:b/>
          <w:bCs/>
          <w:color w:val="000000"/>
          <w:sz w:val="18"/>
          <w:szCs w:val="18"/>
        </w:rPr>
        <w:t>]</w:t>
      </w:r>
      <w:r w:rsidRPr="00B067A7">
        <w:rPr>
          <w:rFonts w:ascii="Times New Roman" w:eastAsia="Times New Roman" w:hAnsi="Times New Roman"/>
          <w:i/>
          <w:iCs/>
          <w:color w:val="000000"/>
          <w:sz w:val="18"/>
          <w:szCs w:val="18"/>
        </w:rPr>
        <w: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i/>
          <w:iCs/>
          <w:color w:val="000000"/>
          <w:sz w:val="18"/>
          <w:szCs w:val="18"/>
        </w:rPr>
        <w:t>(2) For individuals 16 years old or older, the individual shall give consent to participate in the 1915(</w:t>
      </w:r>
      <w:proofErr w:type="spellStart"/>
      <w:r w:rsidRPr="00B067A7">
        <w:rPr>
          <w:rFonts w:ascii="Times New Roman" w:eastAsia="Times New Roman" w:hAnsi="Times New Roman"/>
          <w:i/>
          <w:iCs/>
          <w:color w:val="000000"/>
          <w:sz w:val="18"/>
          <w:szCs w:val="18"/>
        </w:rPr>
        <w:t>i</w:t>
      </w:r>
      <w:proofErr w:type="spellEnd"/>
      <w:r w:rsidRPr="00B067A7">
        <w:rPr>
          <w:rFonts w:ascii="Times New Roman" w:eastAsia="Times New Roman" w:hAnsi="Times New Roman"/>
          <w:i/>
          <w:iCs/>
          <w:color w:val="000000"/>
          <w:sz w:val="18"/>
          <w:szCs w:val="18"/>
        </w:rPr>
        <w: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 </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E. The applicant shall:</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Have a face-to-face psychiatric evaluation completed or updated within 30 days of submission of the enrollment application to the ASO that:</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Assigns a Diagnostic and Statistical Manual (DSM) behavioral health diagnosis </w:t>
      </w:r>
      <w:r w:rsidRPr="00B067A7">
        <w:rPr>
          <w:rFonts w:ascii="Times New Roman" w:eastAsia="Times New Roman" w:hAnsi="Times New Roman"/>
          <w:i/>
          <w:iCs/>
          <w:color w:val="000000"/>
          <w:sz w:val="18"/>
          <w:szCs w:val="18"/>
        </w:rPr>
        <w:t>or Diagnostic Criteria (DC) 0-5 diagnosis;</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(b)—(c)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F.—L.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.05 1915(</w:t>
      </w:r>
      <w:proofErr w:type="spellStart"/>
      <w:r w:rsidRPr="00B067A7">
        <w:rPr>
          <w:rFonts w:ascii="Times New Roman" w:eastAsia="Times New Roman" w:hAnsi="Times New Roman"/>
          <w:b/>
          <w:bCs/>
          <w:color w:val="000000"/>
          <w:sz w:val="18"/>
          <w:szCs w:val="18"/>
        </w:rPr>
        <w:t>i</w:t>
      </w:r>
      <w:proofErr w:type="spellEnd"/>
      <w:r w:rsidRPr="00B067A7">
        <w:rPr>
          <w:rFonts w:ascii="Times New Roman" w:eastAsia="Times New Roman" w:hAnsi="Times New Roman"/>
          <w:b/>
          <w:bCs/>
          <w:color w:val="000000"/>
          <w:sz w:val="18"/>
          <w:szCs w:val="18"/>
        </w:rPr>
        <w:t>) Model.</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The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shall provide community-based treatment to children with SED</w:t>
      </w:r>
      <w:r w:rsidRPr="00B067A7">
        <w:rPr>
          <w:rFonts w:ascii="Times New Roman" w:eastAsia="Times New Roman" w:hAnsi="Times New Roman"/>
          <w:i/>
          <w:iCs/>
          <w:color w:val="000000"/>
          <w:sz w:val="18"/>
          <w:szCs w:val="18"/>
        </w:rPr>
        <w:t>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through a wraparound service delivery process</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or co-occurring diagnosis through the care coordination model</w:t>
      </w:r>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B.—E.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[.11] </w:t>
      </w:r>
      <w:r w:rsidRPr="00B067A7">
        <w:rPr>
          <w:rFonts w:ascii="Times New Roman" w:eastAsia="Times New Roman" w:hAnsi="Times New Roman"/>
          <w:b/>
          <w:bCs/>
          <w:i/>
          <w:iCs/>
          <w:color w:val="000000"/>
          <w:sz w:val="18"/>
          <w:szCs w:val="18"/>
        </w:rPr>
        <w:t>.10</w:t>
      </w:r>
      <w:r w:rsidRPr="00B067A7">
        <w:rPr>
          <w:rFonts w:ascii="Times New Roman" w:eastAsia="Times New Roman" w:hAnsi="Times New Roman"/>
          <w:b/>
          <w:bCs/>
          <w:color w:val="000000"/>
          <w:sz w:val="18"/>
          <w:szCs w:val="18"/>
        </w:rPr>
        <w:t> Covered Services — Respite Services.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Respite services: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A.—C.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 Are provided by organizations that shall:</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Meet the requirements of COMAR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10.21.27</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10.63.03.15</w:t>
      </w:r>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4)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E.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[.14] </w:t>
      </w:r>
      <w:r w:rsidRPr="00B067A7">
        <w:rPr>
          <w:rFonts w:ascii="Times New Roman" w:eastAsia="Times New Roman" w:hAnsi="Times New Roman"/>
          <w:b/>
          <w:bCs/>
          <w:i/>
          <w:iCs/>
          <w:color w:val="000000"/>
          <w:sz w:val="18"/>
          <w:szCs w:val="18"/>
        </w:rPr>
        <w:t>.12</w:t>
      </w:r>
      <w:r w:rsidRPr="00B067A7">
        <w:rPr>
          <w:rFonts w:ascii="Times New Roman" w:eastAsia="Times New Roman" w:hAnsi="Times New Roman"/>
          <w:b/>
          <w:bCs/>
          <w:color w:val="000000"/>
          <w:sz w:val="18"/>
          <w:szCs w:val="18"/>
        </w:rPr>
        <w:t> Covered Services — Intensive In-Home Services.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Types of IIHS Providers. The Department may approve two types of IIHS providers: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Evidence-Based Practice (EBP)-IIHS providers, to include providers of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Functional Family Therapy (FFT) and other</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EBPs as determined by the Department; and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A</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An </w:t>
      </w:r>
      <w:r w:rsidRPr="00B067A7">
        <w:rPr>
          <w:rFonts w:ascii="Times New Roman" w:eastAsia="Times New Roman" w:hAnsi="Times New Roman"/>
          <w:color w:val="000000"/>
          <w:sz w:val="18"/>
          <w:szCs w:val="18"/>
        </w:rPr>
        <w:t>EBP-IIHS provider shall have a certificate or letter from the national or intermediate surveyor or developer of the particular evidence-based practice to demonstrate that the EBP-IIHS provider meets all requirements for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FFT or other</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Department-approved EBP-IIHS, to include participating in all fidelity monitoring activities.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D.—F.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[.15] </w:t>
      </w:r>
      <w:r w:rsidRPr="00B067A7">
        <w:rPr>
          <w:rFonts w:ascii="Times New Roman" w:eastAsia="Times New Roman" w:hAnsi="Times New Roman"/>
          <w:b/>
          <w:bCs/>
          <w:i/>
          <w:iCs/>
          <w:color w:val="000000"/>
          <w:sz w:val="18"/>
          <w:szCs w:val="18"/>
        </w:rPr>
        <w:t>.13</w:t>
      </w:r>
      <w:r w:rsidRPr="00B067A7">
        <w:rPr>
          <w:rFonts w:ascii="Times New Roman" w:eastAsia="Times New Roman" w:hAnsi="Times New Roman"/>
          <w:b/>
          <w:bCs/>
          <w:color w:val="000000"/>
          <w:sz w:val="18"/>
          <w:szCs w:val="18"/>
        </w:rPr>
        <w:t> Limitations.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A.—B.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The Program may not reimburse more than the following:</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3)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(4) 2 types per day of expressive and experiential behavioral services; </w:t>
      </w:r>
      <w:r w:rsidRPr="00B067A7">
        <w:rPr>
          <w:rFonts w:ascii="Times New Roman" w:eastAsia="Times New Roman" w:hAnsi="Times New Roman"/>
          <w:i/>
          <w:iCs/>
          <w:color w:val="000000"/>
          <w:sz w:val="18"/>
          <w:szCs w:val="18"/>
        </w:rPr>
        <w:t>or</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(5) $2,000 per participant per State Fiscal Year for customized goods and services;</w:t>
      </w:r>
      <w:r w:rsidRPr="00B067A7">
        <w:rPr>
          <w:rFonts w:ascii="Times New Roman" w:eastAsia="Times New Roman" w:hAnsi="Times New Roman"/>
          <w:b/>
          <w:bCs/>
          <w:color w:val="000000"/>
          <w:sz w:val="18"/>
          <w:szCs w:val="18"/>
        </w:rPr>
        <w: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(6)</w:t>
      </w:r>
      <w:r w:rsidRPr="00B067A7">
        <w:rPr>
          <w:rFonts w:ascii="Times New Roman" w:eastAsia="Times New Roman" w:hAnsi="Times New Roman"/>
          <w:b/>
          <w:bCs/>
          <w:color w:val="000000"/>
          <w:sz w:val="18"/>
          <w:szCs w:val="18"/>
        </w:rPr>
        <w:t>]</w:t>
      </w:r>
      <w:r w:rsidRPr="00B067A7">
        <w:rPr>
          <w:rFonts w:ascii="Times New Roman" w:eastAsia="Times New Roman" w:hAnsi="Times New Roman"/>
          <w:i/>
          <w:iCs/>
          <w:color w:val="000000"/>
          <w:sz w:val="18"/>
          <w:szCs w:val="18"/>
        </w:rPr>
        <w:t> (5) </w:t>
      </w:r>
      <w:r w:rsidRPr="00B067A7">
        <w:rPr>
          <w:rFonts w:ascii="Times New Roman" w:eastAsia="Times New Roman" w:hAnsi="Times New Roman"/>
          <w:color w:val="000000"/>
          <w:sz w:val="18"/>
          <w:szCs w:val="18"/>
        </w:rPr>
        <w:t>(text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D.—G.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H. Unallowable costs for customized goods and services include, but are not limited to the following:</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Alcoholic beverages;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lastRenderedPageBreak/>
        <w:t>(2) Bad debts;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(3) Contributions and donations;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(4) Defense and prosecution of criminal and civil proceedings, claims, appeals, and patent infringement;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(5) Entertainment costs;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(6) Incentive compensation to employees;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(7) Personal use by employees of organization-furnished automobiles, including transportation to and from work;</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(8) Fines and penalties;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(9) Goods or services for personal use;</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(10) Interest on borrowed capital/lines of credit;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(11) Costs of organized fundraising;</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(12) Costs of investment counsel/management;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(13) Lobbying; or</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(14) Renovation/remodeling and capital projects.</w:t>
      </w:r>
      <w:r w:rsidRPr="00B067A7">
        <w:rPr>
          <w:rFonts w:ascii="Times New Roman" w:eastAsia="Times New Roman" w:hAnsi="Times New Roman"/>
          <w:b/>
          <w:bCs/>
          <w:color w:val="000000"/>
          <w:sz w:val="18"/>
          <w:szCs w:val="18"/>
        </w:rPr>
        <w: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I.</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H.</w:t>
      </w:r>
      <w:r w:rsidRPr="00B067A7">
        <w:rPr>
          <w:rFonts w:ascii="Times New Roman" w:eastAsia="Times New Roman" w:hAnsi="Times New Roman"/>
          <w:color w:val="000000"/>
          <w:sz w:val="18"/>
          <w:szCs w:val="18"/>
        </w:rPr>
        <w:t> (text unchanged)</w:t>
      </w:r>
    </w:p>
    <w:p w:rsidR="00B067A7" w:rsidRPr="00B067A7" w:rsidRDefault="00B067A7" w:rsidP="00B067A7">
      <w:pPr>
        <w:spacing w:after="0" w:line="240" w:lineRule="auto"/>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 </w:t>
      </w:r>
    </w:p>
    <w:p w:rsidR="00B067A7" w:rsidRPr="00B067A7" w:rsidRDefault="00B067A7" w:rsidP="00B067A7">
      <w:pPr>
        <w:spacing w:after="120" w:line="240" w:lineRule="auto"/>
        <w:ind w:left="158" w:hanging="158"/>
        <w:jc w:val="both"/>
        <w:rPr>
          <w:rFonts w:ascii="Times New Roman" w:eastAsia="Times New Roman" w:hAnsi="Times New Roman"/>
          <w:b/>
          <w:bCs/>
          <w:color w:val="000000"/>
          <w:sz w:val="27"/>
          <w:szCs w:val="27"/>
        </w:rPr>
      </w:pPr>
      <w:r w:rsidRPr="00B067A7">
        <w:rPr>
          <w:rFonts w:ascii="Times New Roman" w:eastAsia="Times New Roman" w:hAnsi="Times New Roman"/>
          <w:b/>
          <w:bCs/>
          <w:color w:val="000000"/>
          <w:sz w:val="27"/>
          <w:szCs w:val="27"/>
        </w:rPr>
        <w:t>10.09.90 Mental Health Case Management: Care Coordination for Children and Youth</w:t>
      </w:r>
    </w:p>
    <w:p w:rsidR="00B067A7" w:rsidRPr="00B067A7" w:rsidRDefault="00B067A7" w:rsidP="00B067A7">
      <w:pPr>
        <w:spacing w:before="120" w:after="0" w:line="240" w:lineRule="auto"/>
        <w:jc w:val="center"/>
        <w:rPr>
          <w:rFonts w:ascii="Times New Roman" w:eastAsia="Times New Roman" w:hAnsi="Times New Roman"/>
          <w:color w:val="000000"/>
          <w:sz w:val="16"/>
          <w:szCs w:val="16"/>
        </w:rPr>
      </w:pPr>
      <w:r w:rsidRPr="00B067A7">
        <w:rPr>
          <w:rFonts w:ascii="Times New Roman" w:eastAsia="Times New Roman" w:hAnsi="Times New Roman"/>
          <w:color w:val="000000"/>
          <w:sz w:val="16"/>
          <w:szCs w:val="16"/>
        </w:rPr>
        <w:t>Authority: Health-General Article, §2-104(b), Annotated Code of Maryland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.02 Definitions.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Terms Defined.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12)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(13) “Minor” means a child or adolescent younger than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18</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16 </w:t>
      </w:r>
      <w:r w:rsidRPr="00B067A7">
        <w:rPr>
          <w:rFonts w:ascii="Times New Roman" w:eastAsia="Times New Roman" w:hAnsi="Times New Roman"/>
          <w:color w:val="000000"/>
          <w:sz w:val="18"/>
          <w:szCs w:val="18"/>
        </w:rPr>
        <w:t>years old.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(14)</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22)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.03 Participant Eligibility.</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The participant: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Shall:</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Meet the diagnostic requirements of being either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a</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Minor</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An individual younger than 18 years old </w:t>
      </w:r>
      <w:r w:rsidRPr="00B067A7">
        <w:rPr>
          <w:rFonts w:ascii="Times New Roman" w:eastAsia="Times New Roman" w:hAnsi="Times New Roman"/>
          <w:color w:val="000000"/>
          <w:sz w:val="18"/>
          <w:szCs w:val="18"/>
        </w:rPr>
        <w:t>with a serious emotional disturbance or co-occurring disorder; or</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(ii)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Young</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A young</w:t>
      </w:r>
      <w:r w:rsidRPr="00B067A7">
        <w:rPr>
          <w:rFonts w:ascii="Times New Roman" w:eastAsia="Times New Roman" w:hAnsi="Times New Roman"/>
          <w:color w:val="000000"/>
          <w:sz w:val="18"/>
          <w:szCs w:val="18"/>
        </w:rPr>
        <w:t> adult with a serious emotional disturbance or co-occurring disorder enrolled in care coordination services continuously under this chapter since reaching age 18; and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.07 Participant Eligibility — Level III — Intensive Care Coordination.</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The participant shall meet at least one of the following conditions:</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2)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(3) The participant meets the following conditions:</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The participant has a behavioral health disorder amenable to active clinical treatment,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resulting from</w:t>
      </w:r>
      <w:r w:rsidRPr="00B067A7">
        <w:rPr>
          <w:rFonts w:ascii="Times New Roman" w:eastAsia="Times New Roman" w:hAnsi="Times New Roman"/>
          <w:b/>
          <w:bCs/>
          <w:color w:val="000000"/>
          <w:sz w:val="18"/>
          <w:szCs w:val="18"/>
        </w:rPr>
        <w:t>] </w:t>
      </w:r>
      <w:r w:rsidRPr="00B067A7">
        <w:rPr>
          <w:rFonts w:ascii="Times New Roman" w:eastAsia="Times New Roman" w:hAnsi="Times New Roman"/>
          <w:i/>
          <w:iCs/>
          <w:color w:val="000000"/>
          <w:sz w:val="18"/>
          <w:szCs w:val="18"/>
        </w:rPr>
        <w:t>diagnosed through</w:t>
      </w:r>
      <w:r w:rsidRPr="00B067A7">
        <w:rPr>
          <w:rFonts w:ascii="Times New Roman" w:eastAsia="Times New Roman" w:hAnsi="Times New Roman"/>
          <w:b/>
          <w:bCs/>
          <w:color w:val="000000"/>
          <w:sz w:val="18"/>
          <w:szCs w:val="18"/>
        </w:rPr>
        <w:t> </w:t>
      </w:r>
      <w:r w:rsidRPr="00B067A7">
        <w:rPr>
          <w:rFonts w:ascii="Times New Roman" w:eastAsia="Times New Roman" w:hAnsi="Times New Roman"/>
          <w:color w:val="000000"/>
          <w:sz w:val="18"/>
          <w:szCs w:val="18"/>
        </w:rPr>
        <w:t>a face-to-face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psychiatric evaluation</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psychosocial assessment by a licensed mental health professional</w:t>
      </w:r>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(text unchanged)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A comprehensive psychosocial assessment performed by a licensed mental health professional finds that the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minor</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participant</w:t>
      </w:r>
      <w:r w:rsidRPr="00B067A7">
        <w:rPr>
          <w:rFonts w:ascii="Times New Roman" w:eastAsia="Times New Roman" w:hAnsi="Times New Roman"/>
          <w:color w:val="000000"/>
          <w:sz w:val="18"/>
          <w:szCs w:val="18"/>
        </w:rPr>
        <w:t> exhibits a significant impairment in functioning, representing potential serious harm to self or others, across settings, including the home, school, or community;</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 The psychosocial assessment supports the completion of the Early Childhood Service Intensity Instrument (ECSII) for youth ages 0—5 or the Child and Adolescent Service Intensity Instrument (CASII) for youth ages 6—21, by which the participant receives a score of:</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4 or 5</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3</w:t>
      </w:r>
      <w:r w:rsidRPr="00B067A7">
        <w:rPr>
          <w:rFonts w:ascii="Times New Roman" w:eastAsia="Times New Roman" w:hAnsi="Times New Roman"/>
          <w:color w:val="000000"/>
          <w:sz w:val="18"/>
          <w:szCs w:val="18"/>
        </w:rPr>
        <w:t> on the ECSII; or</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(ii)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5 or 6</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3 or higher</w:t>
      </w:r>
      <w:r w:rsidRPr="00B067A7">
        <w:rPr>
          <w:rFonts w:ascii="Times New Roman" w:eastAsia="Times New Roman" w:hAnsi="Times New Roman"/>
          <w:color w:val="000000"/>
          <w:sz w:val="18"/>
          <w:szCs w:val="18"/>
        </w:rPr>
        <w:t> on the CASII;</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(e) Youth with a score of </w:t>
      </w:r>
      <w:r w:rsidRPr="00B067A7">
        <w:rPr>
          <w:rFonts w:ascii="Times New Roman" w:eastAsia="Times New Roman" w:hAnsi="Times New Roman"/>
          <w:i/>
          <w:iCs/>
          <w:color w:val="000000"/>
          <w:sz w:val="18"/>
          <w:szCs w:val="18"/>
        </w:rPr>
        <w:t>3,</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4, or </w:t>
      </w:r>
      <w:r w:rsidRPr="00B067A7">
        <w:rPr>
          <w:rFonts w:ascii="Times New Roman" w:eastAsia="Times New Roman" w:hAnsi="Times New Roman"/>
          <w:color w:val="000000"/>
          <w:sz w:val="18"/>
          <w:szCs w:val="18"/>
        </w:rPr>
        <w:t>5 on the CASII also shall meet the conditions outlined in §B of this regulation; and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(f) Youth with a score of </w:t>
      </w:r>
      <w:r w:rsidRPr="00B067A7">
        <w:rPr>
          <w:rFonts w:ascii="Times New Roman" w:eastAsia="Times New Roman" w:hAnsi="Times New Roman"/>
          <w:i/>
          <w:iCs/>
          <w:color w:val="000000"/>
          <w:sz w:val="18"/>
          <w:szCs w:val="18"/>
        </w:rPr>
        <w:t>3 or </w:t>
      </w:r>
      <w:r w:rsidRPr="00B067A7">
        <w:rPr>
          <w:rFonts w:ascii="Times New Roman" w:eastAsia="Times New Roman" w:hAnsi="Times New Roman"/>
          <w:color w:val="000000"/>
          <w:sz w:val="18"/>
          <w:szCs w:val="18"/>
        </w:rPr>
        <w:t>4 on the ECSII also shall meet the conditions outlined in §C of this regulation.</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Youth with a score of </w:t>
      </w:r>
      <w:r w:rsidRPr="00B067A7">
        <w:rPr>
          <w:rFonts w:ascii="Times New Roman" w:eastAsia="Times New Roman" w:hAnsi="Times New Roman"/>
          <w:i/>
          <w:iCs/>
          <w:color w:val="000000"/>
          <w:sz w:val="18"/>
          <w:szCs w:val="18"/>
        </w:rPr>
        <w:t>3, 4, or </w:t>
      </w:r>
      <w:r w:rsidRPr="00B067A7">
        <w:rPr>
          <w:rFonts w:ascii="Times New Roman" w:eastAsia="Times New Roman" w:hAnsi="Times New Roman"/>
          <w:color w:val="000000"/>
          <w:sz w:val="18"/>
          <w:szCs w:val="18"/>
        </w:rPr>
        <w:t>5 on the CASII shall meet one of the following criteria to be eligible based on their impaired functioning and service intensity level:</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Transitioning from a residential treatment center; or</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 xml:space="preserve">(2) Living in the </w:t>
      </w:r>
      <w:proofErr w:type="gramStart"/>
      <w:r w:rsidRPr="00B067A7">
        <w:rPr>
          <w:rFonts w:ascii="Times New Roman" w:eastAsia="Times New Roman" w:hAnsi="Times New Roman"/>
          <w:color w:val="000000"/>
          <w:sz w:val="18"/>
          <w:szCs w:val="18"/>
        </w:rPr>
        <w:t>community</w:t>
      </w:r>
      <w:r w:rsidRPr="00B067A7">
        <w:rPr>
          <w:rFonts w:ascii="Times New Roman" w:eastAsia="Times New Roman" w:hAnsi="Times New Roman"/>
          <w:b/>
          <w:bCs/>
          <w:color w:val="000000"/>
          <w:sz w:val="18"/>
          <w:szCs w:val="18"/>
        </w:rPr>
        <w:t>[</w:t>
      </w:r>
      <w:proofErr w:type="gramEnd"/>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Be at least 13</w:t>
      </w:r>
      <w:r w:rsidRPr="00B067A7">
        <w:rPr>
          <w:rFonts w:ascii="Times New Roman" w:eastAsia="Times New Roman" w:hAnsi="Times New Roman"/>
          <w:b/>
          <w:bCs/>
          <w:color w:val="000000"/>
          <w:sz w:val="18"/>
          <w:szCs w:val="18"/>
        </w:rPr>
        <w:t>]</w:t>
      </w:r>
      <w:r w:rsidRPr="00B067A7">
        <w:rPr>
          <w:rFonts w:ascii="Times New Roman" w:eastAsia="Times New Roman" w:hAnsi="Times New Roman"/>
          <w:i/>
          <w:iCs/>
          <w:color w:val="000000"/>
          <w:sz w:val="18"/>
          <w:szCs w:val="18"/>
        </w:rPr>
        <w:t>, be 6 through 21</w:t>
      </w:r>
      <w:r w:rsidRPr="00B067A7">
        <w:rPr>
          <w:rFonts w:ascii="Times New Roman" w:eastAsia="Times New Roman" w:hAnsi="Times New Roman"/>
          <w:color w:val="000000"/>
          <w:sz w:val="18"/>
          <w:szCs w:val="18"/>
        </w:rPr>
        <w:t> years old</w:t>
      </w:r>
      <w:r w:rsidRPr="00B067A7">
        <w:rPr>
          <w:rFonts w:ascii="Times New Roman" w:eastAsia="Times New Roman" w:hAnsi="Times New Roman"/>
          <w:i/>
          <w:iCs/>
          <w:color w:val="000000"/>
          <w:sz w:val="18"/>
          <w:szCs w:val="18"/>
        </w:rPr>
        <w:t>,</w:t>
      </w:r>
      <w:r w:rsidRPr="00B067A7">
        <w:rPr>
          <w:rFonts w:ascii="Times New Roman" w:eastAsia="Times New Roman" w:hAnsi="Times New Roman"/>
          <w:color w:val="000000"/>
          <w:sz w:val="18"/>
          <w:szCs w:val="18"/>
        </w:rPr>
        <w:t> and have:</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(a)</w:t>
      </w:r>
      <w:r w:rsidRPr="00B067A7">
        <w:rPr>
          <w:rFonts w:ascii="Times New Roman" w:eastAsia="Times New Roman" w:hAnsi="Times New Roman"/>
          <w:color w:val="000000"/>
          <w:sz w:val="18"/>
          <w:szCs w:val="18"/>
        </w:rPr>
        <w:t>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3</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Any combinations</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of 2 </w:t>
      </w:r>
      <w:r w:rsidRPr="00B067A7">
        <w:rPr>
          <w:rFonts w:ascii="Times New Roman" w:eastAsia="Times New Roman" w:hAnsi="Times New Roman"/>
          <w:color w:val="000000"/>
          <w:sz w:val="18"/>
          <w:szCs w:val="18"/>
        </w:rPr>
        <w:t>or more inpatient psychiatric hospitalizations </w:t>
      </w:r>
      <w:r w:rsidRPr="00B067A7">
        <w:rPr>
          <w:rFonts w:ascii="Times New Roman" w:eastAsia="Times New Roman" w:hAnsi="Times New Roman"/>
          <w:i/>
          <w:iCs/>
          <w:color w:val="000000"/>
          <w:sz w:val="18"/>
          <w:szCs w:val="18"/>
        </w:rPr>
        <w:t>or emergency room visits </w:t>
      </w:r>
      <w:r w:rsidRPr="00B067A7">
        <w:rPr>
          <w:rFonts w:ascii="Times New Roman" w:eastAsia="Times New Roman" w:hAnsi="Times New Roman"/>
          <w:color w:val="000000"/>
          <w:sz w:val="18"/>
          <w:szCs w:val="18"/>
        </w:rPr>
        <w:t>in the past 12 months; or</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lastRenderedPageBreak/>
        <w:t>[</w:t>
      </w:r>
      <w:r w:rsidRPr="00B067A7">
        <w:rPr>
          <w:rFonts w:ascii="Times New Roman" w:eastAsia="Times New Roman" w:hAnsi="Times New Roman"/>
          <w:color w:val="000000"/>
          <w:sz w:val="18"/>
          <w:szCs w:val="18"/>
        </w:rPr>
        <w:t>(ii)</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(b)</w:t>
      </w:r>
      <w:r w:rsidRPr="00B067A7">
        <w:rPr>
          <w:rFonts w:ascii="Times New Roman" w:eastAsia="Times New Roman" w:hAnsi="Times New Roman"/>
          <w:color w:val="000000"/>
          <w:sz w:val="18"/>
          <w:szCs w:val="18"/>
        </w:rPr>
        <w:t xml:space="preserve"> Been in an RTC within the past 90 calendar </w:t>
      </w:r>
      <w:proofErr w:type="gramStart"/>
      <w:r w:rsidRPr="00B067A7">
        <w:rPr>
          <w:rFonts w:ascii="Times New Roman" w:eastAsia="Times New Roman" w:hAnsi="Times New Roman"/>
          <w:color w:val="000000"/>
          <w:sz w:val="18"/>
          <w:szCs w:val="18"/>
        </w:rPr>
        <w:t>days</w:t>
      </w:r>
      <w:r w:rsidRPr="00B067A7">
        <w:rPr>
          <w:rFonts w:ascii="Times New Roman" w:eastAsia="Times New Roman" w:hAnsi="Times New Roman"/>
          <w:b/>
          <w:bCs/>
          <w:color w:val="000000"/>
          <w:sz w:val="18"/>
          <w:szCs w:val="18"/>
        </w:rPr>
        <w:t>[</w:t>
      </w:r>
      <w:proofErr w:type="gramEnd"/>
      <w:r w:rsidRPr="00B067A7">
        <w:rPr>
          <w:rFonts w:ascii="Times New Roman" w:eastAsia="Times New Roman" w:hAnsi="Times New Roman"/>
          <w:color w:val="000000"/>
          <w:sz w:val="18"/>
          <w:szCs w:val="18"/>
        </w:rPr>
        <w:t>; or</w:t>
      </w:r>
      <w:r w:rsidRPr="00B067A7">
        <w:rPr>
          <w:rFonts w:ascii="Times New Roman" w:eastAsia="Times New Roman" w:hAnsi="Times New Roman"/>
          <w:b/>
          <w:bCs/>
          <w:color w:val="000000"/>
          <w:sz w:val="18"/>
          <w:szCs w:val="18"/>
        </w:rPr>
        <w:t>]</w:t>
      </w:r>
      <w:r w:rsidRPr="00B067A7">
        <w:rPr>
          <w:rFonts w:ascii="Times New Roman" w:eastAsia="Times New Roman" w:hAnsi="Times New Roman"/>
          <w:i/>
          <w:iCs/>
          <w:color w:val="000000"/>
          <w:sz w:val="18"/>
          <w:szCs w:val="18"/>
        </w:rPr>
        <w:t>.</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(b) Be 6 through 12 years old and have:</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2 or more inpatient psychiatric hospitalizations in the past 12 months; or</w:t>
      </w:r>
    </w:p>
    <w:p w:rsidR="00B067A7" w:rsidRPr="00B067A7" w:rsidRDefault="00B067A7" w:rsidP="00B067A7">
      <w:pPr>
        <w:spacing w:after="0" w:line="240" w:lineRule="auto"/>
        <w:ind w:firstLine="864"/>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(ii) Been in an RTC within the past 90 calendar days.</w:t>
      </w:r>
      <w:r w:rsidRPr="00B067A7">
        <w:rPr>
          <w:rFonts w:ascii="Times New Roman" w:eastAsia="Times New Roman" w:hAnsi="Times New Roman"/>
          <w:b/>
          <w:bCs/>
          <w:color w:val="000000"/>
          <w:sz w:val="18"/>
          <w:szCs w:val="18"/>
        </w:rPr>
        <w:t>]</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Youth who are younger than 6 years old who have a score of a </w:t>
      </w:r>
      <w:r w:rsidRPr="00B067A7">
        <w:rPr>
          <w:rFonts w:ascii="Times New Roman" w:eastAsia="Times New Roman" w:hAnsi="Times New Roman"/>
          <w:i/>
          <w:iCs/>
          <w:color w:val="000000"/>
          <w:sz w:val="18"/>
          <w:szCs w:val="18"/>
        </w:rPr>
        <w:t>3 or </w:t>
      </w:r>
      <w:r w:rsidRPr="00B067A7">
        <w:rPr>
          <w:rFonts w:ascii="Times New Roman" w:eastAsia="Times New Roman" w:hAnsi="Times New Roman"/>
          <w:color w:val="000000"/>
          <w:sz w:val="18"/>
          <w:szCs w:val="18"/>
        </w:rPr>
        <w:t>4 on the ECSII shall either:</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If living in the community, have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two</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one</w:t>
      </w:r>
      <w:r w:rsidRPr="00B067A7">
        <w:rPr>
          <w:rFonts w:ascii="Times New Roman" w:eastAsia="Times New Roman" w:hAnsi="Times New Roman"/>
          <w:color w:val="000000"/>
          <w:sz w:val="18"/>
          <w:szCs w:val="18"/>
        </w:rPr>
        <w:t> or</w:t>
      </w:r>
      <w:r w:rsidRPr="00B067A7">
        <w:rPr>
          <w:rFonts w:ascii="Times New Roman" w:eastAsia="Times New Roman" w:hAnsi="Times New Roman"/>
          <w:i/>
          <w:iCs/>
          <w:color w:val="000000"/>
          <w:sz w:val="18"/>
          <w:szCs w:val="18"/>
        </w:rPr>
        <w:t> </w:t>
      </w:r>
      <w:r w:rsidRPr="00B067A7">
        <w:rPr>
          <w:rFonts w:ascii="Times New Roman" w:eastAsia="Times New Roman" w:hAnsi="Times New Roman"/>
          <w:color w:val="000000"/>
          <w:sz w:val="18"/>
          <w:szCs w:val="18"/>
        </w:rPr>
        <w:t>more psychiatric inpatient hospitalizations </w:t>
      </w:r>
      <w:r w:rsidRPr="00B067A7">
        <w:rPr>
          <w:rFonts w:ascii="Times New Roman" w:eastAsia="Times New Roman" w:hAnsi="Times New Roman"/>
          <w:i/>
          <w:iCs/>
          <w:color w:val="000000"/>
          <w:sz w:val="18"/>
          <w:szCs w:val="18"/>
        </w:rPr>
        <w:t>or emergency room visits</w:t>
      </w:r>
      <w:r w:rsidRPr="00B067A7">
        <w:rPr>
          <w:rFonts w:ascii="Times New Roman" w:eastAsia="Times New Roman" w:hAnsi="Times New Roman"/>
          <w:color w:val="000000"/>
          <w:sz w:val="18"/>
          <w:szCs w:val="18"/>
        </w:rPr>
        <w:t> in the past 12 months.</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.09 Conditions for Provider Participation — Eligibility.</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Specific Requirements. A CCO:</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(2) Shall employ appropriately qualified individuals as care coordinators, and care coordinator supervisors with relevant work experience, including experience with the populations of focus, including but not limited to:</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Minors</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Youth younger than 18 years old </w:t>
      </w:r>
      <w:r w:rsidRPr="00B067A7">
        <w:rPr>
          <w:rFonts w:ascii="Times New Roman" w:eastAsia="Times New Roman" w:hAnsi="Times New Roman"/>
          <w:color w:val="000000"/>
          <w:sz w:val="18"/>
          <w:szCs w:val="18"/>
        </w:rPr>
        <w:t>with a serious emotional disturbance or co-occurring disorder; and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(3)</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6)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(7) For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participants:</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Shall arrange for the participant and family to meet with the intensive in-home service (IIHS)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or mobile crisis response service (MCRS) provider, or both,</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to develop the initial crisis plan within 1 week of enrollment in the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(8)</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20)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.12 Covered Services — Plan of Care.</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The POC shall contain, at minimum:</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6)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(7) Signatures of the participant and family indicating that the participant and family have:</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 (text unchanged)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Had choice in the selection of services, providers, and interventions when possible, in the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wraparound</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 </w:t>
      </w:r>
      <w:r w:rsidRPr="00B067A7">
        <w:rPr>
          <w:rFonts w:ascii="Times New Roman" w:eastAsia="Times New Roman" w:hAnsi="Times New Roman"/>
          <w:i/>
          <w:iCs/>
          <w:color w:val="000000"/>
          <w:sz w:val="18"/>
          <w:szCs w:val="18"/>
        </w:rPr>
        <w:t>care coordination </w:t>
      </w:r>
      <w:r w:rsidRPr="00B067A7">
        <w:rPr>
          <w:rFonts w:ascii="Times New Roman" w:eastAsia="Times New Roman" w:hAnsi="Times New Roman"/>
          <w:color w:val="000000"/>
          <w:sz w:val="18"/>
          <w:szCs w:val="18"/>
        </w:rPr>
        <w:t>process of building the POC; and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(8)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B. (text unchanged)</w:t>
      </w:r>
    </w:p>
    <w:p w:rsidR="00B067A7" w:rsidRPr="00B067A7" w:rsidRDefault="00B067A7" w:rsidP="00B067A7">
      <w:pPr>
        <w:spacing w:before="140" w:after="0" w:line="240" w:lineRule="auto"/>
        <w:ind w:left="533" w:hanging="533"/>
        <w:jc w:val="both"/>
        <w:rPr>
          <w:rFonts w:ascii="Times New Roman" w:eastAsia="Times New Roman" w:hAnsi="Times New Roman"/>
          <w:b/>
          <w:bCs/>
          <w:color w:val="000000"/>
          <w:sz w:val="18"/>
          <w:szCs w:val="18"/>
        </w:rPr>
      </w:pPr>
      <w:r w:rsidRPr="00B067A7">
        <w:rPr>
          <w:rFonts w:ascii="Times New Roman" w:eastAsia="Times New Roman" w:hAnsi="Times New Roman"/>
          <w:b/>
          <w:bCs/>
          <w:color w:val="000000"/>
          <w:sz w:val="18"/>
          <w:szCs w:val="18"/>
        </w:rPr>
        <w:t>.13 Covered Services — Child and Family Team Meetings.</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The CCO shall:</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A.—C. (text unchanged)</w:t>
      </w:r>
    </w:p>
    <w:p w:rsidR="00B067A7" w:rsidRPr="00B067A7" w:rsidRDefault="00B067A7" w:rsidP="00B067A7">
      <w:pPr>
        <w:spacing w:after="0" w:line="240" w:lineRule="auto"/>
        <w:ind w:firstLine="216"/>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D. Ensure that the care coordinator:</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(1)</w:t>
      </w:r>
      <w:proofErr w:type="gramStart"/>
      <w:r w:rsidRPr="00B067A7">
        <w:rPr>
          <w:rFonts w:ascii="Times New Roman" w:eastAsia="Times New Roman" w:hAnsi="Times New Roman"/>
          <w:color w:val="000000"/>
          <w:sz w:val="18"/>
          <w:szCs w:val="18"/>
        </w:rPr>
        <w:t>—(</w:t>
      </w:r>
      <w:proofErr w:type="gramEnd"/>
      <w:r w:rsidRPr="00B067A7">
        <w:rPr>
          <w:rFonts w:ascii="Times New Roman" w:eastAsia="Times New Roman" w:hAnsi="Times New Roman"/>
          <w:color w:val="000000"/>
          <w:sz w:val="18"/>
          <w:szCs w:val="18"/>
        </w:rPr>
        <w:t>2) (text unchanged)</w:t>
      </w:r>
    </w:p>
    <w:p w:rsidR="00B067A7" w:rsidRPr="00B067A7" w:rsidRDefault="00B067A7" w:rsidP="00B067A7">
      <w:pPr>
        <w:spacing w:after="0" w:line="240" w:lineRule="auto"/>
        <w:ind w:firstLine="432"/>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(3) At the first meeting:</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(a)—(b) (text unchanged)</w:t>
      </w:r>
    </w:p>
    <w:p w:rsidR="00B067A7" w:rsidRPr="00B067A7" w:rsidRDefault="00B067A7" w:rsidP="00B067A7">
      <w:pPr>
        <w:spacing w:after="0" w:line="240" w:lineRule="auto"/>
        <w:ind w:firstLine="648"/>
        <w:jc w:val="both"/>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(c) For 1915(</w:t>
      </w:r>
      <w:proofErr w:type="spellStart"/>
      <w:r w:rsidRPr="00B067A7">
        <w:rPr>
          <w:rFonts w:ascii="Times New Roman" w:eastAsia="Times New Roman" w:hAnsi="Times New Roman"/>
          <w:color w:val="000000"/>
          <w:sz w:val="18"/>
          <w:szCs w:val="18"/>
        </w:rPr>
        <w:t>i</w:t>
      </w:r>
      <w:proofErr w:type="spellEnd"/>
      <w:r w:rsidRPr="00B067A7">
        <w:rPr>
          <w:rFonts w:ascii="Times New Roman" w:eastAsia="Times New Roman" w:hAnsi="Times New Roman"/>
          <w:color w:val="000000"/>
          <w:sz w:val="18"/>
          <w:szCs w:val="18"/>
        </w:rPr>
        <w:t>) participants, provides an overview of the </w:t>
      </w:r>
      <w:r w:rsidRPr="00B067A7">
        <w:rPr>
          <w:rFonts w:ascii="Times New Roman" w:eastAsia="Times New Roman" w:hAnsi="Times New Roman"/>
          <w:b/>
          <w:bCs/>
          <w:color w:val="000000"/>
          <w:sz w:val="18"/>
          <w:szCs w:val="18"/>
        </w:rPr>
        <w:t>[</w:t>
      </w:r>
      <w:r w:rsidRPr="00B067A7">
        <w:rPr>
          <w:rFonts w:ascii="Times New Roman" w:eastAsia="Times New Roman" w:hAnsi="Times New Roman"/>
          <w:color w:val="000000"/>
          <w:sz w:val="18"/>
          <w:szCs w:val="18"/>
        </w:rPr>
        <w:t>wraparound</w:t>
      </w:r>
      <w:r w:rsidRPr="00B067A7">
        <w:rPr>
          <w:rFonts w:ascii="Times New Roman" w:eastAsia="Times New Roman" w:hAnsi="Times New Roman"/>
          <w:b/>
          <w:bCs/>
          <w:color w:val="000000"/>
          <w:sz w:val="18"/>
          <w:szCs w:val="18"/>
        </w:rPr>
        <w:t>] </w:t>
      </w:r>
      <w:r w:rsidRPr="00B067A7">
        <w:rPr>
          <w:rFonts w:ascii="Times New Roman" w:eastAsia="Times New Roman" w:hAnsi="Times New Roman"/>
          <w:i/>
          <w:iCs/>
          <w:color w:val="000000"/>
          <w:sz w:val="18"/>
          <w:szCs w:val="18"/>
        </w:rPr>
        <w:t>care coordination </w:t>
      </w:r>
      <w:r w:rsidRPr="00B067A7">
        <w:rPr>
          <w:rFonts w:ascii="Times New Roman" w:eastAsia="Times New Roman" w:hAnsi="Times New Roman"/>
          <w:color w:val="000000"/>
          <w:sz w:val="18"/>
          <w:szCs w:val="18"/>
        </w:rPr>
        <w:t>process.</w:t>
      </w:r>
    </w:p>
    <w:p w:rsidR="00B067A7" w:rsidRPr="00B067A7" w:rsidRDefault="00B067A7" w:rsidP="00B067A7">
      <w:pPr>
        <w:spacing w:before="120" w:after="0" w:line="240" w:lineRule="auto"/>
        <w:jc w:val="right"/>
        <w:rPr>
          <w:rFonts w:ascii="Times New Roman" w:eastAsia="Times New Roman" w:hAnsi="Times New Roman"/>
          <w:color w:val="000000"/>
          <w:sz w:val="18"/>
          <w:szCs w:val="18"/>
        </w:rPr>
      </w:pPr>
      <w:r w:rsidRPr="00B067A7">
        <w:rPr>
          <w:rFonts w:ascii="Times New Roman" w:eastAsia="Times New Roman" w:hAnsi="Times New Roman"/>
          <w:color w:val="000000"/>
          <w:sz w:val="18"/>
          <w:szCs w:val="18"/>
        </w:rPr>
        <w:t>ROBERT R. NEALL</w:t>
      </w:r>
      <w:r w:rsidRPr="00B067A7">
        <w:rPr>
          <w:rFonts w:ascii="Times New Roman" w:eastAsia="Times New Roman" w:hAnsi="Times New Roman"/>
          <w:i/>
          <w:iCs/>
          <w:color w:val="000000"/>
          <w:sz w:val="18"/>
          <w:szCs w:val="18"/>
        </w:rPr>
        <w:br/>
      </w:r>
      <w:r w:rsidRPr="00B067A7">
        <w:rPr>
          <w:rFonts w:ascii="Times New Roman" w:eastAsia="Times New Roman" w:hAnsi="Times New Roman"/>
          <w:color w:val="000000"/>
          <w:sz w:val="18"/>
          <w:szCs w:val="18"/>
        </w:rPr>
        <w:t>Secretary of Health</w:t>
      </w:r>
    </w:p>
    <w:p w:rsidR="00973495" w:rsidRDefault="00B067A7"/>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7"/>
    <w:rsid w:val="008A6F37"/>
    <w:rsid w:val="00B067A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158F"/>
  <w15:chartTrackingRefBased/>
  <w15:docId w15:val="{60B50B22-EF72-4044-BED6-453DCBD1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A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1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CCA53D5-FB6C-4CE4-84E3-495C5E5EFA05}"/>
</file>

<file path=customXml/itemProps2.xml><?xml version="1.0" encoding="utf-8"?>
<ds:datastoreItem xmlns:ds="http://schemas.openxmlformats.org/officeDocument/2006/customXml" ds:itemID="{E6B41699-407C-4A9B-87CF-D7C4263F58C2}"/>
</file>

<file path=customXml/itemProps3.xml><?xml version="1.0" encoding="utf-8"?>
<ds:datastoreItem xmlns:ds="http://schemas.openxmlformats.org/officeDocument/2006/customXml" ds:itemID="{7E484CAE-D7F1-4B43-AC33-E74D70C3BB9A}"/>
</file>

<file path=customXml/itemProps4.xml><?xml version="1.0" encoding="utf-8"?>
<ds:datastoreItem xmlns:ds="http://schemas.openxmlformats.org/officeDocument/2006/customXml" ds:itemID="{281F3CC9-C5A4-4A08-B069-9818C99EA9DA}"/>
</file>

<file path=docProps/app.xml><?xml version="1.0" encoding="utf-8"?>
<Properties xmlns="http://schemas.openxmlformats.org/officeDocument/2006/extended-properties" xmlns:vt="http://schemas.openxmlformats.org/officeDocument/2006/docPropsVTypes">
  <Template>Normal</Template>
  <TotalTime>2</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2019-06-07T12:48:00Z</dcterms:created>
  <dcterms:modified xsi:type="dcterms:W3CDTF">2019-06-07T12:50:00Z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d8b2c4f2-66b5-40af-8939-264553047146</vt:lpwstr>
  </property>
</Properties>
</file>