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AF" w:rsidRDefault="00FB63AF" w:rsidP="00FB63AF">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FB63AF" w:rsidRDefault="00FB63AF" w:rsidP="00FB63AF">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FB63AF" w:rsidRDefault="00FB63AF" w:rsidP="00FB63AF">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7, 2019</w:t>
      </w:r>
    </w:p>
    <w:p w:rsidR="00FB63AF" w:rsidRDefault="00FB63AF" w:rsidP="00FB63AF">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12 • Page 55</w:t>
      </w:r>
      <w:r>
        <w:rPr>
          <w:rFonts w:ascii="Arial" w:eastAsia="Times New Roman" w:hAnsi="Arial" w:cs="Arial"/>
          <w:b/>
          <w:color w:val="000080"/>
          <w:sz w:val="28"/>
          <w:szCs w:val="28"/>
        </w:rPr>
        <w:t>4-556</w:t>
      </w:r>
      <w:bookmarkStart w:id="0" w:name="_GoBack"/>
      <w:bookmarkEnd w:id="0"/>
    </w:p>
    <w:p w:rsidR="00FB63AF" w:rsidRPr="005E1E47" w:rsidRDefault="00FB63AF" w:rsidP="00FB63AF">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rsidR="00FB63AF" w:rsidRPr="00FB63AF" w:rsidRDefault="00FB63AF" w:rsidP="00FB63AF">
      <w:pPr>
        <w:spacing w:after="80" w:line="240" w:lineRule="auto"/>
        <w:jc w:val="center"/>
        <w:rPr>
          <w:rFonts w:ascii="Times New Roman" w:eastAsia="Times New Roman" w:hAnsi="Times New Roman"/>
          <w:b/>
          <w:bCs/>
          <w:color w:val="000000"/>
          <w:sz w:val="28"/>
          <w:szCs w:val="28"/>
        </w:rPr>
      </w:pPr>
      <w:r w:rsidRPr="00FB63AF">
        <w:rPr>
          <w:rFonts w:ascii="Times New Roman" w:eastAsia="Times New Roman" w:hAnsi="Times New Roman"/>
          <w:b/>
          <w:bCs/>
          <w:color w:val="000000"/>
          <w:sz w:val="28"/>
          <w:szCs w:val="28"/>
        </w:rPr>
        <w:t>Subtitle 09 MEDICAL CARE PROGRAMS</w:t>
      </w:r>
    </w:p>
    <w:p w:rsidR="00FB63AF" w:rsidRPr="00FB63AF" w:rsidRDefault="00FB63AF" w:rsidP="00FB63AF">
      <w:pPr>
        <w:spacing w:after="120" w:line="240" w:lineRule="auto"/>
        <w:ind w:left="158" w:hanging="158"/>
        <w:jc w:val="both"/>
        <w:rPr>
          <w:rFonts w:ascii="Times New Roman" w:eastAsia="Times New Roman" w:hAnsi="Times New Roman"/>
          <w:b/>
          <w:bCs/>
          <w:color w:val="000000"/>
          <w:sz w:val="27"/>
          <w:szCs w:val="27"/>
        </w:rPr>
      </w:pPr>
      <w:bookmarkStart w:id="1" w:name="_Toc10553529"/>
      <w:bookmarkEnd w:id="1"/>
      <w:r w:rsidRPr="00FB63AF">
        <w:rPr>
          <w:rFonts w:ascii="Times New Roman" w:eastAsia="Times New Roman" w:hAnsi="Times New Roman"/>
          <w:b/>
          <w:bCs/>
          <w:color w:val="000000"/>
          <w:sz w:val="27"/>
          <w:szCs w:val="27"/>
        </w:rPr>
        <w:t>10.09.65 Maryland Medicaid Managed Care Program: Managed Care Organizations</w:t>
      </w:r>
    </w:p>
    <w:p w:rsidR="00FB63AF" w:rsidRPr="00FB63AF" w:rsidRDefault="00FB63AF" w:rsidP="00FB63AF">
      <w:pPr>
        <w:spacing w:before="120" w:after="0" w:line="240" w:lineRule="auto"/>
        <w:jc w:val="center"/>
        <w:rPr>
          <w:rFonts w:ascii="Times New Roman" w:eastAsia="Times New Roman" w:hAnsi="Times New Roman"/>
          <w:color w:val="000000"/>
          <w:sz w:val="16"/>
          <w:szCs w:val="16"/>
        </w:rPr>
      </w:pPr>
      <w:r w:rsidRPr="00FB63AF">
        <w:rPr>
          <w:rFonts w:ascii="Times New Roman" w:eastAsia="Times New Roman" w:hAnsi="Times New Roman"/>
          <w:color w:val="000000"/>
          <w:sz w:val="16"/>
          <w:szCs w:val="16"/>
        </w:rPr>
        <w:t>Authority: Health-General Article, §§2-104, 15-102.3, and 15-103; Insurance Article, §§15-112, 15-605, and 15-1008; Annotated Code of Maryland</w:t>
      </w:r>
    </w:p>
    <w:p w:rsidR="00FB63AF" w:rsidRPr="00FB63AF" w:rsidRDefault="00FB63AF" w:rsidP="00FB63AF">
      <w:pPr>
        <w:spacing w:before="80" w:after="0" w:line="240" w:lineRule="auto"/>
        <w:jc w:val="center"/>
        <w:rPr>
          <w:rFonts w:ascii="Times New Roman" w:eastAsia="Times New Roman" w:hAnsi="Times New Roman"/>
          <w:b/>
          <w:bCs/>
          <w:color w:val="000000"/>
          <w:sz w:val="18"/>
          <w:szCs w:val="18"/>
        </w:rPr>
      </w:pPr>
      <w:r w:rsidRPr="00FB63AF">
        <w:rPr>
          <w:rFonts w:ascii="Times New Roman" w:eastAsia="Times New Roman" w:hAnsi="Times New Roman"/>
          <w:b/>
          <w:bCs/>
          <w:color w:val="000000"/>
          <w:sz w:val="18"/>
          <w:szCs w:val="18"/>
        </w:rPr>
        <w:t>Notice of Proposed Action</w:t>
      </w:r>
    </w:p>
    <w:p w:rsidR="00FB63AF" w:rsidRPr="00FB63AF" w:rsidRDefault="00FB63AF" w:rsidP="00FB63AF">
      <w:pPr>
        <w:spacing w:before="40" w:after="40" w:line="240" w:lineRule="auto"/>
        <w:jc w:val="center"/>
        <w:rPr>
          <w:rFonts w:ascii="Times New Roman" w:eastAsia="Times New Roman" w:hAnsi="Times New Roman"/>
          <w:color w:val="000000"/>
          <w:sz w:val="16"/>
          <w:szCs w:val="16"/>
        </w:rPr>
      </w:pPr>
      <w:r w:rsidRPr="00FB63AF">
        <w:rPr>
          <w:rFonts w:ascii="Times New Roman" w:eastAsia="Times New Roman" w:hAnsi="Times New Roman"/>
          <w:color w:val="000000"/>
          <w:sz w:val="16"/>
          <w:szCs w:val="16"/>
        </w:rPr>
        <w:t>[19-107-P]</w:t>
      </w:r>
    </w:p>
    <w:p w:rsidR="00FB63AF" w:rsidRPr="00FB63AF" w:rsidRDefault="00FB63AF" w:rsidP="00FB63AF">
      <w:pPr>
        <w:spacing w:after="0" w:line="240" w:lineRule="auto"/>
        <w:jc w:val="both"/>
        <w:rPr>
          <w:rFonts w:ascii="Times New Roman" w:eastAsia="Times New Roman" w:hAnsi="Times New Roman"/>
          <w:color w:val="000000"/>
          <w:sz w:val="18"/>
          <w:szCs w:val="18"/>
        </w:rPr>
      </w:pPr>
      <w:r w:rsidRPr="00FB63AF">
        <w:rPr>
          <w:rFonts w:ascii="Times" w:eastAsia="Times New Roman" w:hAnsi="Times" w:cs="Times"/>
          <w:color w:val="000000"/>
          <w:sz w:val="18"/>
          <w:szCs w:val="18"/>
        </w:rPr>
        <w:t>     The Secretary of Health proposes to amend Regulation </w:t>
      </w:r>
      <w:r w:rsidRPr="00FB63AF">
        <w:rPr>
          <w:rFonts w:ascii="Times" w:eastAsia="Times New Roman" w:hAnsi="Times" w:cs="Times"/>
          <w:b/>
          <w:bCs/>
          <w:color w:val="000000"/>
          <w:sz w:val="18"/>
          <w:szCs w:val="18"/>
        </w:rPr>
        <w:t>.19</w:t>
      </w:r>
      <w:r w:rsidRPr="00FB63AF">
        <w:rPr>
          <w:rFonts w:ascii="Times" w:eastAsia="Times New Roman" w:hAnsi="Times" w:cs="Times"/>
          <w:color w:val="000000"/>
          <w:sz w:val="18"/>
          <w:szCs w:val="18"/>
        </w:rPr>
        <w:t> under </w:t>
      </w:r>
      <w:r w:rsidRPr="00FB63AF">
        <w:rPr>
          <w:rFonts w:ascii="Times" w:eastAsia="Times New Roman" w:hAnsi="Times" w:cs="Times"/>
          <w:b/>
          <w:bCs/>
          <w:color w:val="000000"/>
          <w:sz w:val="18"/>
          <w:szCs w:val="18"/>
        </w:rPr>
        <w:t>COMAR 10.09.65 Maryland Medicaid Managed Care Program: Managed Care Organizations</w:t>
      </w:r>
      <w:r w:rsidRPr="00FB63AF">
        <w:rPr>
          <w:rFonts w:ascii="Times" w:eastAsia="Times New Roman" w:hAnsi="Times" w:cs="Times"/>
          <w:color w:val="000000"/>
          <w:sz w:val="18"/>
          <w:szCs w:val="18"/>
        </w:rPr>
        <w:t>.</w:t>
      </w:r>
    </w:p>
    <w:p w:rsidR="00FB63AF" w:rsidRPr="00FB63AF" w:rsidRDefault="00FB63AF" w:rsidP="00FB63AF">
      <w:pPr>
        <w:spacing w:before="80" w:after="0" w:line="240" w:lineRule="auto"/>
        <w:jc w:val="center"/>
        <w:rPr>
          <w:rFonts w:ascii="Times New Roman" w:eastAsia="Times New Roman" w:hAnsi="Times New Roman"/>
          <w:b/>
          <w:bCs/>
          <w:color w:val="000000"/>
          <w:sz w:val="18"/>
          <w:szCs w:val="18"/>
        </w:rPr>
      </w:pPr>
      <w:r w:rsidRPr="00FB63AF">
        <w:rPr>
          <w:rFonts w:ascii="Times New Roman" w:eastAsia="Times New Roman" w:hAnsi="Times New Roman"/>
          <w:b/>
          <w:bCs/>
          <w:color w:val="000000"/>
          <w:sz w:val="18"/>
          <w:szCs w:val="18"/>
        </w:rPr>
        <w:t>Statement of Purpose</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 xml:space="preserve">The purpose of this action is to implement the calendar year 2019 </w:t>
      </w:r>
      <w:proofErr w:type="spellStart"/>
      <w:r w:rsidRPr="00FB63AF">
        <w:rPr>
          <w:rFonts w:ascii="Times New Roman" w:eastAsia="Times New Roman" w:hAnsi="Times New Roman"/>
          <w:color w:val="000000"/>
          <w:sz w:val="18"/>
          <w:szCs w:val="18"/>
        </w:rPr>
        <w:t>HealthChoice</w:t>
      </w:r>
      <w:proofErr w:type="spellEnd"/>
      <w:r w:rsidRPr="00FB63AF">
        <w:rPr>
          <w:rFonts w:ascii="Times New Roman" w:eastAsia="Times New Roman" w:hAnsi="Times New Roman"/>
          <w:color w:val="000000"/>
          <w:sz w:val="18"/>
          <w:szCs w:val="18"/>
        </w:rPr>
        <w:t xml:space="preserve"> Managed Care Organization capitation rates.</w:t>
      </w:r>
    </w:p>
    <w:p w:rsidR="00FB63AF" w:rsidRPr="00FB63AF" w:rsidRDefault="00FB63AF" w:rsidP="00FB63AF">
      <w:pPr>
        <w:spacing w:before="80" w:after="0" w:line="240" w:lineRule="auto"/>
        <w:jc w:val="center"/>
        <w:rPr>
          <w:rFonts w:ascii="Times New Roman" w:eastAsia="Times New Roman" w:hAnsi="Times New Roman"/>
          <w:b/>
          <w:bCs/>
          <w:color w:val="000000"/>
          <w:sz w:val="18"/>
          <w:szCs w:val="18"/>
        </w:rPr>
      </w:pPr>
      <w:r w:rsidRPr="00FB63AF">
        <w:rPr>
          <w:rFonts w:ascii="Times New Roman" w:eastAsia="Times New Roman" w:hAnsi="Times New Roman"/>
          <w:b/>
          <w:bCs/>
          <w:color w:val="000000"/>
          <w:sz w:val="18"/>
          <w:szCs w:val="18"/>
        </w:rPr>
        <w:t>Comparison to Federal Standards</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There is no corresponding federal standard to this proposed action.</w:t>
      </w:r>
    </w:p>
    <w:p w:rsidR="00FB63AF" w:rsidRPr="00FB63AF" w:rsidRDefault="00FB63AF" w:rsidP="00FB63AF">
      <w:pPr>
        <w:spacing w:before="120" w:after="0" w:line="240" w:lineRule="auto"/>
        <w:jc w:val="center"/>
        <w:rPr>
          <w:rFonts w:ascii="Times New Roman" w:eastAsia="Times New Roman" w:hAnsi="Times New Roman"/>
          <w:b/>
          <w:bCs/>
          <w:color w:val="000000"/>
          <w:sz w:val="18"/>
          <w:szCs w:val="18"/>
        </w:rPr>
      </w:pPr>
      <w:r w:rsidRPr="00FB63AF">
        <w:rPr>
          <w:rFonts w:ascii="Times New Roman" w:eastAsia="Times New Roman" w:hAnsi="Times New Roman"/>
          <w:b/>
          <w:bCs/>
          <w:color w:val="000000"/>
          <w:sz w:val="18"/>
          <w:szCs w:val="18"/>
        </w:rPr>
        <w:t>Estimate of Economic Impact</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b/>
          <w:bCs/>
          <w:color w:val="000000"/>
          <w:sz w:val="18"/>
          <w:szCs w:val="18"/>
        </w:rPr>
        <w:t>I. Summary of Economic Impact. </w:t>
      </w:r>
      <w:r w:rsidRPr="00FB63AF">
        <w:rPr>
          <w:rFonts w:ascii="Times New Roman" w:eastAsia="Times New Roman" w:hAnsi="Times New Roman"/>
          <w:color w:val="000000"/>
          <w:sz w:val="18"/>
          <w:szCs w:val="18"/>
        </w:rPr>
        <w:t xml:space="preserve">The </w:t>
      </w:r>
      <w:proofErr w:type="spellStart"/>
      <w:r w:rsidRPr="00FB63AF">
        <w:rPr>
          <w:rFonts w:ascii="Times New Roman" w:eastAsia="Times New Roman" w:hAnsi="Times New Roman"/>
          <w:color w:val="000000"/>
          <w:sz w:val="18"/>
          <w:szCs w:val="18"/>
        </w:rPr>
        <w:t>HealthChoice</w:t>
      </w:r>
      <w:proofErr w:type="spellEnd"/>
      <w:r w:rsidRPr="00FB63AF">
        <w:rPr>
          <w:rFonts w:ascii="Times New Roman" w:eastAsia="Times New Roman" w:hAnsi="Times New Roman"/>
          <w:color w:val="000000"/>
          <w:sz w:val="18"/>
          <w:szCs w:val="18"/>
        </w:rPr>
        <w:t xml:space="preserve"> CY 2019 MCO rate adjustment is a decrease of $12,273,269 compared to the FY 2019 appropriation and previously projected spending for the first half of FY 2020. Overall it is a 1.4 percent rate decrease.</w:t>
      </w:r>
    </w:p>
    <w:p w:rsidR="00FB63AF" w:rsidRPr="00FB63AF" w:rsidRDefault="00FB63AF" w:rsidP="00FB63AF">
      <w:pPr>
        <w:spacing w:after="0" w:line="240" w:lineRule="auto"/>
        <w:jc w:val="both"/>
        <w:rPr>
          <w:rFonts w:ascii="Times New Roman" w:eastAsia="Times New Roman" w:hAnsi="Times New Roman"/>
          <w:color w:val="000000"/>
          <w:sz w:val="18"/>
          <w:szCs w:val="18"/>
        </w:rPr>
      </w:pPr>
      <w:r w:rsidRPr="00FB63AF">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570"/>
        <w:gridCol w:w="2577"/>
        <w:gridCol w:w="2213"/>
      </w:tblGrid>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Revenue (R+/R-)</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 </w:t>
            </w: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New Roman" w:eastAsia="Times New Roman" w:hAnsi="Times New Roman"/>
                <w:sz w:val="18"/>
                <w:szCs w:val="18"/>
              </w:rPr>
              <w:t>II. Types of Economic Impact.</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Expenditure (E+/E-)</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Magnitude</w:t>
            </w: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sz w:val="18"/>
                <w:szCs w:val="18"/>
              </w:rPr>
              <w:t> </w:t>
            </w:r>
          </w:p>
        </w:tc>
        <w:tc>
          <w:tcPr>
            <w:tcW w:w="2500" w:type="pct"/>
            <w:gridSpan w:val="2"/>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sz w:val="18"/>
                <w:szCs w:val="18"/>
              </w:rPr>
              <w:pict>
                <v:rect id="_x0000_i1025" style="width:468pt;height:1.5pt" o:hrstd="t" o:hrnoshade="t" o:hr="t" fillcolor="black" stroked="f"/>
              </w:pict>
            </w: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20"/>
                <w:szCs w:val="20"/>
              </w:rPr>
            </w:pP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(E-)</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$12,273,269</w:t>
            </w: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Benefit (+)</w:t>
            </w:r>
            <w:r w:rsidRPr="00FB63AF">
              <w:rPr>
                <w:rFonts w:ascii="Times" w:eastAsia="Times New Roman" w:hAnsi="Times" w:cs="Times"/>
                <w:color w:val="000000"/>
                <w:sz w:val="18"/>
                <w:szCs w:val="18"/>
              </w:rPr>
              <w:br/>
              <w:t>Cost (-)</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Magnitude</w:t>
            </w: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sz w:val="18"/>
                <w:szCs w:val="18"/>
              </w:rPr>
              <w:t> </w:t>
            </w:r>
          </w:p>
        </w:tc>
        <w:tc>
          <w:tcPr>
            <w:tcW w:w="2500" w:type="pct"/>
            <w:gridSpan w:val="2"/>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sz w:val="18"/>
                <w:szCs w:val="18"/>
              </w:rPr>
              <w:pict>
                <v:rect id="_x0000_i1026" style="width:468pt;height:1.5pt" o:hrstd="t" o:hrnoshade="t" o:hr="t" fillcolor="black" stroked="f"/>
              </w:pict>
            </w: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20"/>
                <w:szCs w:val="20"/>
              </w:rPr>
            </w:pP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$12,273,269</w:t>
            </w: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p>
        </w:tc>
      </w:tr>
      <w:tr w:rsidR="00FB63AF" w:rsidRPr="00FB63AF" w:rsidTr="00FB63AF">
        <w:trPr>
          <w:tblCellSpacing w:w="15" w:type="dxa"/>
        </w:trPr>
        <w:tc>
          <w:tcPr>
            <w:tcW w:w="2400" w:type="pct"/>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rsidR="00FB63AF" w:rsidRPr="00FB63AF" w:rsidRDefault="00FB63AF" w:rsidP="00FB63AF">
            <w:pPr>
              <w:spacing w:after="0" w:line="240" w:lineRule="auto"/>
              <w:rPr>
                <w:rFonts w:ascii="Times New Roman" w:eastAsia="Times New Roman" w:hAnsi="Times New Roman"/>
                <w:sz w:val="18"/>
                <w:szCs w:val="18"/>
              </w:rPr>
            </w:pPr>
          </w:p>
        </w:tc>
      </w:tr>
      <w:tr w:rsidR="00FB63AF" w:rsidRPr="00FB63AF" w:rsidTr="00FB63AF">
        <w:trPr>
          <w:tblCellSpacing w:w="15" w:type="dxa"/>
        </w:trPr>
        <w:tc>
          <w:tcPr>
            <w:tcW w:w="4900" w:type="pct"/>
            <w:gridSpan w:val="3"/>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New Roman" w:eastAsia="Times New Roman" w:hAnsi="Times New Roman"/>
                <w:b/>
                <w:bCs/>
                <w:sz w:val="18"/>
                <w:szCs w:val="18"/>
              </w:rPr>
              <w:t>III. Assumptions.</w:t>
            </w:r>
            <w:r w:rsidRPr="00FB63AF">
              <w:rPr>
                <w:rFonts w:ascii="Times New Roman" w:eastAsia="Times New Roman" w:hAnsi="Times New Roman"/>
                <w:sz w:val="18"/>
                <w:szCs w:val="18"/>
              </w:rPr>
              <w:t> (Identified by Impact Letter and Number from Section II.)</w:t>
            </w:r>
          </w:p>
        </w:tc>
      </w:tr>
      <w:tr w:rsidR="00FB63AF" w:rsidRPr="00FB63AF" w:rsidTr="00FB63AF">
        <w:trPr>
          <w:tblCellSpacing w:w="15" w:type="dxa"/>
        </w:trPr>
        <w:tc>
          <w:tcPr>
            <w:tcW w:w="4900" w:type="pct"/>
            <w:gridSpan w:val="3"/>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w:eastAsia="Times New Roman" w:hAnsi="Times" w:cs="Times"/>
                <w:color w:val="000000"/>
                <w:sz w:val="18"/>
                <w:szCs w:val="18"/>
              </w:rPr>
              <w:t>A. For CY 2019, there is a 1.4 percent decrease, or $12,273,269 decrease, to the Department’s expenses.</w:t>
            </w:r>
          </w:p>
        </w:tc>
      </w:tr>
      <w:tr w:rsidR="00FB63AF" w:rsidRPr="00FB63AF" w:rsidTr="00FB63AF">
        <w:trPr>
          <w:tblCellSpacing w:w="15" w:type="dxa"/>
        </w:trPr>
        <w:tc>
          <w:tcPr>
            <w:tcW w:w="4900" w:type="pct"/>
            <w:gridSpan w:val="3"/>
            <w:tcMar>
              <w:top w:w="15" w:type="dxa"/>
              <w:left w:w="15" w:type="dxa"/>
              <w:bottom w:w="15" w:type="dxa"/>
              <w:right w:w="15" w:type="dxa"/>
            </w:tcMar>
            <w:vAlign w:val="bottom"/>
            <w:hideMark/>
          </w:tcPr>
          <w:p w:rsidR="00FB63AF" w:rsidRPr="00FB63AF" w:rsidRDefault="00FB63AF" w:rsidP="00FB63AF">
            <w:pPr>
              <w:spacing w:after="0" w:line="240" w:lineRule="auto"/>
              <w:ind w:firstLine="216"/>
              <w:jc w:val="both"/>
              <w:rPr>
                <w:rFonts w:ascii="Times New Roman" w:eastAsia="Times New Roman" w:hAnsi="Times New Roman"/>
                <w:sz w:val="18"/>
                <w:szCs w:val="18"/>
              </w:rPr>
            </w:pPr>
            <w:r w:rsidRPr="00FB63AF">
              <w:rPr>
                <w:rFonts w:ascii="Times" w:eastAsia="Times New Roman" w:hAnsi="Times" w:cs="Times"/>
                <w:color w:val="000000"/>
                <w:sz w:val="18"/>
                <w:szCs w:val="18"/>
              </w:rPr>
              <w:t>D. For CY 2019, there is a 1.4 percent decrease, or $12,273,269 decrease, to the MCO’s revenue.</w:t>
            </w:r>
          </w:p>
        </w:tc>
      </w:tr>
    </w:tbl>
    <w:p w:rsidR="00FB63AF" w:rsidRPr="00FB63AF" w:rsidRDefault="00FB63AF" w:rsidP="00FB63AF">
      <w:pPr>
        <w:spacing w:before="120" w:after="0" w:line="240" w:lineRule="auto"/>
        <w:jc w:val="center"/>
        <w:rPr>
          <w:rFonts w:ascii="Times New Roman" w:eastAsia="Times New Roman" w:hAnsi="Times New Roman"/>
          <w:b/>
          <w:bCs/>
          <w:color w:val="000000"/>
          <w:sz w:val="18"/>
          <w:szCs w:val="18"/>
        </w:rPr>
      </w:pPr>
      <w:r w:rsidRPr="00FB63AF">
        <w:rPr>
          <w:rFonts w:ascii="Times New Roman" w:eastAsia="Times New Roman" w:hAnsi="Times New Roman"/>
          <w:b/>
          <w:bCs/>
          <w:color w:val="000000"/>
          <w:sz w:val="18"/>
          <w:szCs w:val="18"/>
        </w:rPr>
        <w:t>Economic Impact on Small Businesses</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The proposed action has minimal or no economic impact on small businesses.</w:t>
      </w:r>
    </w:p>
    <w:p w:rsidR="00FB63AF" w:rsidRPr="00FB63AF" w:rsidRDefault="00FB63AF" w:rsidP="00FB63AF">
      <w:pPr>
        <w:spacing w:after="0" w:line="240" w:lineRule="auto"/>
        <w:jc w:val="center"/>
        <w:rPr>
          <w:rFonts w:ascii="Times New Roman" w:eastAsia="Times New Roman" w:hAnsi="Times New Roman"/>
          <w:b/>
          <w:bCs/>
          <w:color w:val="000000"/>
          <w:sz w:val="18"/>
          <w:szCs w:val="18"/>
        </w:rPr>
      </w:pPr>
      <w:r w:rsidRPr="00FB63AF">
        <w:rPr>
          <w:rFonts w:ascii="Times New Roman" w:eastAsia="Times New Roman" w:hAnsi="Times New Roman"/>
          <w:b/>
          <w:bCs/>
          <w:color w:val="000000"/>
          <w:sz w:val="18"/>
          <w:szCs w:val="18"/>
        </w:rPr>
        <w:t>Impact on Individuals with Disabilities</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The proposed action has no impact on individuals with disabilities.</w:t>
      </w:r>
    </w:p>
    <w:p w:rsidR="00FB63AF" w:rsidRPr="00FB63AF" w:rsidRDefault="00FB63AF" w:rsidP="00FB63AF">
      <w:pPr>
        <w:spacing w:before="120" w:after="0" w:line="240" w:lineRule="auto"/>
        <w:jc w:val="center"/>
        <w:rPr>
          <w:rFonts w:ascii="Times New Roman" w:eastAsia="Times New Roman" w:hAnsi="Times New Roman"/>
          <w:b/>
          <w:bCs/>
          <w:color w:val="000000"/>
          <w:sz w:val="18"/>
          <w:szCs w:val="18"/>
        </w:rPr>
      </w:pPr>
      <w:r w:rsidRPr="00FB63AF">
        <w:rPr>
          <w:rFonts w:ascii="Times New Roman" w:eastAsia="Times New Roman" w:hAnsi="Times New Roman"/>
          <w:b/>
          <w:bCs/>
          <w:color w:val="000000"/>
          <w:sz w:val="18"/>
          <w:szCs w:val="18"/>
        </w:rPr>
        <w:t>Opportunity for Public Comment</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July 8, 2019. A public hearing has not been scheduled.</w:t>
      </w:r>
    </w:p>
    <w:p w:rsidR="00FB63AF" w:rsidRPr="00FB63AF" w:rsidRDefault="00FB63AF" w:rsidP="00FB63AF">
      <w:pPr>
        <w:spacing w:before="140" w:after="0" w:line="240" w:lineRule="auto"/>
        <w:ind w:left="533" w:hanging="533"/>
        <w:jc w:val="both"/>
        <w:rPr>
          <w:rFonts w:ascii="Times New Roman" w:eastAsia="Times New Roman" w:hAnsi="Times New Roman"/>
          <w:b/>
          <w:bCs/>
          <w:color w:val="000000"/>
          <w:sz w:val="18"/>
          <w:szCs w:val="18"/>
        </w:rPr>
      </w:pPr>
      <w:r w:rsidRPr="00FB63AF">
        <w:rPr>
          <w:rFonts w:ascii="Times New Roman" w:eastAsia="Times New Roman" w:hAnsi="Times New Roman"/>
          <w:b/>
          <w:bCs/>
          <w:color w:val="000000"/>
          <w:sz w:val="18"/>
          <w:szCs w:val="18"/>
        </w:rPr>
        <w:lastRenderedPageBreak/>
        <w:t>.19 MCO Reimbursement.</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A. (text unchanged)</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B. Capitation Rate-Setting Methodology.</w:t>
      </w:r>
    </w:p>
    <w:p w:rsidR="00FB63AF" w:rsidRPr="00FB63AF" w:rsidRDefault="00FB63AF" w:rsidP="00FB63AF">
      <w:pPr>
        <w:spacing w:after="0" w:line="240" w:lineRule="auto"/>
        <w:ind w:firstLine="432"/>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(1)</w:t>
      </w:r>
      <w:proofErr w:type="gramStart"/>
      <w:r w:rsidRPr="00FB63AF">
        <w:rPr>
          <w:rFonts w:ascii="Times New Roman" w:eastAsia="Times New Roman" w:hAnsi="Times New Roman"/>
          <w:color w:val="000000"/>
          <w:sz w:val="18"/>
          <w:szCs w:val="18"/>
        </w:rPr>
        <w:t>—(</w:t>
      </w:r>
      <w:proofErr w:type="gramEnd"/>
      <w:r w:rsidRPr="00FB63AF">
        <w:rPr>
          <w:rFonts w:ascii="Times New Roman" w:eastAsia="Times New Roman" w:hAnsi="Times New Roman"/>
          <w:color w:val="000000"/>
          <w:sz w:val="18"/>
          <w:szCs w:val="18"/>
        </w:rPr>
        <w:t>3) (text unchanged)</w:t>
      </w:r>
    </w:p>
    <w:p w:rsidR="00FB63AF" w:rsidRPr="00FB63AF" w:rsidRDefault="00FB63AF" w:rsidP="00FB63AF">
      <w:pPr>
        <w:spacing w:after="0" w:line="240" w:lineRule="auto"/>
        <w:ind w:firstLine="432"/>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(4) Except to the extent of adjustments required by §D of this regulation or by Regulations .19-1—.19-4 of this chapter, the Department shall make payments monthly at the rates specified in the following tables:</w:t>
      </w:r>
    </w:p>
    <w:p w:rsidR="00FB63AF" w:rsidRPr="00FB63AF" w:rsidRDefault="00FB63AF" w:rsidP="00FB63AF">
      <w:pPr>
        <w:spacing w:after="0" w:line="240" w:lineRule="auto"/>
        <w:ind w:firstLine="648"/>
        <w:jc w:val="both"/>
        <w:rPr>
          <w:rFonts w:ascii="Times New Roman" w:eastAsia="Times New Roman" w:hAnsi="Times New Roman"/>
          <w:color w:val="000000"/>
          <w:sz w:val="18"/>
          <w:szCs w:val="18"/>
        </w:rPr>
      </w:pPr>
      <w:r w:rsidRPr="00FB63AF">
        <w:rPr>
          <w:rFonts w:ascii="Times New Roman" w:eastAsia="Times New Roman" w:hAnsi="Times New Roman"/>
          <w:b/>
          <w:bCs/>
          <w:color w:val="000000"/>
          <w:sz w:val="18"/>
          <w:szCs w:val="18"/>
        </w:rPr>
        <w:t>[</w:t>
      </w:r>
      <w:r w:rsidRPr="00FB63AF">
        <w:rPr>
          <w:rFonts w:ascii="Times New Roman" w:eastAsia="Times New Roman" w:hAnsi="Times New Roman"/>
          <w:color w:val="000000"/>
          <w:sz w:val="18"/>
          <w:szCs w:val="18"/>
        </w:rPr>
        <w:t>(a)</w:t>
      </w:r>
      <w:r w:rsidRPr="00FB63AF">
        <w:rPr>
          <w:rFonts w:ascii="Times New Roman" w:eastAsia="Times New Roman" w:hAnsi="Times New Roman"/>
          <w:b/>
          <w:bCs/>
          <w:color w:val="000000"/>
          <w:sz w:val="18"/>
          <w:szCs w:val="18"/>
        </w:rPr>
        <w:t>]</w:t>
      </w:r>
      <w:r w:rsidRPr="00FB63AF">
        <w:rPr>
          <w:rFonts w:ascii="Times New Roman" w:eastAsia="Times New Roman" w:hAnsi="Times New Roman"/>
          <w:color w:val="000000"/>
          <w:sz w:val="18"/>
          <w:szCs w:val="18"/>
        </w:rPr>
        <w:t> — </w:t>
      </w:r>
      <w:r w:rsidRPr="00FB63AF">
        <w:rPr>
          <w:rFonts w:ascii="Times New Roman" w:eastAsia="Times New Roman" w:hAnsi="Times New Roman"/>
          <w:b/>
          <w:bCs/>
          <w:color w:val="000000"/>
          <w:sz w:val="18"/>
          <w:szCs w:val="18"/>
        </w:rPr>
        <w:t>[</w:t>
      </w:r>
      <w:r w:rsidRPr="00FB63AF">
        <w:rPr>
          <w:rFonts w:ascii="Times New Roman" w:eastAsia="Times New Roman" w:hAnsi="Times New Roman"/>
          <w:color w:val="000000"/>
          <w:sz w:val="18"/>
          <w:szCs w:val="18"/>
        </w:rPr>
        <w:t>(d)</w:t>
      </w:r>
      <w:r w:rsidRPr="00FB63AF">
        <w:rPr>
          <w:rFonts w:ascii="Times New Roman" w:eastAsia="Times New Roman" w:hAnsi="Times New Roman"/>
          <w:b/>
          <w:bCs/>
          <w:color w:val="000000"/>
          <w:sz w:val="18"/>
          <w:szCs w:val="18"/>
        </w:rPr>
        <w:t>]</w:t>
      </w:r>
      <w:r w:rsidRPr="00FB63AF">
        <w:rPr>
          <w:rFonts w:ascii="Times New Roman" w:eastAsia="Times New Roman" w:hAnsi="Times New Roman"/>
          <w:color w:val="000000"/>
          <w:sz w:val="18"/>
          <w:szCs w:val="18"/>
        </w:rPr>
        <w:t> (proposed for repeal)</w:t>
      </w:r>
    </w:p>
    <w:p w:rsidR="00FB63AF" w:rsidRPr="00FB63AF" w:rsidRDefault="00FB63AF" w:rsidP="00FB63AF">
      <w:pPr>
        <w:spacing w:after="0" w:line="240" w:lineRule="auto"/>
        <w:ind w:firstLine="648"/>
        <w:jc w:val="both"/>
        <w:rPr>
          <w:rFonts w:ascii="Times New Roman" w:eastAsia="Times New Roman" w:hAnsi="Times New Roman"/>
          <w:color w:val="000000"/>
          <w:sz w:val="18"/>
          <w:szCs w:val="18"/>
        </w:rPr>
      </w:pPr>
      <w:r w:rsidRPr="00FB63AF">
        <w:rPr>
          <w:rFonts w:ascii="Times New Roman" w:eastAsia="Times New Roman" w:hAnsi="Times New Roman"/>
          <w:i/>
          <w:iCs/>
          <w:color w:val="000000"/>
          <w:sz w:val="18"/>
          <w:szCs w:val="18"/>
        </w:rPr>
        <w:t>(a) Rate Table for Families and Children Effective January 1, 2019 — December 31, 2019</w:t>
      </w:r>
    </w:p>
    <w:tbl>
      <w:tblPr>
        <w:tblW w:w="5000" w:type="pct"/>
        <w:tblCellMar>
          <w:left w:w="0" w:type="dxa"/>
          <w:right w:w="0" w:type="dxa"/>
        </w:tblCellMar>
        <w:tblLook w:val="04A0" w:firstRow="1" w:lastRow="0" w:firstColumn="1" w:lastColumn="0" w:noHBand="0" w:noVBand="1"/>
      </w:tblPr>
      <w:tblGrid>
        <w:gridCol w:w="3963"/>
        <w:gridCol w:w="1161"/>
        <w:gridCol w:w="756"/>
        <w:gridCol w:w="1026"/>
        <w:gridCol w:w="1136"/>
        <w:gridCol w:w="1298"/>
      </w:tblGrid>
      <w:tr w:rsidR="00FB63AF" w:rsidRPr="00FB63AF" w:rsidTr="00FB63AF">
        <w:tc>
          <w:tcPr>
            <w:tcW w:w="2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color w:val="000000"/>
                <w:sz w:val="18"/>
                <w:szCs w:val="18"/>
              </w:rPr>
            </w:pP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Age/RAC</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Gender</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PMPM Baltimore City</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PMPM Montgomery County</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PMPM Rest of State</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Under age 1 Birth Weight 1500 grams or less</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$10,633.45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$9,884.60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$10,042.70</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Under age 1 Birth Weight over 1500 grams</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$503.91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$468.42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$475.91</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$201.37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$187.18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$190.18</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$171.52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$159.44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$161.99</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$115.66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$107.51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$109.23</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$110.78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$102.98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$104.63</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15—20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$137.88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$128.17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$130.22</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$189.12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$175.80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$178.62</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21—44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$271.41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$225.13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$235.22</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$384.69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$319.09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$333.38</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45—64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$519.10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$430.59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$449.87</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20"/>
                <w:szCs w:val="2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$638.23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$529.41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$553.12</w:t>
            </w:r>
          </w:p>
        </w:tc>
      </w:tr>
      <w:tr w:rsidR="00FB63AF" w:rsidRPr="00FB63AF" w:rsidTr="00FB63AF">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ACG-adjusted cells</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100, 200, 300, 400, 500, 600, 700, 900, 1000, 1100, 1200, 1300, 1600, 1710, 1711, 1712, 1720, 1721, 1722, 1730, 1731, 1732, 1800, 1900, 2000, 2100, 2200, 2300, 2400, 2500, 2800, 2900, 3000, 3100, 3200, 3300, 3400, 3500, 3800, 4210, 5100, 5110, 5200 5230, 5310, 5339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1F</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$243.24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$201.77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$210.80</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800, 1740, 1741, 1742, 1750, 2700, 3600, 1750, 1751, 1752, 2700, 3600, 3700, 3900, 4000, 4100, 4220, 4310, 4410, 4510, 4610, 4710, 4720, 4810, 5340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2F</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$391.81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$325.00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$339.55</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1400, 1500, 1750, 1761, 1762, 1770, 1771, 1772, 2600, 4320, 4520, 4620, 4820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3F</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$506.38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$420.03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$438.85</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4330, 4420, 4830, 4910, 4920, 5010, 5020, 5040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4F</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$704.46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$584.34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$610.52</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4430, 4730, 4930, 5030, 5050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5F</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$997.30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$827.24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$864.30</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4940, 5060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6F</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$1,281.41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$1,062.91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$1,110.52</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5070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7F</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$2,083.82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$1,728.50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$1,805.92</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100, 200, 300, 500, 600, 1100, 1600, 2000, 2400, 3400, 5100, 5110, 5200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1G</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$89.37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$83.08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$84.41</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400, 700, 900, 1000, 1200, 1300, 1710, 1711, 1712, 1800, 1900, 2100, 2200, 2300, 2800, 2900, 3000, 3100, 5310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2G</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$114.64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$106.57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$108.27</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1720, 1721, 1722, 1731, 1732, 1730, 2500, 3200, 3300, 3500, 3800, 4210, 5230, 5339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3G</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$144.33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$134.16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$136.31</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800, 1740, 1741, 1742, 1750, 2700, 3600, 1750, 1751, 1752, 2700, 3600, 3700, 3900, 4000, 4100, 4220, 4310, 4410, 4510, 4610, 4710, 4720, 4810, 5340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4G</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$205.57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$191.09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$194.15</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1400, 1500, 1750, 1761, 1762, 1770, 1771, 1772, 2600, 4320, 4520, 4620, 4820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5G</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$326.72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$303.71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$308.56</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lastRenderedPageBreak/>
              <w:t>ACG 4330, 4420, 4830, 4910, 4920, 5010, 5020, 5040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6G</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$395.20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$367.37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$373.24</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4430, 4730, 4930,4940, 5030, 5050, 5060, 5070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7G</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$1,030.02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$957.48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$972.79</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SOBRA Mothers</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20"/>
                <w:szCs w:val="2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$691.48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$573.58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$599.27</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Persons with HIV</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ALL</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$678.39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$678.39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$678.39</w:t>
            </w:r>
          </w:p>
        </w:tc>
      </w:tr>
    </w:tbl>
    <w:p w:rsidR="00FB63AF" w:rsidRPr="00FB63AF" w:rsidRDefault="00FB63AF" w:rsidP="00FB63AF">
      <w:pPr>
        <w:spacing w:after="0" w:line="240" w:lineRule="auto"/>
        <w:jc w:val="both"/>
        <w:rPr>
          <w:rFonts w:ascii="Times New Roman" w:eastAsia="Times New Roman" w:hAnsi="Times New Roman"/>
          <w:color w:val="000000"/>
          <w:sz w:val="18"/>
          <w:szCs w:val="18"/>
        </w:rPr>
      </w:pPr>
      <w:r w:rsidRPr="00FB63AF">
        <w:rPr>
          <w:rFonts w:ascii="Times New Roman" w:eastAsia="Times New Roman" w:hAnsi="Times New Roman"/>
          <w:color w:val="000000"/>
          <w:sz w:val="8"/>
          <w:szCs w:val="8"/>
        </w:rPr>
        <w:t> </w:t>
      </w:r>
    </w:p>
    <w:p w:rsidR="00FB63AF" w:rsidRPr="00FB63AF" w:rsidRDefault="00FB63AF" w:rsidP="00FB63AF">
      <w:pPr>
        <w:spacing w:after="0" w:line="240" w:lineRule="auto"/>
        <w:ind w:firstLine="648"/>
        <w:jc w:val="both"/>
        <w:rPr>
          <w:rFonts w:ascii="Times New Roman" w:eastAsia="Times New Roman" w:hAnsi="Times New Roman"/>
          <w:color w:val="000000"/>
          <w:sz w:val="18"/>
          <w:szCs w:val="18"/>
        </w:rPr>
      </w:pPr>
      <w:r w:rsidRPr="00FB63AF">
        <w:rPr>
          <w:rFonts w:ascii="Times New Roman" w:eastAsia="Times New Roman" w:hAnsi="Times New Roman"/>
          <w:i/>
          <w:iCs/>
          <w:color w:val="000000"/>
          <w:sz w:val="18"/>
          <w:szCs w:val="18"/>
        </w:rPr>
        <w:t>(b) Rate Table for Disabled Individuals Effective January 1, 2019 — December 31, 2019</w:t>
      </w:r>
    </w:p>
    <w:tbl>
      <w:tblPr>
        <w:tblW w:w="5000" w:type="pct"/>
        <w:tblCellMar>
          <w:left w:w="0" w:type="dxa"/>
          <w:right w:w="0" w:type="dxa"/>
        </w:tblCellMar>
        <w:tblLook w:val="04A0" w:firstRow="1" w:lastRow="0" w:firstColumn="1" w:lastColumn="0" w:noHBand="0" w:noVBand="1"/>
      </w:tblPr>
      <w:tblGrid>
        <w:gridCol w:w="3963"/>
        <w:gridCol w:w="1068"/>
        <w:gridCol w:w="756"/>
        <w:gridCol w:w="975"/>
        <w:gridCol w:w="1136"/>
        <w:gridCol w:w="1442"/>
      </w:tblGrid>
      <w:tr w:rsidR="00FB63AF" w:rsidRPr="00FB63AF" w:rsidTr="00FB63AF">
        <w:tc>
          <w:tcPr>
            <w:tcW w:w="2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color w:val="000000"/>
                <w:sz w:val="18"/>
                <w:szCs w:val="18"/>
              </w:rPr>
            </w:pP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Age/RAC</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 </w:t>
            </w:r>
          </w:p>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Gender</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PMPM</w:t>
            </w:r>
          </w:p>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Baltimore City</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PMPM Montgomery County</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PMPM Rest of State</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proofErr w:type="gramStart"/>
            <w:r w:rsidRPr="00FB63AF">
              <w:rPr>
                <w:rFonts w:ascii="Times New Roman" w:eastAsia="Times New Roman" w:hAnsi="Times New Roman"/>
                <w:i/>
                <w:iCs/>
                <w:sz w:val="18"/>
                <w:szCs w:val="18"/>
              </w:rPr>
              <w:t>Under Age</w:t>
            </w:r>
            <w:proofErr w:type="gramEnd"/>
            <w:r w:rsidRPr="00FB63AF">
              <w:rPr>
                <w:rFonts w:ascii="Times New Roman" w:eastAsia="Times New Roman" w:hAnsi="Times New Roman"/>
                <w:i/>
                <w:iCs/>
                <w:sz w:val="18"/>
                <w:szCs w:val="18"/>
              </w:rPr>
              <w:t xml:space="preserve"> 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$6,429.19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$6,429.19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$6,429.19</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$1,326.70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$1,326.70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$1,326.70</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$900.96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$900.96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$900.96</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$298.83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$298.83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$298.83</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$470.97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$470.97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$470.97</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15—20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$238.55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$238.55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$238.55</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$290.24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$290.24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$290.24</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21—44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$649.59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$471.43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$553.89</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$848.77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$615.99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$723.73</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45—64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$2,098.31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$1,522.84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$1,789.20</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45—64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$2,229.06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$1,617.73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$1,900.68</w:t>
            </w:r>
          </w:p>
        </w:tc>
      </w:tr>
      <w:tr w:rsidR="00FB63AF" w:rsidRPr="00FB63AF" w:rsidTr="00FB63AF">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ACG-adjusted cells</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100, 200, 300, 1100, 1300, 1400, 1500, 1600, 1710, 1711, 1712, 1720, 1721, 1722, 1730, 1731, 1732, 1900, 2400, 2600, 2900, 3400, 5100, 5110, 5200, 5310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$296.35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$215.07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$252.69</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400, 500, 700, 900, 1000, 1200, 1740, 1741, 1742, 1750, 1751, 1752 1800, 2000, 2100, 2200, 2300, 2500, 2700, 2800, 3000, 3100, 3200, 3300, 3500, 3900, 4000, 4310, 5330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$364.82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$264.76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$311.07</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600, 1760, 1761, 1762, 3600, 3700, 4100, 4320, 4410, 4710, 4810, 4820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$699.42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$507.60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$596.38</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3800, 4210, 4220, 4330, 4420, 4720, 4910, 5320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$783.85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$568.51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$667.95</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800, 4430, 4510, 4610, 5040, 5340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$1,096.47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$795.76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$934.94</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1770, 1771, 1772, 4520, 4620, 4830, 4920, 5050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$1,381.88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$1,002.89</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$1,178.30</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4730, 4930, 5010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$1,423.21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$1,032.88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$1,213.54</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4940, 5020, 5060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$2,170.47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$1,575.21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$1,850.72</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5030, 5070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$3,872.14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$2,810.08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$3,301.70</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Persons with AIDS</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All</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$1,982.61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$1,269.36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$1,269.36</w:t>
            </w:r>
          </w:p>
        </w:tc>
      </w:tr>
      <w:tr w:rsidR="00FB63AF" w:rsidRPr="00FB63AF" w:rsidTr="00FB63AF">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Persons with HIV</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All</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$1,997.41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$1,997.41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$1,997.41</w:t>
            </w:r>
          </w:p>
        </w:tc>
      </w:tr>
    </w:tbl>
    <w:p w:rsidR="00FB63AF" w:rsidRPr="00FB63AF" w:rsidRDefault="00FB63AF" w:rsidP="00FB63AF">
      <w:pPr>
        <w:spacing w:after="0" w:line="240" w:lineRule="auto"/>
        <w:jc w:val="both"/>
        <w:rPr>
          <w:rFonts w:ascii="Times New Roman" w:eastAsia="Times New Roman" w:hAnsi="Times New Roman"/>
          <w:color w:val="000000"/>
          <w:sz w:val="18"/>
          <w:szCs w:val="18"/>
        </w:rPr>
      </w:pPr>
      <w:r w:rsidRPr="00FB63AF">
        <w:rPr>
          <w:rFonts w:ascii="Times New Roman" w:eastAsia="Times New Roman" w:hAnsi="Times New Roman"/>
          <w:color w:val="000000"/>
          <w:sz w:val="8"/>
          <w:szCs w:val="8"/>
        </w:rPr>
        <w:t> </w:t>
      </w:r>
    </w:p>
    <w:p w:rsidR="00FB63AF" w:rsidRPr="00FB63AF" w:rsidRDefault="00FB63AF" w:rsidP="00FB63AF">
      <w:pPr>
        <w:spacing w:after="0" w:line="240" w:lineRule="auto"/>
        <w:ind w:firstLine="648"/>
        <w:jc w:val="both"/>
        <w:rPr>
          <w:rFonts w:ascii="Times New Roman" w:eastAsia="Times New Roman" w:hAnsi="Times New Roman"/>
          <w:color w:val="000000"/>
          <w:sz w:val="18"/>
          <w:szCs w:val="18"/>
        </w:rPr>
      </w:pPr>
      <w:r w:rsidRPr="00FB63AF">
        <w:rPr>
          <w:rFonts w:ascii="Times New Roman" w:eastAsia="Times New Roman" w:hAnsi="Times New Roman"/>
          <w:i/>
          <w:iCs/>
          <w:color w:val="000000"/>
          <w:sz w:val="18"/>
          <w:szCs w:val="18"/>
        </w:rPr>
        <w:t>(c) Rate Table for Supplemental Payments for Delivery/Newborn and Hepatitis C Therapy Effective January 1, 2019 — December 31, 2019</w:t>
      </w:r>
    </w:p>
    <w:tbl>
      <w:tblPr>
        <w:tblW w:w="5000" w:type="pct"/>
        <w:tblCellMar>
          <w:left w:w="0" w:type="dxa"/>
          <w:right w:w="0" w:type="dxa"/>
        </w:tblCellMar>
        <w:tblLook w:val="04A0" w:firstRow="1" w:lastRow="0" w:firstColumn="1" w:lastColumn="0" w:noHBand="0" w:noVBand="1"/>
      </w:tblPr>
      <w:tblGrid>
        <w:gridCol w:w="4202"/>
        <w:gridCol w:w="1121"/>
        <w:gridCol w:w="756"/>
        <w:gridCol w:w="1026"/>
        <w:gridCol w:w="1136"/>
        <w:gridCol w:w="1099"/>
      </w:tblGrid>
      <w:tr w:rsidR="00FB63AF" w:rsidRPr="00FB63AF" w:rsidTr="00FB63AF">
        <w:tc>
          <w:tcPr>
            <w:tcW w:w="2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color w:val="000000"/>
                <w:sz w:val="18"/>
                <w:szCs w:val="18"/>
              </w:rPr>
            </w:pP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Age</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Gender</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Baltimore City</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Montgomery County</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Rest of State</w:t>
            </w:r>
          </w:p>
        </w:tc>
      </w:tr>
      <w:tr w:rsidR="00FB63AF" w:rsidRPr="00FB63AF" w:rsidTr="00FB63AF">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Supplemental Payment Cells</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r>
      <w:tr w:rsidR="00FB63AF" w:rsidRPr="00FB63AF" w:rsidTr="00FB63AF">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Delivery/Newborn-all births except live birth weight 1,500 grams or less and gestational age of 21 weeks or more</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All</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$16,395.64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$12,953.96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$14,130.96</w:t>
            </w:r>
          </w:p>
        </w:tc>
      </w:tr>
      <w:tr w:rsidR="00FB63AF" w:rsidRPr="00FB63AF" w:rsidTr="00FB63AF">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Delivery/Newborn — live birth weight 1,500 grams or less and a gestational age of 21 weeks or more</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All</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$86,211.08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$86,211.08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$86,211.08</w:t>
            </w:r>
          </w:p>
        </w:tc>
      </w:tr>
      <w:tr w:rsidR="00FB63AF" w:rsidRPr="00FB63AF" w:rsidTr="00FB63AF">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Delivery/Newborn by same enrollee — subsequent live birth weight 1,500 grams or less with a gestational age less than 21 weeks or does not meet the requirements in §B(4)(</w:t>
            </w:r>
            <w:proofErr w:type="spellStart"/>
            <w:r w:rsidRPr="00FB63AF">
              <w:rPr>
                <w:rFonts w:ascii="Times New Roman" w:eastAsia="Times New Roman" w:hAnsi="Times New Roman"/>
                <w:i/>
                <w:iCs/>
                <w:sz w:val="18"/>
                <w:szCs w:val="18"/>
              </w:rPr>
              <w:t>i</w:t>
            </w:r>
            <w:proofErr w:type="spellEnd"/>
            <w:r w:rsidRPr="00FB63AF">
              <w:rPr>
                <w:rFonts w:ascii="Times New Roman" w:eastAsia="Times New Roman" w:hAnsi="Times New Roman"/>
                <w:i/>
                <w:iCs/>
                <w:sz w:val="18"/>
                <w:szCs w:val="18"/>
              </w:rPr>
              <w:t>) of this regulation</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All</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$16,395.64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$12,953.96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$14,130.96</w:t>
            </w:r>
          </w:p>
        </w:tc>
      </w:tr>
      <w:tr w:rsidR="00FB63AF" w:rsidRPr="00FB63AF" w:rsidTr="00FB63AF">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Hepatitis C Therapy</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All</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$20,598.22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$20,598.22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$20,598.22</w:t>
            </w:r>
          </w:p>
        </w:tc>
      </w:tr>
    </w:tbl>
    <w:p w:rsidR="00FB63AF" w:rsidRPr="00FB63AF" w:rsidRDefault="00FB63AF" w:rsidP="00FB63AF">
      <w:pPr>
        <w:spacing w:after="0" w:line="240" w:lineRule="auto"/>
        <w:jc w:val="both"/>
        <w:rPr>
          <w:rFonts w:ascii="Times New Roman" w:eastAsia="Times New Roman" w:hAnsi="Times New Roman"/>
          <w:color w:val="000000"/>
          <w:sz w:val="18"/>
          <w:szCs w:val="18"/>
        </w:rPr>
      </w:pPr>
      <w:r w:rsidRPr="00FB63AF">
        <w:rPr>
          <w:rFonts w:ascii="Times New Roman" w:eastAsia="Times New Roman" w:hAnsi="Times New Roman"/>
          <w:color w:val="000000"/>
          <w:sz w:val="8"/>
          <w:szCs w:val="8"/>
        </w:rPr>
        <w:lastRenderedPageBreak/>
        <w:t> </w:t>
      </w:r>
    </w:p>
    <w:p w:rsidR="00FB63AF" w:rsidRPr="00FB63AF" w:rsidRDefault="00FB63AF" w:rsidP="00FB63AF">
      <w:pPr>
        <w:spacing w:after="0" w:line="240" w:lineRule="auto"/>
        <w:ind w:firstLine="648"/>
        <w:jc w:val="both"/>
        <w:rPr>
          <w:rFonts w:ascii="Times New Roman" w:eastAsia="Times New Roman" w:hAnsi="Times New Roman"/>
          <w:color w:val="000000"/>
          <w:sz w:val="18"/>
          <w:szCs w:val="18"/>
        </w:rPr>
      </w:pPr>
      <w:r w:rsidRPr="00FB63AF">
        <w:rPr>
          <w:rFonts w:ascii="Times New Roman" w:eastAsia="Times New Roman" w:hAnsi="Times New Roman"/>
          <w:i/>
          <w:iCs/>
          <w:color w:val="000000"/>
          <w:sz w:val="18"/>
          <w:szCs w:val="18"/>
        </w:rPr>
        <w:t>(d) Rate Table for Childless Adult Population Effective January 1, 2019 — December 31, 2019</w:t>
      </w:r>
    </w:p>
    <w:tbl>
      <w:tblPr>
        <w:tblW w:w="5000" w:type="pct"/>
        <w:tblCellMar>
          <w:left w:w="0" w:type="dxa"/>
          <w:right w:w="0" w:type="dxa"/>
        </w:tblCellMar>
        <w:tblLook w:val="04A0" w:firstRow="1" w:lastRow="0" w:firstColumn="1" w:lastColumn="0" w:noHBand="0" w:noVBand="1"/>
      </w:tblPr>
      <w:tblGrid>
        <w:gridCol w:w="4318"/>
        <w:gridCol w:w="1043"/>
        <w:gridCol w:w="756"/>
        <w:gridCol w:w="1043"/>
        <w:gridCol w:w="1136"/>
        <w:gridCol w:w="1044"/>
      </w:tblGrid>
      <w:tr w:rsidR="00FB63AF" w:rsidRPr="00FB63AF" w:rsidTr="00FB63AF">
        <w:tc>
          <w:tcPr>
            <w:tcW w:w="2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both"/>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Age/RAC</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Gender</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PMPM Baltimore City</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Montgomery County</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jc w:val="center"/>
              <w:rPr>
                <w:rFonts w:ascii="Times New Roman" w:eastAsia="Times New Roman" w:hAnsi="Times New Roman"/>
                <w:sz w:val="18"/>
                <w:szCs w:val="18"/>
              </w:rPr>
            </w:pPr>
            <w:r w:rsidRPr="00FB63AF">
              <w:rPr>
                <w:rFonts w:ascii="Times New Roman" w:eastAsia="Times New Roman" w:hAnsi="Times New Roman"/>
                <w:i/>
                <w:iCs/>
                <w:sz w:val="18"/>
                <w:szCs w:val="18"/>
              </w:rPr>
              <w:t>PMPM Rest of State</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$347.86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$277.04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$316.60</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$412.94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$328.87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$375.82</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45—64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$940.05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$748.66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$855.56</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45—64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Female</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$865.06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$688.94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$787.30</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ACG-adjusted cells</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 </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100, 200, 300, 400, 500, 600, 700, 900, 1000, 1100, 1200, 1300, 1600, 1710, 1711, 1712, 1720, 1721, 1722, 1730, 1731, 1732, 1800, 1900, 2000, 2100, 2200, 2300, 2400, 2500, 2800, 2900, 3000, 3100, 3200, 3300, 3400, 3500, 3800, 4210, 5100, 5110, 5200 5230, 5310, 5339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1H</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$308.54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$245.72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$280.81</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800, 1740, 1741, 1742, 1750, 2700, 3600, 1750, 1751, 1752, 2700, 3600, 3700, 3900, 4000, 4100, 4220, 4310, 4410, 4510, 4610, 4710, 4720, 4810, 5340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2H</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$464.28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$369.75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$422.55</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1400, 1500, 1750, 1761, 1762, 1770, 1771, 1772, 2600, 4320, 4520, 4620, 4820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3H</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$483.85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$385.02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$439.99</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4330, 4420, 4830, 4910, 4920, 5010, 5020, 5040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4H</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$838.59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$667.86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$763.22</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4430, 4730, 4930, 5030, 5050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5H</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$1,049.48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$835.81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$955.15</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4940, 5060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6H</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$1,356.64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$1,080.43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$1,234.70</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ACG 5070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RAC 7H</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$2,178.60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$1,735.05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$1,982.78</w:t>
            </w:r>
          </w:p>
        </w:tc>
      </w:tr>
      <w:tr w:rsidR="00FB63AF" w:rsidRPr="00FB63AF" w:rsidTr="00FB63AF">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HIV</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19—64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Both</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$577.22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$577.22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FB63AF" w:rsidRPr="00FB63AF" w:rsidRDefault="00FB63AF" w:rsidP="00FB63AF">
            <w:pPr>
              <w:spacing w:after="0" w:line="240" w:lineRule="auto"/>
              <w:rPr>
                <w:rFonts w:ascii="Times New Roman" w:eastAsia="Times New Roman" w:hAnsi="Times New Roman"/>
                <w:sz w:val="18"/>
                <w:szCs w:val="18"/>
              </w:rPr>
            </w:pPr>
            <w:r w:rsidRPr="00FB63AF">
              <w:rPr>
                <w:rFonts w:ascii="Times New Roman" w:eastAsia="Times New Roman" w:hAnsi="Times New Roman"/>
                <w:i/>
                <w:iCs/>
                <w:sz w:val="18"/>
                <w:szCs w:val="18"/>
              </w:rPr>
              <w:t>$577.22</w:t>
            </w:r>
          </w:p>
        </w:tc>
      </w:tr>
    </w:tbl>
    <w:p w:rsidR="00FB63AF" w:rsidRPr="00FB63AF" w:rsidRDefault="00FB63AF" w:rsidP="00FB63AF">
      <w:pPr>
        <w:spacing w:after="0" w:line="240" w:lineRule="auto"/>
        <w:ind w:firstLine="648"/>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(e)—(</w:t>
      </w:r>
      <w:proofErr w:type="spellStart"/>
      <w:r w:rsidRPr="00FB63AF">
        <w:rPr>
          <w:rFonts w:ascii="Times New Roman" w:eastAsia="Times New Roman" w:hAnsi="Times New Roman"/>
          <w:color w:val="000000"/>
          <w:sz w:val="18"/>
          <w:szCs w:val="18"/>
        </w:rPr>
        <w:t>i</w:t>
      </w:r>
      <w:proofErr w:type="spellEnd"/>
      <w:r w:rsidRPr="00FB63AF">
        <w:rPr>
          <w:rFonts w:ascii="Times New Roman" w:eastAsia="Times New Roman" w:hAnsi="Times New Roman"/>
          <w:color w:val="000000"/>
          <w:sz w:val="18"/>
          <w:szCs w:val="18"/>
        </w:rPr>
        <w:t>) (text unchanged)</w:t>
      </w:r>
    </w:p>
    <w:p w:rsidR="00FB63AF" w:rsidRPr="00FB63AF" w:rsidRDefault="00FB63AF" w:rsidP="00FB63AF">
      <w:pPr>
        <w:spacing w:after="0" w:line="240" w:lineRule="auto"/>
        <w:ind w:firstLine="432"/>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(5) (text unchanged)</w:t>
      </w:r>
    </w:p>
    <w:p w:rsidR="00FB63AF" w:rsidRPr="00FB63AF" w:rsidRDefault="00FB63AF" w:rsidP="00FB63AF">
      <w:pPr>
        <w:spacing w:after="0" w:line="240" w:lineRule="auto"/>
        <w:ind w:firstLine="216"/>
        <w:jc w:val="both"/>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C.—D. (text unchanged)</w:t>
      </w:r>
    </w:p>
    <w:p w:rsidR="00FB63AF" w:rsidRPr="00FB63AF" w:rsidRDefault="00FB63AF" w:rsidP="00FB63AF">
      <w:pPr>
        <w:spacing w:before="120" w:after="0" w:line="240" w:lineRule="auto"/>
        <w:jc w:val="right"/>
        <w:rPr>
          <w:rFonts w:ascii="Times New Roman" w:eastAsia="Times New Roman" w:hAnsi="Times New Roman"/>
          <w:color w:val="000000"/>
          <w:sz w:val="18"/>
          <w:szCs w:val="18"/>
        </w:rPr>
      </w:pPr>
      <w:r w:rsidRPr="00FB63AF">
        <w:rPr>
          <w:rFonts w:ascii="Times New Roman" w:eastAsia="Times New Roman" w:hAnsi="Times New Roman"/>
          <w:color w:val="000000"/>
          <w:sz w:val="18"/>
          <w:szCs w:val="18"/>
        </w:rPr>
        <w:t>ROBERT R. NEALL</w:t>
      </w:r>
      <w:r w:rsidRPr="00FB63AF">
        <w:rPr>
          <w:rFonts w:ascii="Times New Roman" w:eastAsia="Times New Roman" w:hAnsi="Times New Roman"/>
          <w:color w:val="000000"/>
          <w:sz w:val="18"/>
          <w:szCs w:val="18"/>
        </w:rPr>
        <w:br/>
        <w:t>Secretary of Health</w:t>
      </w:r>
    </w:p>
    <w:p w:rsidR="00973495" w:rsidRDefault="00FB63AF"/>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AF"/>
    <w:rsid w:val="008A6F37"/>
    <w:rsid w:val="00E34223"/>
    <w:rsid w:val="00FB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6E2F"/>
  <w15:chartTrackingRefBased/>
  <w15:docId w15:val="{25E39519-A4C0-4DF1-991D-9A813BE1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AF"/>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3760E2D-91E1-4C44-971C-844436B7A4CC}"/>
</file>

<file path=customXml/itemProps2.xml><?xml version="1.0" encoding="utf-8"?>
<ds:datastoreItem xmlns:ds="http://schemas.openxmlformats.org/officeDocument/2006/customXml" ds:itemID="{C4980B9C-A4C7-4EE4-9FA3-AB6DE41711FB}"/>
</file>

<file path=customXml/itemProps3.xml><?xml version="1.0" encoding="utf-8"?>
<ds:datastoreItem xmlns:ds="http://schemas.openxmlformats.org/officeDocument/2006/customXml" ds:itemID="{F15F945D-CCCD-47A1-8ED5-73135BDDC28E}"/>
</file>

<file path=customXml/itemProps4.xml><?xml version="1.0" encoding="utf-8"?>
<ds:datastoreItem xmlns:ds="http://schemas.openxmlformats.org/officeDocument/2006/customXml" ds:itemID="{269C89C8-BD90-4D41-B093-2A7081092EC3}"/>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2019-06-07T12:46:00Z</dcterms:created>
  <dcterms:modified xsi:type="dcterms:W3CDTF">2019-06-07T12:47:00Z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967987fb-0132-404b-a46d-8c0ae53783c7</vt:lpwstr>
  </property>
</Properties>
</file>