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95" w:rsidRDefault="00761C95" w:rsidP="00761C9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761C95" w:rsidRDefault="00761C95" w:rsidP="00761C9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761C95" w:rsidRDefault="00761C95" w:rsidP="00761C95">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October </w:t>
      </w:r>
      <w:r>
        <w:rPr>
          <w:rFonts w:ascii="Arial" w:eastAsia="Times New Roman" w:hAnsi="Arial" w:cs="Arial"/>
          <w:b/>
          <w:bCs/>
          <w:color w:val="000080"/>
          <w:sz w:val="28"/>
          <w:szCs w:val="28"/>
        </w:rPr>
        <w:t>25</w:t>
      </w:r>
      <w:r>
        <w:rPr>
          <w:rFonts w:ascii="Arial" w:eastAsia="Times New Roman" w:hAnsi="Arial" w:cs="Arial"/>
          <w:b/>
          <w:bCs/>
          <w:color w:val="000080"/>
          <w:sz w:val="28"/>
          <w:szCs w:val="28"/>
        </w:rPr>
        <w:t>, 2019</w:t>
      </w:r>
    </w:p>
    <w:p w:rsidR="00761C95" w:rsidRDefault="00761C95" w:rsidP="00761C95">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w:t>
      </w:r>
      <w:r>
        <w:rPr>
          <w:rFonts w:ascii="Arial" w:eastAsia="Times New Roman" w:hAnsi="Arial" w:cs="Arial"/>
          <w:b/>
          <w:color w:val="000080"/>
          <w:sz w:val="28"/>
          <w:szCs w:val="28"/>
        </w:rPr>
        <w:t>2</w:t>
      </w:r>
      <w:r>
        <w:rPr>
          <w:rFonts w:ascii="Arial" w:eastAsia="Times New Roman" w:hAnsi="Arial" w:cs="Arial"/>
          <w:b/>
          <w:color w:val="000080"/>
          <w:sz w:val="28"/>
          <w:szCs w:val="28"/>
        </w:rPr>
        <w:t xml:space="preserve"> • Page </w:t>
      </w:r>
      <w:r>
        <w:rPr>
          <w:rFonts w:ascii="Arial" w:eastAsia="Times New Roman" w:hAnsi="Arial" w:cs="Arial"/>
          <w:b/>
          <w:color w:val="000080"/>
          <w:sz w:val="28"/>
          <w:szCs w:val="28"/>
        </w:rPr>
        <w:t>990-991</w:t>
      </w:r>
    </w:p>
    <w:p w:rsidR="00761C95" w:rsidRPr="00085EB6" w:rsidRDefault="00761C95" w:rsidP="00761C95">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rsidR="00761C95" w:rsidRPr="00761C95" w:rsidRDefault="00761C95" w:rsidP="00761C95">
      <w:pPr>
        <w:spacing w:after="80" w:line="240" w:lineRule="auto"/>
        <w:jc w:val="center"/>
        <w:rPr>
          <w:rFonts w:ascii="Times New Roman" w:eastAsia="Times New Roman" w:hAnsi="Times New Roman"/>
          <w:b/>
          <w:bCs/>
          <w:color w:val="000000"/>
          <w:sz w:val="28"/>
          <w:szCs w:val="28"/>
        </w:rPr>
      </w:pPr>
      <w:r w:rsidRPr="00761C95">
        <w:rPr>
          <w:rFonts w:ascii="Times New Roman" w:eastAsia="Times New Roman" w:hAnsi="Times New Roman"/>
          <w:b/>
          <w:bCs/>
          <w:color w:val="000000"/>
          <w:sz w:val="28"/>
          <w:szCs w:val="28"/>
        </w:rPr>
        <w:t>Subtitle 09 MEDICAL CARE PROGRAMS</w:t>
      </w:r>
    </w:p>
    <w:p w:rsidR="00761C95" w:rsidRPr="00761C95" w:rsidRDefault="00761C95" w:rsidP="00761C95">
      <w:pPr>
        <w:spacing w:after="120" w:line="240" w:lineRule="auto"/>
        <w:ind w:left="158" w:hanging="158"/>
        <w:jc w:val="both"/>
        <w:rPr>
          <w:rFonts w:ascii="Times New Roman" w:eastAsia="Times New Roman" w:hAnsi="Times New Roman"/>
          <w:b/>
          <w:bCs/>
          <w:color w:val="000000"/>
          <w:sz w:val="27"/>
          <w:szCs w:val="27"/>
        </w:rPr>
      </w:pPr>
      <w:bookmarkStart w:id="0" w:name="_Toc22648896"/>
      <w:bookmarkEnd w:id="0"/>
      <w:r w:rsidRPr="00761C95">
        <w:rPr>
          <w:rFonts w:ascii="Times New Roman" w:eastAsia="Times New Roman" w:hAnsi="Times New Roman"/>
          <w:b/>
          <w:bCs/>
          <w:color w:val="000000"/>
          <w:sz w:val="27"/>
          <w:szCs w:val="27"/>
        </w:rPr>
        <w:t>10.09.10 Nursing Facility Services</w:t>
      </w:r>
    </w:p>
    <w:p w:rsidR="00761C95" w:rsidRPr="00761C95" w:rsidRDefault="00761C95" w:rsidP="00761C95">
      <w:pPr>
        <w:spacing w:before="120" w:after="0" w:line="240" w:lineRule="auto"/>
        <w:jc w:val="center"/>
        <w:rPr>
          <w:rFonts w:ascii="Times New Roman" w:eastAsia="Times New Roman" w:hAnsi="Times New Roman"/>
          <w:color w:val="000000"/>
          <w:sz w:val="16"/>
          <w:szCs w:val="16"/>
        </w:rPr>
      </w:pPr>
      <w:r w:rsidRPr="00761C95">
        <w:rPr>
          <w:rFonts w:ascii="Times New Roman" w:eastAsia="Times New Roman" w:hAnsi="Times New Roman"/>
          <w:color w:val="000000"/>
          <w:sz w:val="16"/>
          <w:szCs w:val="16"/>
        </w:rPr>
        <w:t>Authority: Health-General Article, §§2-104(b), 15-103, 15-105, 19-14B-01, and 19-310.1, Annotated Code of Maryland</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Notice of Proposed Action</w:t>
      </w:r>
    </w:p>
    <w:p w:rsidR="00761C95" w:rsidRPr="00761C95" w:rsidRDefault="00761C95" w:rsidP="00761C95">
      <w:pPr>
        <w:spacing w:before="40" w:after="40" w:line="240" w:lineRule="auto"/>
        <w:jc w:val="center"/>
        <w:rPr>
          <w:rFonts w:ascii="Times New Roman" w:eastAsia="Times New Roman" w:hAnsi="Times New Roman"/>
          <w:color w:val="000000"/>
          <w:sz w:val="16"/>
          <w:szCs w:val="16"/>
        </w:rPr>
      </w:pPr>
      <w:r w:rsidRPr="00761C95">
        <w:rPr>
          <w:rFonts w:ascii="Times New Roman" w:eastAsia="Times New Roman" w:hAnsi="Times New Roman"/>
          <w:color w:val="000000"/>
          <w:sz w:val="16"/>
          <w:szCs w:val="16"/>
        </w:rPr>
        <w:t>[19-212-P]</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 Secretary of Health proposes to amend Regulations </w:t>
      </w:r>
      <w:r w:rsidRPr="00761C95">
        <w:rPr>
          <w:rFonts w:ascii="Times New Roman" w:eastAsia="Times New Roman" w:hAnsi="Times New Roman"/>
          <w:b/>
          <w:bCs/>
          <w:color w:val="000000"/>
          <w:sz w:val="18"/>
          <w:szCs w:val="18"/>
        </w:rPr>
        <w:t>.07</w:t>
      </w:r>
      <w:r w:rsidRPr="00761C95">
        <w:rPr>
          <w:rFonts w:ascii="Times New Roman" w:eastAsia="Times New Roman" w:hAnsi="Times New Roman"/>
          <w:color w:val="000000"/>
          <w:sz w:val="18"/>
          <w:szCs w:val="18"/>
        </w:rPr>
        <w:t>, </w:t>
      </w:r>
      <w:r w:rsidRPr="00761C95">
        <w:rPr>
          <w:rFonts w:ascii="Times New Roman" w:eastAsia="Times New Roman" w:hAnsi="Times New Roman"/>
          <w:b/>
          <w:bCs/>
          <w:color w:val="000000"/>
          <w:sz w:val="18"/>
          <w:szCs w:val="18"/>
        </w:rPr>
        <w:t>.08</w:t>
      </w:r>
      <w:r w:rsidRPr="00761C95">
        <w:rPr>
          <w:rFonts w:ascii="Times New Roman" w:eastAsia="Times New Roman" w:hAnsi="Times New Roman"/>
          <w:color w:val="000000"/>
          <w:sz w:val="18"/>
          <w:szCs w:val="18"/>
        </w:rPr>
        <w:t>, and </w:t>
      </w:r>
      <w:r w:rsidRPr="00761C95">
        <w:rPr>
          <w:rFonts w:ascii="Times New Roman" w:eastAsia="Times New Roman" w:hAnsi="Times New Roman"/>
          <w:b/>
          <w:bCs/>
          <w:color w:val="000000"/>
          <w:sz w:val="18"/>
          <w:szCs w:val="18"/>
        </w:rPr>
        <w:t>.30</w:t>
      </w:r>
      <w:r w:rsidRPr="00761C95">
        <w:rPr>
          <w:rFonts w:ascii="Times New Roman" w:eastAsia="Times New Roman" w:hAnsi="Times New Roman"/>
          <w:color w:val="000000"/>
          <w:sz w:val="18"/>
          <w:szCs w:val="18"/>
        </w:rPr>
        <w:t> under </w:t>
      </w:r>
      <w:r w:rsidRPr="00761C95">
        <w:rPr>
          <w:rFonts w:ascii="Times New Roman" w:eastAsia="Times New Roman" w:hAnsi="Times New Roman"/>
          <w:b/>
          <w:bCs/>
          <w:color w:val="000000"/>
          <w:sz w:val="18"/>
          <w:szCs w:val="18"/>
        </w:rPr>
        <w:t>COMAR 10.09.10 Nursing Facility Services</w:t>
      </w:r>
      <w:r w:rsidRPr="00761C95">
        <w:rPr>
          <w:rFonts w:ascii="Times New Roman" w:eastAsia="Times New Roman" w:hAnsi="Times New Roman"/>
          <w:color w:val="000000"/>
          <w:sz w:val="18"/>
          <w:szCs w:val="18"/>
        </w:rPr>
        <w:t>.</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Statement of Purpose</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 purpose of this action is to implement a 3 percent rate increase for nursing facility services in accordance with the State’s budget for Fiscal Year 2020. In addition, the geographic regions used to calculate nursing service rates will be revised and the Interim Working Capital Fund will be extended for 1 year.</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Comparison to Federal Standards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There is no corresponding federal standard to this proposed action.</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Estimate of Economic Impact</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b/>
          <w:bCs/>
          <w:color w:val="000000"/>
          <w:sz w:val="18"/>
          <w:szCs w:val="18"/>
        </w:rPr>
        <w:t>I. Summary of Economic Impact. </w:t>
      </w:r>
      <w:r w:rsidRPr="00761C95">
        <w:rPr>
          <w:rFonts w:ascii="Times New Roman" w:eastAsia="Times New Roman" w:hAnsi="Times New Roman"/>
          <w:color w:val="000000"/>
          <w:sz w:val="18"/>
          <w:szCs w:val="18"/>
        </w:rPr>
        <w:t xml:space="preserve">The proposed amendments will implement a 3 percent rate increase for Fiscal Year 2020. This will be achieved by adjusting reimbursement provisions </w:t>
      </w:r>
      <w:proofErr w:type="gramStart"/>
      <w:r w:rsidRPr="00761C95">
        <w:rPr>
          <w:rFonts w:ascii="Times New Roman" w:eastAsia="Times New Roman" w:hAnsi="Times New Roman"/>
          <w:color w:val="000000"/>
          <w:sz w:val="18"/>
          <w:szCs w:val="18"/>
        </w:rPr>
        <w:t>in order to</w:t>
      </w:r>
      <w:proofErr w:type="gramEnd"/>
      <w:r w:rsidRPr="00761C95">
        <w:rPr>
          <w:rFonts w:ascii="Times New Roman" w:eastAsia="Times New Roman" w:hAnsi="Times New Roman"/>
          <w:color w:val="000000"/>
          <w:sz w:val="18"/>
          <w:szCs w:val="18"/>
        </w:rPr>
        <w:t xml:space="preserve"> limit the net increase to 3 percent. In addition, working capital advances will result in loss of potential interest income to the State. Revision of geographic regions for nursing services will have no net economic impact.</w:t>
      </w:r>
    </w:p>
    <w:p w:rsidR="00761C95" w:rsidRPr="00761C95" w:rsidRDefault="00761C95" w:rsidP="00761C95">
      <w:pPr>
        <w:spacing w:after="0" w:line="240" w:lineRule="auto"/>
        <w:jc w:val="both"/>
        <w:rPr>
          <w:rFonts w:ascii="Times New Roman" w:eastAsia="Times New Roman" w:hAnsi="Times New Roman"/>
          <w:color w:val="000000"/>
          <w:sz w:val="18"/>
          <w:szCs w:val="18"/>
        </w:rPr>
      </w:pPr>
      <w:r w:rsidRPr="00761C95">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099"/>
        <w:gridCol w:w="2764"/>
        <w:gridCol w:w="2497"/>
      </w:tblGrid>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 </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Revenue (R+/R-)</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 </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Expenditure</w:t>
            </w:r>
          </w:p>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(E+/E-)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Magnitude</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New Roman" w:eastAsia="Times New Roman" w:hAnsi="Times New Roman"/>
                <w:sz w:val="18"/>
                <w:szCs w:val="18"/>
              </w:rPr>
              <w:t> </w:t>
            </w:r>
          </w:p>
        </w:tc>
        <w:tc>
          <w:tcPr>
            <w:tcW w:w="2750" w:type="pct"/>
            <w:gridSpan w:val="2"/>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New Roman" w:eastAsia="Times New Roman" w:hAnsi="Times New Roman"/>
                <w:sz w:val="18"/>
                <w:szCs w:val="18"/>
              </w:rPr>
              <w:pict>
                <v:rect id="_x0000_i1025" style="width:468pt;height:1.5pt" o:hrstd="t" o:hrnoshade="t" o:hr="t" fillcolor="black" stroked="f"/>
              </w:pic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20"/>
                <w:szCs w:val="20"/>
              </w:rPr>
            </w:pP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20"/>
                <w:szCs w:val="20"/>
              </w:rPr>
            </w:pP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 </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 </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432"/>
              <w:rPr>
                <w:rFonts w:ascii="Times New Roman" w:eastAsia="Times New Roman" w:hAnsi="Times New Roman"/>
                <w:sz w:val="18"/>
                <w:szCs w:val="18"/>
              </w:rPr>
            </w:pPr>
            <w:r w:rsidRPr="00761C95">
              <w:rPr>
                <w:rFonts w:ascii="Times New Roman" w:eastAsia="Times New Roman" w:hAnsi="Times New Roman"/>
                <w:sz w:val="18"/>
                <w:szCs w:val="18"/>
              </w:rPr>
              <w:t>(1)</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$47,505,981</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432"/>
              <w:rPr>
                <w:rFonts w:ascii="Times New Roman" w:eastAsia="Times New Roman" w:hAnsi="Times New Roman"/>
                <w:sz w:val="18"/>
                <w:szCs w:val="18"/>
              </w:rPr>
            </w:pPr>
            <w:r w:rsidRPr="00761C95">
              <w:rPr>
                <w:rFonts w:ascii="Times New Roman" w:eastAsia="Times New Roman" w:hAnsi="Times New Roman"/>
                <w:sz w:val="18"/>
                <w:szCs w:val="18"/>
              </w:rPr>
              <w:t>(2)</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(R-)</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$215,130</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NONE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NONE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New Roman" w:eastAsia="Times New Roman" w:hAnsi="Times New Roman"/>
                <w:sz w:val="18"/>
                <w:szCs w:val="18"/>
              </w:rPr>
              <w:t> </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 </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Benefit (+)</w:t>
            </w:r>
            <w:r w:rsidRPr="00761C95">
              <w:rPr>
                <w:rFonts w:ascii="Times" w:eastAsia="Times New Roman" w:hAnsi="Times" w:cs="Times"/>
                <w:sz w:val="18"/>
                <w:szCs w:val="18"/>
              </w:rPr>
              <w:br/>
              <w:t>Cost (-)</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Magnitude</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New Roman" w:eastAsia="Times New Roman" w:hAnsi="Times New Roman"/>
                <w:sz w:val="18"/>
                <w:szCs w:val="18"/>
              </w:rPr>
              <w:t> </w:t>
            </w:r>
          </w:p>
        </w:tc>
        <w:tc>
          <w:tcPr>
            <w:tcW w:w="2750" w:type="pct"/>
            <w:gridSpan w:val="2"/>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New Roman" w:eastAsia="Times New Roman" w:hAnsi="Times New Roman"/>
                <w:sz w:val="18"/>
                <w:szCs w:val="18"/>
              </w:rPr>
              <w:pict>
                <v:rect id="_x0000_i1026" style="width:468pt;height:1.5pt" o:hrstd="t" o:hrnoshade="t" o:hr="t" fillcolor="black" stroked="f"/>
              </w:pic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20"/>
                <w:szCs w:val="20"/>
              </w:rPr>
            </w:pP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20"/>
                <w:szCs w:val="20"/>
              </w:rPr>
            </w:pP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D. On regulated industries or trade groups:</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432"/>
              <w:rPr>
                <w:rFonts w:ascii="Times New Roman" w:eastAsia="Times New Roman" w:hAnsi="Times New Roman"/>
                <w:sz w:val="18"/>
                <w:szCs w:val="18"/>
              </w:rPr>
            </w:pPr>
            <w:r w:rsidRPr="00761C95">
              <w:rPr>
                <w:rFonts w:ascii="Times New Roman" w:eastAsia="Times New Roman" w:hAnsi="Times New Roman"/>
                <w:sz w:val="18"/>
                <w:szCs w:val="18"/>
              </w:rPr>
              <w:t>(1) Nursing home providers</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$47,505,981</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432"/>
              <w:rPr>
                <w:rFonts w:ascii="Times New Roman" w:eastAsia="Times New Roman" w:hAnsi="Times New Roman"/>
                <w:sz w:val="18"/>
                <w:szCs w:val="18"/>
              </w:rPr>
            </w:pPr>
            <w:r w:rsidRPr="00761C95">
              <w:rPr>
                <w:rFonts w:ascii="Times New Roman" w:eastAsia="Times New Roman" w:hAnsi="Times New Roman"/>
                <w:sz w:val="18"/>
                <w:szCs w:val="18"/>
              </w:rPr>
              <w:t>(2) Nursing home providers</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$215,130</w:t>
            </w: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NONE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r>
      <w:tr w:rsidR="00761C95" w:rsidRPr="00761C95" w:rsidTr="00761C95">
        <w:trPr>
          <w:tblCellSpacing w:w="15" w:type="dxa"/>
        </w:trPr>
        <w:tc>
          <w:tcPr>
            <w:tcW w:w="2150" w:type="pct"/>
            <w:tcMar>
              <w:top w:w="15" w:type="dxa"/>
              <w:left w:w="15" w:type="dxa"/>
              <w:bottom w:w="15" w:type="dxa"/>
              <w:right w:w="15" w:type="dxa"/>
            </w:tcMar>
            <w:vAlign w:val="bottom"/>
            <w:hideMark/>
          </w:tcPr>
          <w:p w:rsidR="00761C95" w:rsidRPr="00761C95" w:rsidRDefault="00761C95" w:rsidP="00761C95">
            <w:pPr>
              <w:spacing w:after="0" w:line="240" w:lineRule="auto"/>
              <w:ind w:firstLine="216"/>
              <w:rPr>
                <w:rFonts w:ascii="Times New Roman" w:eastAsia="Times New Roman" w:hAnsi="Times New Roman"/>
                <w:sz w:val="18"/>
                <w:szCs w:val="18"/>
              </w:rPr>
            </w:pPr>
            <w:r w:rsidRPr="00761C95">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r w:rsidRPr="00761C95">
              <w:rPr>
                <w:rFonts w:ascii="Times" w:eastAsia="Times New Roman" w:hAnsi="Times" w:cs="Times"/>
                <w:sz w:val="18"/>
                <w:szCs w:val="18"/>
              </w:rPr>
              <w:t>NONE</w:t>
            </w:r>
          </w:p>
        </w:tc>
        <w:tc>
          <w:tcPr>
            <w:tcW w:w="1200" w:type="pct"/>
            <w:tcMar>
              <w:top w:w="15" w:type="dxa"/>
              <w:left w:w="15" w:type="dxa"/>
              <w:bottom w:w="15" w:type="dxa"/>
              <w:right w:w="15" w:type="dxa"/>
            </w:tcMar>
            <w:vAlign w:val="bottom"/>
            <w:hideMark/>
          </w:tcPr>
          <w:p w:rsidR="00761C95" w:rsidRPr="00761C95" w:rsidRDefault="00761C95" w:rsidP="00761C95">
            <w:pPr>
              <w:spacing w:after="0" w:line="240" w:lineRule="auto"/>
              <w:rPr>
                <w:rFonts w:ascii="Times New Roman" w:eastAsia="Times New Roman" w:hAnsi="Times New Roman"/>
                <w:sz w:val="18"/>
                <w:szCs w:val="18"/>
              </w:rPr>
            </w:pP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jc w:val="both"/>
              <w:rPr>
                <w:rFonts w:ascii="Times New Roman" w:eastAsia="Times New Roman" w:hAnsi="Times New Roman"/>
                <w:sz w:val="18"/>
                <w:szCs w:val="18"/>
              </w:rPr>
            </w:pPr>
            <w:r w:rsidRPr="00761C95">
              <w:rPr>
                <w:rFonts w:ascii="Times New Roman" w:eastAsia="Times New Roman" w:hAnsi="Times New Roman"/>
                <w:b/>
                <w:bCs/>
                <w:sz w:val="18"/>
                <w:szCs w:val="18"/>
              </w:rPr>
              <w:t>III. Assumptions.</w:t>
            </w:r>
            <w:r w:rsidRPr="00761C95">
              <w:rPr>
                <w:rFonts w:ascii="Times New Roman" w:eastAsia="Times New Roman" w:hAnsi="Times New Roman"/>
                <w:sz w:val="18"/>
                <w:szCs w:val="18"/>
              </w:rPr>
              <w:t> (Identified by Impact Letter and Number from Section II.)</w:t>
            </w: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jc w:val="both"/>
              <w:rPr>
                <w:rFonts w:ascii="Times New Roman" w:eastAsia="Times New Roman" w:hAnsi="Times New Roman"/>
                <w:sz w:val="18"/>
                <w:szCs w:val="18"/>
              </w:rPr>
            </w:pPr>
            <w:proofErr w:type="gramStart"/>
            <w:r w:rsidRPr="00761C95">
              <w:rPr>
                <w:rFonts w:ascii="Times New Roman" w:eastAsia="Times New Roman" w:hAnsi="Times New Roman"/>
                <w:sz w:val="18"/>
                <w:szCs w:val="18"/>
              </w:rPr>
              <w:t>A(</w:t>
            </w:r>
            <w:proofErr w:type="gramEnd"/>
            <w:r w:rsidRPr="00761C95">
              <w:rPr>
                <w:rFonts w:ascii="Times New Roman" w:eastAsia="Times New Roman" w:hAnsi="Times New Roman"/>
                <w:sz w:val="18"/>
                <w:szCs w:val="18"/>
              </w:rPr>
              <w:t>1). The average reimbursement for nursing facility services will increase by 3 percent in Fiscal Year 2020. Under the provisions of this amendment, the rate represents a reduction of $8.78 per day compared with the rate that providers would otherwise receive. Based on a projected 5,410,704 days of care in Fiscal Year 2020, this reduction represents a savings to the State of $47,505,981. This amount is 50 percent federal funds and 50 percent General Funds.</w:t>
            </w: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jc w:val="both"/>
              <w:rPr>
                <w:rFonts w:ascii="Times New Roman" w:eastAsia="Times New Roman" w:hAnsi="Times New Roman"/>
                <w:sz w:val="18"/>
                <w:szCs w:val="18"/>
              </w:rPr>
            </w:pPr>
            <w:proofErr w:type="gramStart"/>
            <w:r w:rsidRPr="00761C95">
              <w:rPr>
                <w:rFonts w:ascii="Times New Roman" w:eastAsia="Times New Roman" w:hAnsi="Times New Roman"/>
                <w:sz w:val="18"/>
                <w:szCs w:val="18"/>
              </w:rPr>
              <w:lastRenderedPageBreak/>
              <w:t>A(</w:t>
            </w:r>
            <w:proofErr w:type="gramEnd"/>
            <w:r w:rsidRPr="00761C95">
              <w:rPr>
                <w:rFonts w:ascii="Times New Roman" w:eastAsia="Times New Roman" w:hAnsi="Times New Roman"/>
                <w:sz w:val="18"/>
                <w:szCs w:val="18"/>
              </w:rPr>
              <w:t>2). The interim working capital fund will provide a projected $11,898,770 to providers during Fiscal Year 2020, resulting in loss of potential interest income of $215,130 based on a rate of return of 1.808 percent. This amount is 100 percent General Funds.</w:t>
            </w: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jc w:val="both"/>
              <w:rPr>
                <w:rFonts w:ascii="Times New Roman" w:eastAsia="Times New Roman" w:hAnsi="Times New Roman"/>
                <w:sz w:val="18"/>
                <w:szCs w:val="18"/>
              </w:rPr>
            </w:pPr>
            <w:proofErr w:type="gramStart"/>
            <w:r w:rsidRPr="00761C95">
              <w:rPr>
                <w:rFonts w:ascii="Times New Roman" w:eastAsia="Times New Roman" w:hAnsi="Times New Roman"/>
                <w:sz w:val="18"/>
                <w:szCs w:val="18"/>
              </w:rPr>
              <w:t>D(</w:t>
            </w:r>
            <w:proofErr w:type="gramEnd"/>
            <w:r w:rsidRPr="00761C95">
              <w:rPr>
                <w:rFonts w:ascii="Times New Roman" w:eastAsia="Times New Roman" w:hAnsi="Times New Roman"/>
                <w:sz w:val="18"/>
                <w:szCs w:val="18"/>
              </w:rPr>
              <w:t>1). Reimbursement for nursing facilities will be reduced by $47,505,981 based on the net impact of the reimbursement adjustments in this proposal, although the average per diem rate will increase by 3 percent as described in Section IIIA(1).</w:t>
            </w:r>
          </w:p>
        </w:tc>
      </w:tr>
      <w:tr w:rsidR="00761C95" w:rsidRPr="00761C95" w:rsidTr="00761C95">
        <w:trPr>
          <w:tblCellSpacing w:w="15" w:type="dxa"/>
        </w:trPr>
        <w:tc>
          <w:tcPr>
            <w:tcW w:w="4900" w:type="pct"/>
            <w:gridSpan w:val="3"/>
            <w:tcMar>
              <w:top w:w="15" w:type="dxa"/>
              <w:left w:w="15" w:type="dxa"/>
              <w:bottom w:w="15" w:type="dxa"/>
              <w:right w:w="15" w:type="dxa"/>
            </w:tcMar>
            <w:vAlign w:val="bottom"/>
            <w:hideMark/>
          </w:tcPr>
          <w:p w:rsidR="00761C95" w:rsidRPr="00761C95" w:rsidRDefault="00761C95" w:rsidP="00761C95">
            <w:pPr>
              <w:spacing w:after="0" w:line="240" w:lineRule="auto"/>
              <w:ind w:firstLine="216"/>
              <w:jc w:val="both"/>
              <w:rPr>
                <w:rFonts w:ascii="Times New Roman" w:eastAsia="Times New Roman" w:hAnsi="Times New Roman"/>
                <w:sz w:val="18"/>
                <w:szCs w:val="18"/>
              </w:rPr>
            </w:pPr>
            <w:proofErr w:type="gramStart"/>
            <w:r w:rsidRPr="00761C95">
              <w:rPr>
                <w:rFonts w:ascii="Times New Roman" w:eastAsia="Times New Roman" w:hAnsi="Times New Roman"/>
                <w:sz w:val="18"/>
                <w:szCs w:val="18"/>
              </w:rPr>
              <w:t>D(</w:t>
            </w:r>
            <w:proofErr w:type="gramEnd"/>
            <w:r w:rsidRPr="00761C95">
              <w:rPr>
                <w:rFonts w:ascii="Times New Roman" w:eastAsia="Times New Roman" w:hAnsi="Times New Roman"/>
                <w:sz w:val="18"/>
                <w:szCs w:val="18"/>
              </w:rPr>
              <w:t>2). Providers will benefit from the State’s loss of potential interest income in the amount of $215,130 due to providing working capital advances.</w:t>
            </w:r>
          </w:p>
        </w:tc>
      </w:tr>
    </w:tbl>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Economic Impact on Small Businesses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 proposed action has minimal or no economic impact on small businesses.</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Impact on Individuals with Disabilities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 proposed action has an impact on individuals with disabilities as follows: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The proposed action affects payments for services used by individuals with disabilities, but it is not expected to have an impact on availability or access to services.</w:t>
      </w:r>
    </w:p>
    <w:p w:rsidR="00761C95" w:rsidRPr="00761C95" w:rsidRDefault="00761C95" w:rsidP="00761C95">
      <w:pPr>
        <w:spacing w:before="120" w:after="0" w:line="240" w:lineRule="auto"/>
        <w:jc w:val="center"/>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Opportunity for Public Comment</w:t>
      </w:r>
    </w:p>
    <w:p w:rsidR="00761C95" w:rsidRPr="00761C95" w:rsidRDefault="00761C95" w:rsidP="00761C95">
      <w:pPr>
        <w:spacing w:after="0" w:line="240" w:lineRule="auto"/>
        <w:ind w:firstLine="216"/>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25, 2019. A public hearing has not been scheduled.</w:t>
      </w:r>
    </w:p>
    <w:p w:rsidR="00761C95" w:rsidRPr="00761C95" w:rsidRDefault="00761C95" w:rsidP="00761C95">
      <w:pPr>
        <w:spacing w:before="140" w:after="0" w:line="240" w:lineRule="auto"/>
        <w:ind w:left="533" w:hanging="533"/>
        <w:jc w:val="both"/>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.07 Prospective Rates.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A.—F. (text unchanged)</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G. Final facility rates for the period July 1,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2018</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 </w:t>
      </w:r>
      <w:r w:rsidRPr="00761C95">
        <w:rPr>
          <w:rFonts w:ascii="Times New Roman" w:eastAsia="Times New Roman" w:hAnsi="Times New Roman"/>
          <w:i/>
          <w:iCs/>
          <w:color w:val="000000"/>
          <w:sz w:val="18"/>
          <w:szCs w:val="18"/>
        </w:rPr>
        <w:t>2019</w:t>
      </w:r>
      <w:r w:rsidRPr="00761C95">
        <w:rPr>
          <w:rFonts w:ascii="Times New Roman" w:eastAsia="Times New Roman" w:hAnsi="Times New Roman"/>
          <w:color w:val="000000"/>
          <w:sz w:val="18"/>
          <w:szCs w:val="18"/>
        </w:rPr>
        <w:t> through June 30,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2019</w:t>
      </w:r>
      <w:r w:rsidRPr="00761C95">
        <w:rPr>
          <w:rFonts w:ascii="Times New Roman" w:eastAsia="Times New Roman" w:hAnsi="Times New Roman"/>
          <w:b/>
          <w:bCs/>
          <w:color w:val="000000"/>
          <w:sz w:val="18"/>
          <w:szCs w:val="18"/>
        </w:rPr>
        <w:t>] </w:t>
      </w:r>
      <w:r w:rsidRPr="00761C95">
        <w:rPr>
          <w:rFonts w:ascii="Times New Roman" w:eastAsia="Times New Roman" w:hAnsi="Times New Roman"/>
          <w:i/>
          <w:iCs/>
          <w:color w:val="000000"/>
          <w:sz w:val="18"/>
          <w:szCs w:val="18"/>
        </w:rPr>
        <w:t>2020</w:t>
      </w:r>
      <w:r w:rsidRPr="00761C95">
        <w:rPr>
          <w:rFonts w:ascii="Times New Roman" w:eastAsia="Times New Roman" w:hAnsi="Times New Roman"/>
          <w:color w:val="000000"/>
          <w:sz w:val="18"/>
          <w:szCs w:val="18"/>
        </w:rPr>
        <w:t> shall be each nursing facility’s quarterly rate, exclusive of the amount identified in Regulation .13A(2) of this chapter, reduced by the budget adjustment factor of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2.387</w:t>
      </w:r>
      <w:r w:rsidRPr="00761C95">
        <w:rPr>
          <w:rFonts w:ascii="Times New Roman" w:eastAsia="Times New Roman" w:hAnsi="Times New Roman"/>
          <w:b/>
          <w:bCs/>
          <w:color w:val="000000"/>
          <w:sz w:val="18"/>
          <w:szCs w:val="18"/>
        </w:rPr>
        <w:t>] </w:t>
      </w:r>
      <w:r w:rsidRPr="00761C95">
        <w:rPr>
          <w:rFonts w:ascii="Times New Roman" w:eastAsia="Times New Roman" w:hAnsi="Times New Roman"/>
          <w:i/>
          <w:iCs/>
          <w:color w:val="000000"/>
          <w:sz w:val="18"/>
          <w:szCs w:val="18"/>
        </w:rPr>
        <w:t>3.4</w:t>
      </w:r>
      <w:r w:rsidRPr="00761C95">
        <w:rPr>
          <w:rFonts w:ascii="Times New Roman" w:eastAsia="Times New Roman" w:hAnsi="Times New Roman"/>
          <w:color w:val="000000"/>
          <w:sz w:val="18"/>
          <w:szCs w:val="18"/>
        </w:rPr>
        <w:t> percent, plus the Nursing Facility Quality Assessment add-on identified in Regulation .11E of this chapter and the ventilator care add-on amount identified in Regulation .13A(2) of this chapter when applicable.</w:t>
      </w:r>
    </w:p>
    <w:p w:rsidR="00761C95" w:rsidRPr="00761C95" w:rsidRDefault="00761C95" w:rsidP="00761C95">
      <w:pPr>
        <w:spacing w:before="140" w:after="0" w:line="240" w:lineRule="auto"/>
        <w:ind w:left="533" w:hanging="533"/>
        <w:jc w:val="both"/>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.08 Interim Working Capital Fund.</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A.—G. (text unchanged)</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H. The Interim Working Capital Fund expires on May 1,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2019</w:t>
      </w:r>
      <w:r w:rsidRPr="00761C95">
        <w:rPr>
          <w:rFonts w:ascii="Times New Roman" w:eastAsia="Times New Roman" w:hAnsi="Times New Roman"/>
          <w:b/>
          <w:bCs/>
          <w:color w:val="000000"/>
          <w:sz w:val="18"/>
          <w:szCs w:val="18"/>
        </w:rPr>
        <w:t>] </w:t>
      </w:r>
      <w:r w:rsidRPr="00761C95">
        <w:rPr>
          <w:rFonts w:ascii="Times New Roman" w:eastAsia="Times New Roman" w:hAnsi="Times New Roman"/>
          <w:i/>
          <w:iCs/>
          <w:color w:val="000000"/>
          <w:sz w:val="18"/>
          <w:szCs w:val="18"/>
        </w:rPr>
        <w:t>2020</w:t>
      </w:r>
      <w:r w:rsidRPr="00761C95">
        <w:rPr>
          <w:rFonts w:ascii="Times New Roman" w:eastAsia="Times New Roman" w:hAnsi="Times New Roman"/>
          <w:color w:val="000000"/>
          <w:sz w:val="18"/>
          <w:szCs w:val="18"/>
        </w:rPr>
        <w:t>. Providers shall repay all outstanding funds to the Department by May 1,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2019</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 </w:t>
      </w:r>
      <w:r w:rsidRPr="00761C95">
        <w:rPr>
          <w:rFonts w:ascii="Times New Roman" w:eastAsia="Times New Roman" w:hAnsi="Times New Roman"/>
          <w:i/>
          <w:iCs/>
          <w:color w:val="000000"/>
          <w:sz w:val="18"/>
          <w:szCs w:val="18"/>
        </w:rPr>
        <w:t>2020</w:t>
      </w:r>
      <w:r w:rsidRPr="00761C95">
        <w:rPr>
          <w:rFonts w:ascii="Times New Roman" w:eastAsia="Times New Roman" w:hAnsi="Times New Roman"/>
          <w:color w:val="000000"/>
          <w:sz w:val="18"/>
          <w:szCs w:val="18"/>
        </w:rPr>
        <w:t>. The Department may grant repayment extensions</w:t>
      </w:r>
      <w:r w:rsidRPr="00761C95">
        <w:rPr>
          <w:rFonts w:ascii="Times New Roman" w:eastAsia="Times New Roman" w:hAnsi="Times New Roman"/>
          <w:i/>
          <w:iCs/>
          <w:color w:val="000000"/>
          <w:sz w:val="18"/>
          <w:szCs w:val="18"/>
        </w:rPr>
        <w:t>,</w:t>
      </w:r>
      <w:r w:rsidRPr="00761C95">
        <w:rPr>
          <w:rFonts w:ascii="Times New Roman" w:eastAsia="Times New Roman" w:hAnsi="Times New Roman"/>
          <w:color w:val="000000"/>
          <w:sz w:val="18"/>
          <w:szCs w:val="18"/>
        </w:rPr>
        <w:t>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of</w:t>
      </w:r>
      <w:r w:rsidRPr="00761C95">
        <w:rPr>
          <w:rFonts w:ascii="Times New Roman" w:eastAsia="Times New Roman" w:hAnsi="Times New Roman"/>
          <w:b/>
          <w:bCs/>
          <w:color w:val="000000"/>
          <w:sz w:val="18"/>
          <w:szCs w:val="18"/>
        </w:rPr>
        <w:t>] </w:t>
      </w:r>
      <w:r w:rsidRPr="00761C95">
        <w:rPr>
          <w:rFonts w:ascii="Times New Roman" w:eastAsia="Times New Roman" w:hAnsi="Times New Roman"/>
          <w:color w:val="000000"/>
          <w:sz w:val="18"/>
          <w:szCs w:val="18"/>
        </w:rPr>
        <w:t>not longer than 60 days</w:t>
      </w:r>
      <w:r w:rsidRPr="00761C95">
        <w:rPr>
          <w:rFonts w:ascii="Times New Roman" w:eastAsia="Times New Roman" w:hAnsi="Times New Roman"/>
          <w:i/>
          <w:iCs/>
          <w:color w:val="000000"/>
          <w:sz w:val="18"/>
          <w:szCs w:val="18"/>
        </w:rPr>
        <w:t>,</w:t>
      </w:r>
      <w:r w:rsidRPr="00761C95">
        <w:rPr>
          <w:rFonts w:ascii="Times New Roman" w:eastAsia="Times New Roman" w:hAnsi="Times New Roman"/>
          <w:color w:val="000000"/>
          <w:sz w:val="18"/>
          <w:szCs w:val="18"/>
        </w:rPr>
        <w:t> under extraordinary circumstances.</w:t>
      </w:r>
    </w:p>
    <w:p w:rsidR="00761C95" w:rsidRPr="00761C95" w:rsidRDefault="00761C95" w:rsidP="00761C95">
      <w:pPr>
        <w:spacing w:before="140" w:after="0" w:line="240" w:lineRule="auto"/>
        <w:ind w:left="533" w:hanging="533"/>
        <w:jc w:val="both"/>
        <w:rPr>
          <w:rFonts w:ascii="Times New Roman" w:eastAsia="Times New Roman" w:hAnsi="Times New Roman"/>
          <w:b/>
          <w:bCs/>
          <w:color w:val="000000"/>
          <w:sz w:val="18"/>
          <w:szCs w:val="18"/>
        </w:rPr>
      </w:pPr>
      <w:r w:rsidRPr="00761C95">
        <w:rPr>
          <w:rFonts w:ascii="Times New Roman" w:eastAsia="Times New Roman" w:hAnsi="Times New Roman"/>
          <w:b/>
          <w:bCs/>
          <w:color w:val="000000"/>
          <w:sz w:val="18"/>
          <w:szCs w:val="18"/>
        </w:rPr>
        <w:t>.30 Reimbursement Classes.</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A.—B. (text unchanged)</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C. </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The</w:t>
      </w:r>
      <w:r w:rsidRPr="00761C95">
        <w:rPr>
          <w:rFonts w:ascii="Times New Roman" w:eastAsia="Times New Roman" w:hAnsi="Times New Roman"/>
          <w:b/>
          <w:bCs/>
          <w:color w:val="000000"/>
          <w:sz w:val="18"/>
          <w:szCs w:val="18"/>
        </w:rPr>
        <w:t>]</w:t>
      </w:r>
      <w:r w:rsidRPr="00761C95">
        <w:rPr>
          <w:rFonts w:ascii="Times New Roman" w:eastAsia="Times New Roman" w:hAnsi="Times New Roman"/>
          <w:color w:val="000000"/>
          <w:sz w:val="18"/>
          <w:szCs w:val="18"/>
        </w:rPr>
        <w:t> </w:t>
      </w:r>
      <w:r w:rsidRPr="00761C95">
        <w:rPr>
          <w:rFonts w:ascii="Times New Roman" w:eastAsia="Times New Roman" w:hAnsi="Times New Roman"/>
          <w:i/>
          <w:iCs/>
          <w:color w:val="000000"/>
          <w:sz w:val="18"/>
          <w:szCs w:val="18"/>
        </w:rPr>
        <w:t>For services provided prior to July 1, 2019, the</w:t>
      </w:r>
      <w:r w:rsidRPr="00761C95">
        <w:rPr>
          <w:rFonts w:ascii="Times New Roman" w:eastAsia="Times New Roman" w:hAnsi="Times New Roman"/>
          <w:color w:val="000000"/>
          <w:sz w:val="18"/>
          <w:szCs w:val="18"/>
        </w:rPr>
        <w:t> reimbursement classes for the Nursing Service cost center are as follows:</w:t>
      </w:r>
    </w:p>
    <w:p w:rsidR="00761C95" w:rsidRPr="00761C95" w:rsidRDefault="00761C95" w:rsidP="00761C95">
      <w:pPr>
        <w:spacing w:after="0" w:line="240" w:lineRule="auto"/>
        <w:ind w:firstLine="432"/>
        <w:jc w:val="both"/>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(1)</w:t>
      </w:r>
      <w:proofErr w:type="gramStart"/>
      <w:r w:rsidRPr="00761C95">
        <w:rPr>
          <w:rFonts w:ascii="Times New Roman" w:eastAsia="Times New Roman" w:hAnsi="Times New Roman"/>
          <w:color w:val="000000"/>
          <w:sz w:val="18"/>
          <w:szCs w:val="18"/>
        </w:rPr>
        <w:t>—(</w:t>
      </w:r>
      <w:proofErr w:type="gramEnd"/>
      <w:r w:rsidRPr="00761C95">
        <w:rPr>
          <w:rFonts w:ascii="Times New Roman" w:eastAsia="Times New Roman" w:hAnsi="Times New Roman"/>
          <w:color w:val="000000"/>
          <w:sz w:val="18"/>
          <w:szCs w:val="18"/>
        </w:rPr>
        <w:t>5) (text unchanged)</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D. Effective July 1, 2020, the reimbursement classes for the Nursing Service cost center are as follows:</w:t>
      </w:r>
    </w:p>
    <w:p w:rsidR="00761C95" w:rsidRPr="00761C95" w:rsidRDefault="00761C95" w:rsidP="00761C95">
      <w:pPr>
        <w:spacing w:after="0" w:line="240" w:lineRule="auto"/>
        <w:ind w:firstLine="432"/>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(1) Facilities in the Baltimore Metro region consisting of Baltimore City and the following counties: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(a) Anne Arundel;</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(b) Baltimore;</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(c) Carroll;</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(d) Cecil;</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(e) Harford; and</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(f) Howard;</w:t>
      </w:r>
    </w:p>
    <w:p w:rsidR="00761C95" w:rsidRPr="00761C95" w:rsidRDefault="00761C95" w:rsidP="00761C95">
      <w:pPr>
        <w:spacing w:after="0" w:line="240" w:lineRule="auto"/>
        <w:ind w:firstLine="432"/>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(2) Facilities in the Washington Metro region consisting of the following counties: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(a) Calvert;</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(b) Charles;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(c) Frederick;</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(d) Montgomery;</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(e) Prince George’s; and</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(f) St. Mary’s;</w:t>
      </w:r>
    </w:p>
    <w:p w:rsidR="00761C95" w:rsidRPr="00761C95" w:rsidRDefault="00761C95" w:rsidP="00761C95">
      <w:pPr>
        <w:spacing w:after="0" w:line="240" w:lineRule="auto"/>
        <w:ind w:firstLine="432"/>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(3) Facilities in the Eastern region consisting of the following counties: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(a) Caroline;</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(b) Dorchester;</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(c) Kent;</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(d) Queen Anne’s;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(e) Somerset;</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(f) Talbot;</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(g) Wicomico; and</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lastRenderedPageBreak/>
        <w:t>(h) Worcester; and</w:t>
      </w:r>
    </w:p>
    <w:p w:rsidR="00761C95" w:rsidRPr="00761C95" w:rsidRDefault="00761C95" w:rsidP="00761C95">
      <w:pPr>
        <w:spacing w:after="0" w:line="240" w:lineRule="auto"/>
        <w:ind w:firstLine="432"/>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(4) Facilities in the Western region consisting of the following counties:</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(a) Allegany;</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(b) Garrett; and</w:t>
      </w:r>
    </w:p>
    <w:p w:rsidR="00761C95" w:rsidRPr="00761C95" w:rsidRDefault="00761C95" w:rsidP="00761C95">
      <w:pPr>
        <w:spacing w:after="0" w:line="240" w:lineRule="auto"/>
        <w:ind w:firstLine="648"/>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(c) Washington.</w:t>
      </w:r>
    </w:p>
    <w:p w:rsidR="00761C95" w:rsidRPr="00761C95" w:rsidRDefault="00761C95" w:rsidP="00761C95">
      <w:pPr>
        <w:spacing w:after="0" w:line="240" w:lineRule="auto"/>
        <w:ind w:firstLine="216"/>
        <w:jc w:val="both"/>
        <w:rPr>
          <w:rFonts w:ascii="Times New Roman" w:eastAsia="Times New Roman" w:hAnsi="Times New Roman"/>
          <w:color w:val="000000"/>
          <w:sz w:val="18"/>
          <w:szCs w:val="18"/>
        </w:rPr>
      </w:pPr>
      <w:r w:rsidRPr="00761C95">
        <w:rPr>
          <w:rFonts w:ascii="Times New Roman" w:eastAsia="Times New Roman" w:hAnsi="Times New Roman"/>
          <w:i/>
          <w:iCs/>
          <w:color w:val="000000"/>
          <w:sz w:val="18"/>
          <w:szCs w:val="18"/>
        </w:rPr>
        <w:t>E. During the period July 1, 2019 through June 30, 2020, reimbursement for the Nursing Service cost center shall be the sum of 50 percent of the amount calculated in accordance with the reimbursement classes under §C of this regulation and 50 percent of the amount calculated in accordance with the reimbursement classes under §D of this regulation.</w:t>
      </w:r>
    </w:p>
    <w:p w:rsidR="00761C95" w:rsidRPr="00761C95" w:rsidRDefault="00761C95" w:rsidP="00761C95">
      <w:pPr>
        <w:spacing w:before="120" w:after="0" w:line="240" w:lineRule="auto"/>
        <w:jc w:val="right"/>
        <w:rPr>
          <w:rFonts w:ascii="Times New Roman" w:eastAsia="Times New Roman" w:hAnsi="Times New Roman"/>
          <w:color w:val="000000"/>
          <w:sz w:val="18"/>
          <w:szCs w:val="18"/>
        </w:rPr>
      </w:pPr>
      <w:r w:rsidRPr="00761C95">
        <w:rPr>
          <w:rFonts w:ascii="Times New Roman" w:eastAsia="Times New Roman" w:hAnsi="Times New Roman"/>
          <w:color w:val="000000"/>
          <w:sz w:val="18"/>
          <w:szCs w:val="18"/>
        </w:rPr>
        <w:t>ROBERT R. NEALL</w:t>
      </w:r>
      <w:r w:rsidRPr="00761C95">
        <w:rPr>
          <w:rFonts w:ascii="Times New Roman" w:eastAsia="Times New Roman" w:hAnsi="Times New Roman"/>
          <w:color w:val="000000"/>
          <w:sz w:val="18"/>
          <w:szCs w:val="18"/>
        </w:rPr>
        <w:br/>
        <w:t>Secretary of Health</w:t>
      </w:r>
    </w:p>
    <w:p w:rsidR="00911D3F" w:rsidRDefault="00911D3F">
      <w:bookmarkStart w:id="1" w:name="_GoBack"/>
      <w:bookmarkEnd w:id="1"/>
    </w:p>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95"/>
    <w:rsid w:val="00761C95"/>
    <w:rsid w:val="009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968B"/>
  <w15:chartTrackingRefBased/>
  <w15:docId w15:val="{153C9B4B-A890-43C8-B9EE-8ABD163F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9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79B3CDB-C7CA-4C99-A0EB-BFAFAFF1D6E0}"/>
</file>

<file path=customXml/itemProps2.xml><?xml version="1.0" encoding="utf-8"?>
<ds:datastoreItem xmlns:ds="http://schemas.openxmlformats.org/officeDocument/2006/customXml" ds:itemID="{6C1960B0-50F3-4174-A845-1FF57145E85E}"/>
</file>

<file path=customXml/itemProps3.xml><?xml version="1.0" encoding="utf-8"?>
<ds:datastoreItem xmlns:ds="http://schemas.openxmlformats.org/officeDocument/2006/customXml" ds:itemID="{871CC71B-8B86-4E1D-9C9C-9588DB249707}"/>
</file>

<file path=customXml/itemProps4.xml><?xml version="1.0" encoding="utf-8"?>
<ds:datastoreItem xmlns:ds="http://schemas.openxmlformats.org/officeDocument/2006/customXml" ds:itemID="{4A57A1F0-8FB8-4129-B45D-4A10D4379D5F}"/>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5183</Characters>
  <Application>Microsoft Office Word</Application>
  <DocSecurity>0</DocSecurity>
  <Lines>43</Lines>
  <Paragraphs>12</Paragraphs>
  <ScaleCrop>false</ScaleCrop>
  <Company>Maryland Department of Health</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2019-10-25T15:46:00Z</dcterms:created>
  <dcterms:modified xsi:type="dcterms:W3CDTF">2019-10-25T15:49:00Z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0f628d29-4e71-429c-a01f-1e973d7992c3</vt:lpwstr>
  </property>
</Properties>
</file>