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D9584" w14:textId="77777777" w:rsidR="0093794B" w:rsidRDefault="0093794B" w:rsidP="0093794B">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626DDAD8" w14:textId="77777777" w:rsidR="0093794B" w:rsidRDefault="0093794B" w:rsidP="0093794B">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2B716DE8" w14:textId="0066160D" w:rsidR="0093794B" w:rsidRDefault="0093794B" w:rsidP="0093794B">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sidR="00E45762">
        <w:rPr>
          <w:rFonts w:ascii="Arial" w:eastAsia="Times New Roman" w:hAnsi="Arial" w:cs="Arial"/>
          <w:b/>
          <w:bCs/>
          <w:color w:val="000080"/>
          <w:sz w:val="28"/>
          <w:szCs w:val="28"/>
        </w:rPr>
        <w:t>December 20</w:t>
      </w:r>
      <w:r>
        <w:rPr>
          <w:rFonts w:ascii="Arial" w:eastAsia="Times New Roman" w:hAnsi="Arial" w:cs="Arial"/>
          <w:b/>
          <w:bCs/>
          <w:color w:val="000080"/>
          <w:sz w:val="28"/>
          <w:szCs w:val="28"/>
        </w:rPr>
        <w:t>, 2019</w:t>
      </w:r>
    </w:p>
    <w:p w14:paraId="3992242A" w14:textId="20523420" w:rsidR="0093794B" w:rsidRDefault="0093794B" w:rsidP="0093794B">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w:t>
      </w:r>
      <w:r w:rsidR="00E45762">
        <w:rPr>
          <w:rFonts w:ascii="Arial" w:eastAsia="Times New Roman" w:hAnsi="Arial" w:cs="Arial"/>
          <w:b/>
          <w:color w:val="000080"/>
          <w:sz w:val="28"/>
          <w:szCs w:val="28"/>
        </w:rPr>
        <w:t>6</w:t>
      </w:r>
      <w:r>
        <w:rPr>
          <w:rFonts w:ascii="Arial" w:eastAsia="Times New Roman" w:hAnsi="Arial" w:cs="Arial"/>
          <w:b/>
          <w:color w:val="000080"/>
          <w:sz w:val="28"/>
          <w:szCs w:val="28"/>
        </w:rPr>
        <w:t xml:space="preserve"> • Page </w:t>
      </w:r>
      <w:r w:rsidR="00E45762">
        <w:rPr>
          <w:rFonts w:ascii="Arial" w:eastAsia="Times New Roman" w:hAnsi="Arial" w:cs="Arial"/>
          <w:b/>
          <w:color w:val="000080"/>
          <w:sz w:val="28"/>
          <w:szCs w:val="28"/>
        </w:rPr>
        <w:t>1178-1179</w:t>
      </w:r>
      <w:bookmarkStart w:id="0" w:name="_GoBack"/>
      <w:bookmarkEnd w:id="0"/>
    </w:p>
    <w:p w14:paraId="368232A7" w14:textId="77777777" w:rsidR="0093794B" w:rsidRPr="00085EB6" w:rsidRDefault="0093794B" w:rsidP="0093794B">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57F31866" w14:textId="77777777" w:rsidR="0093794B" w:rsidRPr="0093794B" w:rsidRDefault="0093794B" w:rsidP="0093794B">
      <w:pPr>
        <w:spacing w:after="80" w:line="240" w:lineRule="auto"/>
        <w:jc w:val="center"/>
        <w:rPr>
          <w:rFonts w:ascii="Times New Roman" w:eastAsia="Times New Roman" w:hAnsi="Times New Roman"/>
          <w:b/>
          <w:bCs/>
          <w:color w:val="000000"/>
          <w:sz w:val="28"/>
          <w:szCs w:val="28"/>
        </w:rPr>
      </w:pPr>
      <w:r w:rsidRPr="0093794B">
        <w:rPr>
          <w:rFonts w:ascii="Times New Roman" w:eastAsia="Times New Roman" w:hAnsi="Times New Roman"/>
          <w:b/>
          <w:bCs/>
          <w:color w:val="000000"/>
          <w:sz w:val="28"/>
          <w:szCs w:val="28"/>
        </w:rPr>
        <w:t>Subtitle 07 HOSPITALS</w:t>
      </w:r>
      <w:bookmarkStart w:id="1" w:name="_Toc27402882"/>
      <w:bookmarkEnd w:id="1"/>
    </w:p>
    <w:p w14:paraId="23FBDBF2" w14:textId="77777777" w:rsidR="0093794B" w:rsidRPr="0093794B" w:rsidRDefault="0093794B" w:rsidP="0093794B">
      <w:pPr>
        <w:spacing w:after="120" w:line="240" w:lineRule="auto"/>
        <w:ind w:left="158" w:hanging="158"/>
        <w:jc w:val="both"/>
        <w:rPr>
          <w:rFonts w:ascii="Times New Roman" w:eastAsia="Times New Roman" w:hAnsi="Times New Roman"/>
          <w:b/>
          <w:bCs/>
          <w:color w:val="000000"/>
          <w:sz w:val="27"/>
          <w:szCs w:val="27"/>
        </w:rPr>
      </w:pPr>
      <w:r w:rsidRPr="0093794B">
        <w:rPr>
          <w:rFonts w:ascii="Times New Roman" w:eastAsia="Times New Roman" w:hAnsi="Times New Roman"/>
          <w:b/>
          <w:bCs/>
          <w:color w:val="000000"/>
          <w:sz w:val="27"/>
          <w:szCs w:val="27"/>
        </w:rPr>
        <w:t>10.07.01 Acute General Hospitals and Special Hospitals</w:t>
      </w:r>
      <w:bookmarkStart w:id="2" w:name="_Toc27402883"/>
      <w:bookmarkEnd w:id="2"/>
    </w:p>
    <w:p w14:paraId="1031930E" w14:textId="77777777" w:rsidR="0093794B" w:rsidRPr="0093794B" w:rsidRDefault="0093794B" w:rsidP="0093794B">
      <w:pPr>
        <w:spacing w:before="120" w:after="0" w:line="240" w:lineRule="auto"/>
        <w:jc w:val="center"/>
        <w:rPr>
          <w:rFonts w:ascii="Times New Roman" w:eastAsia="Times New Roman" w:hAnsi="Times New Roman"/>
          <w:color w:val="000000"/>
          <w:sz w:val="16"/>
          <w:szCs w:val="16"/>
        </w:rPr>
      </w:pPr>
      <w:r w:rsidRPr="0093794B">
        <w:rPr>
          <w:rFonts w:ascii="Times New Roman" w:eastAsia="Times New Roman" w:hAnsi="Times New Roman"/>
          <w:color w:val="000000"/>
          <w:sz w:val="16"/>
          <w:szCs w:val="16"/>
        </w:rPr>
        <w:t>Authority: Health-General Article, §§308, 19-318, 19-319, 19-320, </w:t>
      </w:r>
      <w:r w:rsidRPr="0093794B">
        <w:rPr>
          <w:rFonts w:ascii="Times New Roman" w:eastAsia="Times New Roman" w:hAnsi="Times New Roman"/>
          <w:i/>
          <w:iCs/>
          <w:color w:val="000000"/>
          <w:sz w:val="16"/>
          <w:szCs w:val="16"/>
        </w:rPr>
        <w:t>19-321,</w:t>
      </w:r>
      <w:r w:rsidRPr="0093794B">
        <w:rPr>
          <w:rFonts w:ascii="Times New Roman" w:eastAsia="Times New Roman" w:hAnsi="Times New Roman"/>
          <w:color w:val="000000"/>
          <w:sz w:val="16"/>
          <w:szCs w:val="16"/>
        </w:rPr>
        <w:t> and </w:t>
      </w:r>
      <w:r w:rsidRPr="0093794B">
        <w:rPr>
          <w:rFonts w:ascii="Times New Roman" w:eastAsia="Times New Roman" w:hAnsi="Times New Roman"/>
          <w:i/>
          <w:iCs/>
          <w:color w:val="000000"/>
          <w:sz w:val="16"/>
          <w:szCs w:val="16"/>
        </w:rPr>
        <w:t>19-322,</w:t>
      </w:r>
      <w:r w:rsidRPr="0093794B">
        <w:rPr>
          <w:rFonts w:ascii="Times New Roman" w:eastAsia="Times New Roman" w:hAnsi="Times New Roman"/>
          <w:color w:val="000000"/>
          <w:sz w:val="16"/>
          <w:szCs w:val="16"/>
        </w:rPr>
        <w:t> </w:t>
      </w:r>
      <w:r w:rsidRPr="0093794B">
        <w:rPr>
          <w:rFonts w:ascii="Times New Roman" w:eastAsia="Times New Roman" w:hAnsi="Times New Roman"/>
          <w:b/>
          <w:bCs/>
          <w:color w:val="000000"/>
          <w:sz w:val="16"/>
          <w:szCs w:val="16"/>
        </w:rPr>
        <w:t>[</w:t>
      </w:r>
      <w:r w:rsidRPr="0093794B">
        <w:rPr>
          <w:rFonts w:ascii="Times New Roman" w:eastAsia="Times New Roman" w:hAnsi="Times New Roman"/>
          <w:color w:val="000000"/>
          <w:sz w:val="16"/>
          <w:szCs w:val="16"/>
        </w:rPr>
        <w:t>19-323,</w:t>
      </w:r>
      <w:r w:rsidRPr="0093794B">
        <w:rPr>
          <w:rFonts w:ascii="Times New Roman" w:eastAsia="Times New Roman" w:hAnsi="Times New Roman"/>
          <w:b/>
          <w:bCs/>
          <w:color w:val="000000"/>
          <w:sz w:val="16"/>
          <w:szCs w:val="16"/>
        </w:rPr>
        <w:t>] </w:t>
      </w:r>
      <w:r w:rsidRPr="0093794B">
        <w:rPr>
          <w:rFonts w:ascii="Times New Roman" w:eastAsia="Times New Roman" w:hAnsi="Times New Roman"/>
          <w:color w:val="000000"/>
          <w:sz w:val="16"/>
          <w:szCs w:val="16"/>
        </w:rPr>
        <w:t>Annotated Code of Maryland</w:t>
      </w:r>
    </w:p>
    <w:p w14:paraId="58E34625" w14:textId="77777777" w:rsidR="0093794B" w:rsidRPr="0093794B" w:rsidRDefault="0093794B" w:rsidP="0093794B">
      <w:pPr>
        <w:spacing w:before="120" w:after="0" w:line="240" w:lineRule="auto"/>
        <w:jc w:val="center"/>
        <w:rPr>
          <w:rFonts w:ascii="Times New Roman" w:eastAsia="Times New Roman" w:hAnsi="Times New Roman"/>
          <w:b/>
          <w:bCs/>
          <w:color w:val="000000"/>
          <w:sz w:val="18"/>
          <w:szCs w:val="18"/>
        </w:rPr>
      </w:pPr>
      <w:r w:rsidRPr="0093794B">
        <w:rPr>
          <w:rFonts w:ascii="Times New Roman" w:eastAsia="Times New Roman" w:hAnsi="Times New Roman"/>
          <w:b/>
          <w:bCs/>
          <w:color w:val="000000"/>
          <w:sz w:val="18"/>
          <w:szCs w:val="18"/>
        </w:rPr>
        <w:t>Notice of Proposed Action</w:t>
      </w:r>
    </w:p>
    <w:p w14:paraId="2206CCEA" w14:textId="77777777" w:rsidR="0093794B" w:rsidRPr="0093794B" w:rsidRDefault="0093794B" w:rsidP="0093794B">
      <w:pPr>
        <w:spacing w:before="40" w:after="40" w:line="240" w:lineRule="auto"/>
        <w:jc w:val="center"/>
        <w:rPr>
          <w:rFonts w:ascii="Times New Roman" w:eastAsia="Times New Roman" w:hAnsi="Times New Roman"/>
          <w:color w:val="000000"/>
          <w:sz w:val="16"/>
          <w:szCs w:val="16"/>
        </w:rPr>
      </w:pPr>
      <w:r w:rsidRPr="0093794B">
        <w:rPr>
          <w:rFonts w:ascii="Times New Roman" w:eastAsia="Times New Roman" w:hAnsi="Times New Roman"/>
          <w:color w:val="000000"/>
          <w:sz w:val="16"/>
          <w:szCs w:val="16"/>
        </w:rPr>
        <w:t>[19-256-P]</w:t>
      </w:r>
    </w:p>
    <w:p w14:paraId="79EFEDD1" w14:textId="77777777" w:rsidR="0093794B" w:rsidRPr="0093794B" w:rsidRDefault="0093794B" w:rsidP="0093794B">
      <w:pPr>
        <w:spacing w:after="0" w:line="240" w:lineRule="auto"/>
        <w:jc w:val="both"/>
        <w:rPr>
          <w:rFonts w:ascii="Times New Roman" w:eastAsia="Times New Roman" w:hAnsi="Times New Roman"/>
          <w:color w:val="000000"/>
          <w:sz w:val="18"/>
          <w:szCs w:val="18"/>
        </w:rPr>
      </w:pPr>
      <w:r w:rsidRPr="0093794B">
        <w:rPr>
          <w:rFonts w:ascii="Times" w:eastAsia="Times New Roman" w:hAnsi="Times" w:cs="Times"/>
          <w:color w:val="000000"/>
          <w:sz w:val="18"/>
          <w:szCs w:val="18"/>
        </w:rPr>
        <w:t>     The Secretary of Health proposes to amend Regulation </w:t>
      </w:r>
      <w:r w:rsidRPr="0093794B">
        <w:rPr>
          <w:rFonts w:ascii="Times" w:eastAsia="Times New Roman" w:hAnsi="Times" w:cs="Times"/>
          <w:b/>
          <w:bCs/>
          <w:color w:val="000000"/>
          <w:sz w:val="18"/>
          <w:szCs w:val="18"/>
        </w:rPr>
        <w:t>.06</w:t>
      </w:r>
      <w:r w:rsidRPr="0093794B">
        <w:rPr>
          <w:rFonts w:ascii="Times" w:eastAsia="Times New Roman" w:hAnsi="Times" w:cs="Times"/>
          <w:color w:val="000000"/>
          <w:sz w:val="18"/>
          <w:szCs w:val="18"/>
        </w:rPr>
        <w:t> under </w:t>
      </w:r>
      <w:r w:rsidRPr="0093794B">
        <w:rPr>
          <w:rFonts w:ascii="Times" w:eastAsia="Times New Roman" w:hAnsi="Times" w:cs="Times"/>
          <w:b/>
          <w:bCs/>
          <w:color w:val="000000"/>
          <w:sz w:val="18"/>
          <w:szCs w:val="18"/>
        </w:rPr>
        <w:t>COMAR 10.07.01 Acute General Hospitals and Special Hospitals</w:t>
      </w:r>
      <w:r w:rsidRPr="0093794B">
        <w:rPr>
          <w:rFonts w:ascii="Times" w:eastAsia="Times New Roman" w:hAnsi="Times" w:cs="Times"/>
          <w:color w:val="000000"/>
          <w:sz w:val="18"/>
          <w:szCs w:val="18"/>
        </w:rPr>
        <w:t>.</w:t>
      </w:r>
    </w:p>
    <w:p w14:paraId="04836FB4" w14:textId="77777777" w:rsidR="0093794B" w:rsidRPr="0093794B" w:rsidRDefault="0093794B" w:rsidP="0093794B">
      <w:pPr>
        <w:spacing w:before="120" w:after="0" w:line="240" w:lineRule="auto"/>
        <w:jc w:val="center"/>
        <w:rPr>
          <w:rFonts w:ascii="Times New Roman" w:eastAsia="Times New Roman" w:hAnsi="Times New Roman"/>
          <w:b/>
          <w:bCs/>
          <w:color w:val="000000"/>
          <w:sz w:val="18"/>
          <w:szCs w:val="18"/>
        </w:rPr>
      </w:pPr>
      <w:r w:rsidRPr="0093794B">
        <w:rPr>
          <w:rFonts w:ascii="Times New Roman" w:eastAsia="Times New Roman" w:hAnsi="Times New Roman"/>
          <w:b/>
          <w:bCs/>
          <w:color w:val="000000"/>
          <w:sz w:val="18"/>
          <w:szCs w:val="18"/>
        </w:rPr>
        <w:t>Statement of Purpose</w:t>
      </w:r>
    </w:p>
    <w:p w14:paraId="4160FAC5" w14:textId="77777777" w:rsidR="0093794B" w:rsidRPr="0093794B" w:rsidRDefault="0093794B" w:rsidP="0093794B">
      <w:pPr>
        <w:spacing w:after="0" w:line="240" w:lineRule="auto"/>
        <w:ind w:firstLine="216"/>
        <w:jc w:val="both"/>
        <w:rPr>
          <w:rFonts w:ascii="Times New Roman" w:eastAsia="Times New Roman" w:hAnsi="Times New Roman"/>
          <w:color w:val="000000"/>
          <w:sz w:val="18"/>
          <w:szCs w:val="18"/>
        </w:rPr>
      </w:pPr>
      <w:r w:rsidRPr="0093794B">
        <w:rPr>
          <w:rFonts w:ascii="Times New Roman" w:eastAsia="Times New Roman" w:hAnsi="Times New Roman"/>
          <w:color w:val="000000"/>
          <w:sz w:val="18"/>
          <w:szCs w:val="18"/>
        </w:rPr>
        <w:t>The purpose of this action is to enable the Department to approve licensure for certain off-campus hospital-owned and -operated outpatient sites—provided that the Health Services Cost Review Commission determines the sites qualify for hospital rates under the hospital rate setting system.</w:t>
      </w:r>
    </w:p>
    <w:p w14:paraId="4081421D" w14:textId="77777777" w:rsidR="0093794B" w:rsidRPr="0093794B" w:rsidRDefault="0093794B" w:rsidP="0093794B">
      <w:pPr>
        <w:spacing w:before="120" w:after="0" w:line="240" w:lineRule="auto"/>
        <w:jc w:val="center"/>
        <w:rPr>
          <w:rFonts w:ascii="Times New Roman" w:eastAsia="Times New Roman" w:hAnsi="Times New Roman"/>
          <w:b/>
          <w:bCs/>
          <w:color w:val="000000"/>
          <w:sz w:val="18"/>
          <w:szCs w:val="18"/>
        </w:rPr>
      </w:pPr>
      <w:r w:rsidRPr="0093794B">
        <w:rPr>
          <w:rFonts w:ascii="Times New Roman" w:eastAsia="Times New Roman" w:hAnsi="Times New Roman"/>
          <w:b/>
          <w:bCs/>
          <w:color w:val="000000"/>
          <w:sz w:val="18"/>
          <w:szCs w:val="18"/>
        </w:rPr>
        <w:t>Comparison to Federal Standards</w:t>
      </w:r>
    </w:p>
    <w:p w14:paraId="39D2379D" w14:textId="77777777" w:rsidR="0093794B" w:rsidRPr="0093794B" w:rsidRDefault="0093794B" w:rsidP="0093794B">
      <w:pPr>
        <w:spacing w:after="0" w:line="240" w:lineRule="auto"/>
        <w:ind w:firstLine="216"/>
        <w:jc w:val="both"/>
        <w:rPr>
          <w:rFonts w:ascii="Times New Roman" w:eastAsia="Times New Roman" w:hAnsi="Times New Roman"/>
          <w:color w:val="000000"/>
          <w:sz w:val="18"/>
          <w:szCs w:val="18"/>
        </w:rPr>
      </w:pPr>
      <w:r w:rsidRPr="0093794B">
        <w:rPr>
          <w:rFonts w:ascii="Times New Roman" w:eastAsia="Times New Roman" w:hAnsi="Times New Roman"/>
          <w:color w:val="000000"/>
          <w:sz w:val="18"/>
          <w:szCs w:val="18"/>
        </w:rPr>
        <w:t>There is no corresponding federal standard to this proposed action.</w:t>
      </w:r>
    </w:p>
    <w:p w14:paraId="50AC5D26" w14:textId="77777777" w:rsidR="0093794B" w:rsidRPr="0093794B" w:rsidRDefault="0093794B" w:rsidP="0093794B">
      <w:pPr>
        <w:spacing w:after="0" w:line="240" w:lineRule="auto"/>
        <w:jc w:val="center"/>
        <w:rPr>
          <w:rFonts w:ascii="Times New Roman" w:eastAsia="Times New Roman" w:hAnsi="Times New Roman"/>
          <w:b/>
          <w:bCs/>
          <w:color w:val="000000"/>
          <w:sz w:val="18"/>
          <w:szCs w:val="18"/>
        </w:rPr>
      </w:pPr>
      <w:r w:rsidRPr="0093794B">
        <w:rPr>
          <w:rFonts w:ascii="Times New Roman" w:eastAsia="Times New Roman" w:hAnsi="Times New Roman"/>
          <w:b/>
          <w:bCs/>
          <w:color w:val="000000"/>
          <w:sz w:val="18"/>
          <w:szCs w:val="18"/>
        </w:rPr>
        <w:t>Estimate of Economic Impact</w:t>
      </w:r>
    </w:p>
    <w:p w14:paraId="7F7E4FD8" w14:textId="77777777" w:rsidR="0093794B" w:rsidRPr="0093794B" w:rsidRDefault="0093794B" w:rsidP="0093794B">
      <w:pPr>
        <w:spacing w:after="0" w:line="240" w:lineRule="auto"/>
        <w:ind w:firstLine="216"/>
        <w:jc w:val="both"/>
        <w:rPr>
          <w:rFonts w:ascii="Times New Roman" w:eastAsia="Times New Roman" w:hAnsi="Times New Roman"/>
          <w:color w:val="000000"/>
          <w:sz w:val="18"/>
          <w:szCs w:val="18"/>
        </w:rPr>
      </w:pPr>
      <w:r w:rsidRPr="0093794B">
        <w:rPr>
          <w:rFonts w:ascii="Times New Roman" w:eastAsia="Times New Roman" w:hAnsi="Times New Roman"/>
          <w:color w:val="000000"/>
          <w:sz w:val="18"/>
          <w:szCs w:val="18"/>
        </w:rPr>
        <w:t>The proposed action has no economic impact.</w:t>
      </w:r>
    </w:p>
    <w:p w14:paraId="2BCA17E4" w14:textId="77777777" w:rsidR="0093794B" w:rsidRPr="0093794B" w:rsidRDefault="0093794B" w:rsidP="0093794B">
      <w:pPr>
        <w:spacing w:before="120" w:after="0" w:line="240" w:lineRule="auto"/>
        <w:jc w:val="center"/>
        <w:rPr>
          <w:rFonts w:ascii="Times New Roman" w:eastAsia="Times New Roman" w:hAnsi="Times New Roman"/>
          <w:b/>
          <w:bCs/>
          <w:color w:val="000000"/>
          <w:sz w:val="18"/>
          <w:szCs w:val="18"/>
        </w:rPr>
      </w:pPr>
      <w:r w:rsidRPr="0093794B">
        <w:rPr>
          <w:rFonts w:ascii="Times New Roman" w:eastAsia="Times New Roman" w:hAnsi="Times New Roman"/>
          <w:b/>
          <w:bCs/>
          <w:color w:val="000000"/>
          <w:sz w:val="18"/>
          <w:szCs w:val="18"/>
        </w:rPr>
        <w:t>Economic Impact on Small Businesses</w:t>
      </w:r>
    </w:p>
    <w:p w14:paraId="03035A93" w14:textId="77777777" w:rsidR="0093794B" w:rsidRPr="0093794B" w:rsidRDefault="0093794B" w:rsidP="0093794B">
      <w:pPr>
        <w:spacing w:after="0" w:line="240" w:lineRule="auto"/>
        <w:ind w:firstLine="216"/>
        <w:jc w:val="both"/>
        <w:rPr>
          <w:rFonts w:ascii="Times New Roman" w:eastAsia="Times New Roman" w:hAnsi="Times New Roman"/>
          <w:color w:val="000000"/>
          <w:sz w:val="18"/>
          <w:szCs w:val="18"/>
        </w:rPr>
      </w:pPr>
      <w:r w:rsidRPr="0093794B">
        <w:rPr>
          <w:rFonts w:ascii="Times New Roman" w:eastAsia="Times New Roman" w:hAnsi="Times New Roman"/>
          <w:color w:val="000000"/>
          <w:sz w:val="18"/>
          <w:szCs w:val="18"/>
        </w:rPr>
        <w:t>The proposed action has minimal or no economic impact on small businesses.</w:t>
      </w:r>
    </w:p>
    <w:p w14:paraId="32B67D97" w14:textId="77777777" w:rsidR="0093794B" w:rsidRPr="0093794B" w:rsidRDefault="0093794B" w:rsidP="0093794B">
      <w:pPr>
        <w:spacing w:before="120" w:after="0" w:line="240" w:lineRule="auto"/>
        <w:jc w:val="center"/>
        <w:rPr>
          <w:rFonts w:ascii="Times New Roman" w:eastAsia="Times New Roman" w:hAnsi="Times New Roman"/>
          <w:b/>
          <w:bCs/>
          <w:color w:val="000000"/>
          <w:sz w:val="18"/>
          <w:szCs w:val="18"/>
        </w:rPr>
      </w:pPr>
      <w:r w:rsidRPr="0093794B">
        <w:rPr>
          <w:rFonts w:ascii="Times New Roman" w:eastAsia="Times New Roman" w:hAnsi="Times New Roman"/>
          <w:b/>
          <w:bCs/>
          <w:color w:val="000000"/>
          <w:sz w:val="18"/>
          <w:szCs w:val="18"/>
        </w:rPr>
        <w:t>Impact on Individuals with Disabilities</w:t>
      </w:r>
    </w:p>
    <w:p w14:paraId="1DFCC893" w14:textId="77777777" w:rsidR="0093794B" w:rsidRPr="0093794B" w:rsidRDefault="0093794B" w:rsidP="0093794B">
      <w:pPr>
        <w:spacing w:after="0" w:line="240" w:lineRule="auto"/>
        <w:ind w:firstLine="216"/>
        <w:jc w:val="both"/>
        <w:rPr>
          <w:rFonts w:ascii="Times New Roman" w:eastAsia="Times New Roman" w:hAnsi="Times New Roman"/>
          <w:color w:val="000000"/>
          <w:sz w:val="18"/>
          <w:szCs w:val="18"/>
        </w:rPr>
      </w:pPr>
      <w:r w:rsidRPr="0093794B">
        <w:rPr>
          <w:rFonts w:ascii="Times New Roman" w:eastAsia="Times New Roman" w:hAnsi="Times New Roman"/>
          <w:color w:val="000000"/>
          <w:sz w:val="18"/>
          <w:szCs w:val="18"/>
        </w:rPr>
        <w:t>The proposed action has no impact on individuals with disabilities.</w:t>
      </w:r>
    </w:p>
    <w:p w14:paraId="05A77B29" w14:textId="77777777" w:rsidR="0093794B" w:rsidRPr="0093794B" w:rsidRDefault="0093794B" w:rsidP="0093794B">
      <w:pPr>
        <w:spacing w:before="120" w:after="0" w:line="240" w:lineRule="auto"/>
        <w:jc w:val="center"/>
        <w:rPr>
          <w:rFonts w:ascii="Times New Roman" w:eastAsia="Times New Roman" w:hAnsi="Times New Roman"/>
          <w:b/>
          <w:bCs/>
          <w:color w:val="000000"/>
          <w:sz w:val="18"/>
          <w:szCs w:val="18"/>
        </w:rPr>
      </w:pPr>
      <w:r w:rsidRPr="0093794B">
        <w:rPr>
          <w:rFonts w:ascii="Times New Roman" w:eastAsia="Times New Roman" w:hAnsi="Times New Roman"/>
          <w:b/>
          <w:bCs/>
          <w:color w:val="000000"/>
          <w:sz w:val="18"/>
          <w:szCs w:val="18"/>
        </w:rPr>
        <w:t>Opportunity for Public Comment</w:t>
      </w:r>
    </w:p>
    <w:p w14:paraId="052C7983" w14:textId="77777777" w:rsidR="0093794B" w:rsidRPr="0093794B" w:rsidRDefault="0093794B" w:rsidP="0093794B">
      <w:pPr>
        <w:spacing w:after="0" w:line="240" w:lineRule="auto"/>
        <w:ind w:firstLine="216"/>
        <w:jc w:val="both"/>
        <w:rPr>
          <w:rFonts w:ascii="Times New Roman" w:eastAsia="Times New Roman" w:hAnsi="Times New Roman"/>
          <w:color w:val="000000"/>
          <w:sz w:val="18"/>
          <w:szCs w:val="18"/>
        </w:rPr>
      </w:pPr>
      <w:r w:rsidRPr="0093794B">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January 21, 2020. A public hearing has not been scheduled.</w:t>
      </w:r>
    </w:p>
    <w:p w14:paraId="163E511D" w14:textId="77777777" w:rsidR="0093794B" w:rsidRPr="0093794B" w:rsidRDefault="0093794B" w:rsidP="0093794B">
      <w:pPr>
        <w:spacing w:before="140" w:after="0" w:line="240" w:lineRule="auto"/>
        <w:ind w:left="533" w:hanging="533"/>
        <w:jc w:val="both"/>
        <w:rPr>
          <w:rFonts w:ascii="Times New Roman" w:eastAsia="Times New Roman" w:hAnsi="Times New Roman"/>
          <w:b/>
          <w:bCs/>
          <w:color w:val="000000"/>
          <w:sz w:val="18"/>
          <w:szCs w:val="18"/>
        </w:rPr>
      </w:pPr>
      <w:r w:rsidRPr="0093794B">
        <w:rPr>
          <w:rFonts w:ascii="Times New Roman" w:eastAsia="Times New Roman" w:hAnsi="Times New Roman"/>
          <w:b/>
          <w:bCs/>
          <w:color w:val="000000"/>
          <w:sz w:val="18"/>
          <w:szCs w:val="18"/>
        </w:rPr>
        <w:t>.06 Separate License Required.</w:t>
      </w:r>
    </w:p>
    <w:p w14:paraId="6FBA73B0" w14:textId="77777777" w:rsidR="0093794B" w:rsidRPr="0093794B" w:rsidRDefault="0093794B" w:rsidP="0093794B">
      <w:pPr>
        <w:spacing w:after="0" w:line="240" w:lineRule="auto"/>
        <w:ind w:firstLine="216"/>
        <w:jc w:val="both"/>
        <w:rPr>
          <w:rFonts w:ascii="Times New Roman" w:eastAsia="Times New Roman" w:hAnsi="Times New Roman"/>
          <w:color w:val="000000"/>
          <w:sz w:val="18"/>
          <w:szCs w:val="18"/>
        </w:rPr>
      </w:pPr>
      <w:r w:rsidRPr="0093794B">
        <w:rPr>
          <w:rFonts w:ascii="Times New Roman" w:eastAsia="Times New Roman" w:hAnsi="Times New Roman"/>
          <w:color w:val="000000"/>
          <w:sz w:val="18"/>
          <w:szCs w:val="18"/>
        </w:rPr>
        <w:t>A. Separate licenses are required for institutions maintained on separate premises, even though both institutions are operated under the same management</w:t>
      </w:r>
      <w:r w:rsidRPr="0093794B">
        <w:rPr>
          <w:rFonts w:ascii="Times New Roman" w:eastAsia="Times New Roman" w:hAnsi="Times New Roman"/>
          <w:b/>
          <w:bCs/>
          <w:color w:val="000000"/>
          <w:sz w:val="18"/>
          <w:szCs w:val="18"/>
        </w:rPr>
        <w:t>[</w:t>
      </w:r>
      <w:r w:rsidRPr="0093794B">
        <w:rPr>
          <w:rFonts w:ascii="Times New Roman" w:eastAsia="Times New Roman" w:hAnsi="Times New Roman"/>
          <w:color w:val="000000"/>
          <w:sz w:val="18"/>
          <w:szCs w:val="18"/>
        </w:rPr>
        <w:t>.</w:t>
      </w:r>
      <w:r w:rsidRPr="0093794B">
        <w:rPr>
          <w:rFonts w:ascii="Times New Roman" w:eastAsia="Times New Roman" w:hAnsi="Times New Roman"/>
          <w:b/>
          <w:bCs/>
          <w:color w:val="000000"/>
          <w:sz w:val="18"/>
          <w:szCs w:val="18"/>
        </w:rPr>
        <w:t>]</w:t>
      </w:r>
      <w:r w:rsidRPr="0093794B">
        <w:rPr>
          <w:rFonts w:ascii="Times New Roman" w:eastAsia="Times New Roman" w:hAnsi="Times New Roman"/>
          <w:i/>
          <w:iCs/>
          <w:color w:val="000000"/>
          <w:sz w:val="18"/>
          <w:szCs w:val="18"/>
        </w:rPr>
        <w:t>,</w:t>
      </w:r>
      <w:r w:rsidRPr="0093794B">
        <w:rPr>
          <w:rFonts w:ascii="Times New Roman" w:eastAsia="Times New Roman" w:hAnsi="Times New Roman"/>
          <w:b/>
          <w:bCs/>
          <w:color w:val="000000"/>
          <w:sz w:val="18"/>
          <w:szCs w:val="18"/>
        </w:rPr>
        <w:t> </w:t>
      </w:r>
      <w:proofErr w:type="gramStart"/>
      <w:r w:rsidRPr="0093794B">
        <w:rPr>
          <w:rFonts w:ascii="Times New Roman" w:eastAsia="Times New Roman" w:hAnsi="Times New Roman"/>
          <w:i/>
          <w:iCs/>
          <w:color w:val="000000"/>
          <w:sz w:val="18"/>
          <w:szCs w:val="18"/>
        </w:rPr>
        <w:t>with the exception of</w:t>
      </w:r>
      <w:proofErr w:type="gramEnd"/>
      <w:r w:rsidRPr="0093794B">
        <w:rPr>
          <w:rFonts w:ascii="Times New Roman" w:eastAsia="Times New Roman" w:hAnsi="Times New Roman"/>
          <w:i/>
          <w:iCs/>
          <w:color w:val="000000"/>
          <w:sz w:val="18"/>
          <w:szCs w:val="18"/>
        </w:rPr>
        <w:t xml:space="preserve"> outpatient surgical services that:</w:t>
      </w:r>
    </w:p>
    <w:p w14:paraId="5EF522F1" w14:textId="77777777" w:rsidR="0093794B" w:rsidRPr="0093794B" w:rsidRDefault="0093794B" w:rsidP="0093794B">
      <w:pPr>
        <w:spacing w:after="0" w:line="240" w:lineRule="auto"/>
        <w:ind w:firstLine="432"/>
        <w:jc w:val="both"/>
        <w:rPr>
          <w:rFonts w:ascii="Times New Roman" w:eastAsia="Times New Roman" w:hAnsi="Times New Roman"/>
          <w:color w:val="000000"/>
          <w:sz w:val="18"/>
          <w:szCs w:val="18"/>
        </w:rPr>
      </w:pPr>
      <w:r w:rsidRPr="0093794B">
        <w:rPr>
          <w:rFonts w:ascii="Times New Roman" w:eastAsia="Times New Roman" w:hAnsi="Times New Roman"/>
          <w:i/>
          <w:iCs/>
          <w:color w:val="000000"/>
          <w:sz w:val="18"/>
          <w:szCs w:val="18"/>
        </w:rPr>
        <w:t>(1) Are provided on the campus of a licensed freestanding medical facility created through the conversion of a hospital approved by the Maryland Health Care Commission; and</w:t>
      </w:r>
    </w:p>
    <w:p w14:paraId="7D4A6910" w14:textId="77777777" w:rsidR="0093794B" w:rsidRPr="0093794B" w:rsidRDefault="0093794B" w:rsidP="0093794B">
      <w:pPr>
        <w:spacing w:after="0" w:line="240" w:lineRule="auto"/>
        <w:ind w:firstLine="432"/>
        <w:jc w:val="both"/>
        <w:rPr>
          <w:rFonts w:ascii="Times New Roman" w:eastAsia="Times New Roman" w:hAnsi="Times New Roman"/>
          <w:color w:val="000000"/>
          <w:sz w:val="18"/>
          <w:szCs w:val="18"/>
        </w:rPr>
      </w:pPr>
      <w:r w:rsidRPr="0093794B">
        <w:rPr>
          <w:rFonts w:ascii="Times New Roman" w:eastAsia="Times New Roman" w:hAnsi="Times New Roman"/>
          <w:i/>
          <w:iCs/>
          <w:color w:val="000000"/>
          <w:sz w:val="18"/>
          <w:szCs w:val="18"/>
        </w:rPr>
        <w:t>(2) Have been determined by the Maryland Health Services Cost Review Commission to be subject to its rate setting jurisdiction.</w:t>
      </w:r>
    </w:p>
    <w:p w14:paraId="2AAD9222" w14:textId="77777777" w:rsidR="0093794B" w:rsidRPr="0093794B" w:rsidRDefault="0093794B" w:rsidP="0093794B">
      <w:pPr>
        <w:spacing w:after="0" w:line="240" w:lineRule="auto"/>
        <w:ind w:firstLine="216"/>
        <w:jc w:val="both"/>
        <w:rPr>
          <w:rFonts w:ascii="Times New Roman" w:eastAsia="Times New Roman" w:hAnsi="Times New Roman"/>
          <w:color w:val="000000"/>
          <w:sz w:val="18"/>
          <w:szCs w:val="18"/>
        </w:rPr>
      </w:pPr>
      <w:r w:rsidRPr="0093794B">
        <w:rPr>
          <w:rFonts w:ascii="Times New Roman" w:eastAsia="Times New Roman" w:hAnsi="Times New Roman"/>
          <w:color w:val="000000"/>
          <w:sz w:val="18"/>
          <w:szCs w:val="18"/>
        </w:rPr>
        <w:t>B. (text unchanged)</w:t>
      </w:r>
    </w:p>
    <w:p w14:paraId="5FCBFDFD" w14:textId="77777777" w:rsidR="0093794B" w:rsidRPr="0093794B" w:rsidRDefault="0093794B" w:rsidP="0093794B">
      <w:pPr>
        <w:spacing w:after="0" w:line="240" w:lineRule="auto"/>
        <w:ind w:firstLine="216"/>
        <w:jc w:val="both"/>
        <w:rPr>
          <w:rFonts w:ascii="Times New Roman" w:eastAsia="Times New Roman" w:hAnsi="Times New Roman"/>
          <w:color w:val="000000"/>
          <w:sz w:val="18"/>
          <w:szCs w:val="18"/>
        </w:rPr>
      </w:pPr>
      <w:r w:rsidRPr="0093794B">
        <w:rPr>
          <w:rFonts w:ascii="Times New Roman" w:eastAsia="Times New Roman" w:hAnsi="Times New Roman"/>
          <w:i/>
          <w:iCs/>
          <w:color w:val="000000"/>
          <w:sz w:val="18"/>
          <w:szCs w:val="18"/>
        </w:rPr>
        <w:t>C. The Department may issue a waiver for Regulation .06A if the Department determines that:</w:t>
      </w:r>
    </w:p>
    <w:p w14:paraId="2FDBB25F" w14:textId="77777777" w:rsidR="0093794B" w:rsidRPr="0093794B" w:rsidRDefault="0093794B" w:rsidP="0093794B">
      <w:pPr>
        <w:spacing w:after="0" w:line="240" w:lineRule="auto"/>
        <w:ind w:firstLine="432"/>
        <w:jc w:val="both"/>
        <w:rPr>
          <w:rFonts w:ascii="Times New Roman" w:eastAsia="Times New Roman" w:hAnsi="Times New Roman"/>
          <w:color w:val="000000"/>
          <w:sz w:val="18"/>
          <w:szCs w:val="18"/>
        </w:rPr>
      </w:pPr>
      <w:r w:rsidRPr="0093794B">
        <w:rPr>
          <w:rFonts w:ascii="Times New Roman" w:eastAsia="Times New Roman" w:hAnsi="Times New Roman"/>
          <w:i/>
          <w:iCs/>
          <w:color w:val="000000"/>
          <w:sz w:val="18"/>
          <w:szCs w:val="18"/>
        </w:rPr>
        <w:t xml:space="preserve">(1) The off-campus hospital site would provide only nonsurgical outpatient </w:t>
      </w:r>
      <w:proofErr w:type="gramStart"/>
      <w:r w:rsidRPr="0093794B">
        <w:rPr>
          <w:rFonts w:ascii="Times New Roman" w:eastAsia="Times New Roman" w:hAnsi="Times New Roman"/>
          <w:i/>
          <w:iCs/>
          <w:color w:val="000000"/>
          <w:sz w:val="18"/>
          <w:szCs w:val="18"/>
        </w:rPr>
        <w:t>services;</w:t>
      </w:r>
      <w:proofErr w:type="gramEnd"/>
    </w:p>
    <w:p w14:paraId="1A56A9BA" w14:textId="77777777" w:rsidR="0093794B" w:rsidRPr="0093794B" w:rsidRDefault="0093794B" w:rsidP="0093794B">
      <w:pPr>
        <w:spacing w:after="0" w:line="240" w:lineRule="auto"/>
        <w:ind w:firstLine="432"/>
        <w:jc w:val="both"/>
        <w:rPr>
          <w:rFonts w:ascii="Times New Roman" w:eastAsia="Times New Roman" w:hAnsi="Times New Roman"/>
          <w:color w:val="000000"/>
          <w:sz w:val="18"/>
          <w:szCs w:val="18"/>
        </w:rPr>
      </w:pPr>
      <w:r w:rsidRPr="0093794B">
        <w:rPr>
          <w:rFonts w:ascii="Times New Roman" w:eastAsia="Times New Roman" w:hAnsi="Times New Roman"/>
          <w:i/>
          <w:iCs/>
          <w:color w:val="000000"/>
          <w:sz w:val="18"/>
          <w:szCs w:val="18"/>
        </w:rPr>
        <w:t>(2) The waiver would not adversely affect the safety and health of patients served at the off-campus hospital site; and</w:t>
      </w:r>
    </w:p>
    <w:p w14:paraId="09B9F56D" w14:textId="77777777" w:rsidR="0093794B" w:rsidRPr="0093794B" w:rsidRDefault="0093794B" w:rsidP="0093794B">
      <w:pPr>
        <w:spacing w:after="0" w:line="240" w:lineRule="auto"/>
        <w:ind w:firstLine="432"/>
        <w:jc w:val="both"/>
        <w:rPr>
          <w:rFonts w:ascii="Times New Roman" w:eastAsia="Times New Roman" w:hAnsi="Times New Roman"/>
          <w:color w:val="000000"/>
          <w:sz w:val="18"/>
          <w:szCs w:val="18"/>
        </w:rPr>
      </w:pPr>
      <w:r w:rsidRPr="0093794B">
        <w:rPr>
          <w:rFonts w:ascii="Times New Roman" w:eastAsia="Times New Roman" w:hAnsi="Times New Roman"/>
          <w:i/>
          <w:iCs/>
          <w:color w:val="000000"/>
          <w:sz w:val="18"/>
          <w:szCs w:val="18"/>
        </w:rPr>
        <w:t>(3) The Health Services Cost Review Commission agrees to assert rate-setting jurisdiction over the services provided at the off-campus hospital site consistent with the licensing status approved by the Department.</w:t>
      </w:r>
    </w:p>
    <w:p w14:paraId="3E091A8F" w14:textId="77777777" w:rsidR="0093794B" w:rsidRPr="0093794B" w:rsidRDefault="0093794B" w:rsidP="0093794B">
      <w:pPr>
        <w:spacing w:before="120" w:after="0" w:line="240" w:lineRule="auto"/>
        <w:jc w:val="right"/>
        <w:rPr>
          <w:rFonts w:ascii="Times New Roman" w:eastAsia="Times New Roman" w:hAnsi="Times New Roman"/>
          <w:color w:val="000000"/>
          <w:sz w:val="18"/>
          <w:szCs w:val="18"/>
        </w:rPr>
      </w:pPr>
      <w:r w:rsidRPr="0093794B">
        <w:rPr>
          <w:rFonts w:ascii="Times New Roman" w:eastAsia="Times New Roman" w:hAnsi="Times New Roman"/>
          <w:color w:val="000000"/>
          <w:sz w:val="18"/>
          <w:szCs w:val="18"/>
        </w:rPr>
        <w:t>ROBERT R. NEALL</w:t>
      </w:r>
      <w:r w:rsidRPr="0093794B">
        <w:rPr>
          <w:rFonts w:ascii="Times New Roman" w:eastAsia="Times New Roman" w:hAnsi="Times New Roman"/>
          <w:color w:val="000000"/>
          <w:sz w:val="18"/>
          <w:szCs w:val="18"/>
        </w:rPr>
        <w:br/>
        <w:t>Secretary of Health</w:t>
      </w:r>
    </w:p>
    <w:p w14:paraId="75E8AA46" w14:textId="77777777" w:rsidR="00591063" w:rsidRDefault="00591063"/>
    <w:sectPr w:rsidR="00591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4B"/>
    <w:rsid w:val="00591063"/>
    <w:rsid w:val="0093794B"/>
    <w:rsid w:val="00E4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2A29"/>
  <w15:chartTrackingRefBased/>
  <w15:docId w15:val="{C0F65D48-0F78-4C4B-A21E-DA78FF28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94B"/>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36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7255576-842A-4A43-A534-5E6856A84233}"/>
</file>

<file path=customXml/itemProps2.xml><?xml version="1.0" encoding="utf-8"?>
<ds:datastoreItem xmlns:ds="http://schemas.openxmlformats.org/officeDocument/2006/customXml" ds:itemID="{BAB81FCF-8AB8-4B42-8E09-234C0C75E59D}"/>
</file>

<file path=customXml/itemProps3.xml><?xml version="1.0" encoding="utf-8"?>
<ds:datastoreItem xmlns:ds="http://schemas.openxmlformats.org/officeDocument/2006/customXml" ds:itemID="{B7D79F53-517A-4D72-8E37-D68D782C2746}"/>
</file>

<file path=customXml/itemProps4.xml><?xml version="1.0" encoding="utf-8"?>
<ds:datastoreItem xmlns:ds="http://schemas.openxmlformats.org/officeDocument/2006/customXml" ds:itemID="{35A7831C-8DEC-4E42-90FB-9924F1DC53E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2324</Characters>
  <Application>Microsoft Office Word</Application>
  <DocSecurity>0</DocSecurity>
  <Lines>19</Lines>
  <Paragraphs>5</Paragraphs>
  <ScaleCrop>false</ScaleCrop>
  <Company>Maryland Department of Health</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2</cp:revision>
  <dcterms:created xsi:type="dcterms:W3CDTF">2019-12-20T16:54:00Z</dcterms:created>
  <dcterms:modified xsi:type="dcterms:W3CDTF">2019-12-20T16:57:00Z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53a5c92a-8e1c-4054-a4e3-24fde463ad3d</vt:lpwstr>
  </property>
</Properties>
</file>