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48" w:rsidRPr="0041614D" w:rsidRDefault="00535334" w:rsidP="00CE5B48">
      <w:pPr>
        <w:pStyle w:val="NoSpacing"/>
        <w:rPr>
          <w:rFonts w:ascii="Arial" w:hAnsi="Arial" w:cs="Arial"/>
          <w:b/>
          <w:sz w:val="32"/>
          <w:szCs w:val="32"/>
        </w:rPr>
      </w:pPr>
      <w:bookmarkStart w:id="0" w:name="_GoBack"/>
      <w:bookmarkEnd w:id="0"/>
      <w:r>
        <w:rPr>
          <w:rFonts w:ascii="Arial" w:hAnsi="Arial" w:cs="Arial"/>
          <w:b/>
          <w:sz w:val="32"/>
          <w:szCs w:val="32"/>
        </w:rPr>
        <w:t>Fabry Disease</w:t>
      </w:r>
    </w:p>
    <w:p w:rsidR="00F1760E" w:rsidRPr="0041614D" w:rsidRDefault="00F1760E" w:rsidP="00CE5B48">
      <w:pPr>
        <w:pStyle w:val="NoSpacing"/>
        <w:rPr>
          <w:rFonts w:ascii="Arial" w:hAnsi="Arial" w:cs="Arial"/>
          <w:sz w:val="36"/>
          <w:szCs w:val="36"/>
        </w:rPr>
      </w:pPr>
    </w:p>
    <w:p w:rsidR="00A81E60" w:rsidRDefault="00535334" w:rsidP="008E5DFB">
      <w:pPr>
        <w:pStyle w:val="NoSpacing"/>
        <w:rPr>
          <w:rFonts w:ascii="Arial" w:hAnsi="Arial" w:cs="Arial"/>
        </w:rPr>
      </w:pPr>
      <w:r>
        <w:rPr>
          <w:rFonts w:ascii="Arial" w:hAnsi="Arial" w:cs="Arial"/>
        </w:rPr>
        <w:t>Fabry Disease</w:t>
      </w:r>
      <w:r w:rsidR="008E5DFB" w:rsidRPr="0041614D">
        <w:rPr>
          <w:rFonts w:ascii="Arial" w:hAnsi="Arial" w:cs="Arial"/>
        </w:rPr>
        <w:t xml:space="preserve"> is one of the l</w:t>
      </w:r>
      <w:r w:rsidR="00CE5B48" w:rsidRPr="0041614D">
        <w:rPr>
          <w:rFonts w:ascii="Arial" w:hAnsi="Arial" w:cs="Arial"/>
        </w:rPr>
        <w:t>ysosomal storage disorder</w:t>
      </w:r>
      <w:r w:rsidR="008E5DFB" w:rsidRPr="0041614D">
        <w:rPr>
          <w:rFonts w:ascii="Arial" w:hAnsi="Arial" w:cs="Arial"/>
        </w:rPr>
        <w:t>s.  It is</w:t>
      </w:r>
      <w:r w:rsidR="00CE5B48" w:rsidRPr="0041614D">
        <w:rPr>
          <w:rFonts w:ascii="Arial" w:hAnsi="Arial" w:cs="Arial"/>
        </w:rPr>
        <w:t xml:space="preserve"> caused by </w:t>
      </w:r>
      <w:r>
        <w:rPr>
          <w:rFonts w:ascii="Arial" w:hAnsi="Arial" w:cs="Arial"/>
        </w:rPr>
        <w:t>a</w:t>
      </w:r>
      <w:r w:rsidR="008E5DFB" w:rsidRPr="0041614D">
        <w:rPr>
          <w:rFonts w:ascii="Arial" w:hAnsi="Arial" w:cs="Arial"/>
        </w:rPr>
        <w:t xml:space="preserve"> defect</w:t>
      </w:r>
      <w:r w:rsidR="00CE5B48" w:rsidRPr="0041614D">
        <w:rPr>
          <w:rFonts w:ascii="Arial" w:hAnsi="Arial" w:cs="Arial"/>
        </w:rPr>
        <w:t xml:space="preserve"> in </w:t>
      </w:r>
      <w:r w:rsidR="008E5DFB" w:rsidRPr="0041614D">
        <w:rPr>
          <w:rFonts w:ascii="Arial" w:hAnsi="Arial" w:cs="Arial"/>
        </w:rPr>
        <w:t xml:space="preserve">the </w:t>
      </w:r>
      <w:r w:rsidR="00CE70F4">
        <w:rPr>
          <w:rFonts w:ascii="Arial" w:hAnsi="Arial" w:cs="Arial"/>
        </w:rPr>
        <w:t>alpha-</w:t>
      </w:r>
      <w:r>
        <w:rPr>
          <w:rFonts w:ascii="Arial" w:hAnsi="Arial" w:cs="Arial"/>
        </w:rPr>
        <w:t>galactosidase A</w:t>
      </w:r>
      <w:r w:rsidR="00CE5B48" w:rsidRPr="0041614D">
        <w:rPr>
          <w:rFonts w:ascii="Arial" w:hAnsi="Arial" w:cs="Arial"/>
        </w:rPr>
        <w:t xml:space="preserve"> (</w:t>
      </w:r>
      <w:r>
        <w:rPr>
          <w:rFonts w:ascii="Arial" w:hAnsi="Arial" w:cs="Arial"/>
        </w:rPr>
        <w:t>GL</w:t>
      </w:r>
      <w:r w:rsidR="00CE70F4">
        <w:rPr>
          <w:rFonts w:ascii="Arial" w:hAnsi="Arial" w:cs="Arial"/>
        </w:rPr>
        <w:t>A</w:t>
      </w:r>
      <w:r w:rsidR="00CE5B48" w:rsidRPr="0041614D">
        <w:rPr>
          <w:rFonts w:ascii="Arial" w:hAnsi="Arial" w:cs="Arial"/>
        </w:rPr>
        <w:t>) gene</w:t>
      </w:r>
      <w:r w:rsidR="008E5DFB" w:rsidRPr="0041614D">
        <w:rPr>
          <w:rFonts w:ascii="Arial" w:hAnsi="Arial" w:cs="Arial"/>
        </w:rPr>
        <w:t xml:space="preserve">.  The enzyme </w:t>
      </w:r>
      <w:r>
        <w:rPr>
          <w:rFonts w:ascii="Arial" w:hAnsi="Arial" w:cs="Arial"/>
        </w:rPr>
        <w:t>GLA</w:t>
      </w:r>
      <w:r w:rsidR="00CE5B48" w:rsidRPr="0041614D">
        <w:rPr>
          <w:rFonts w:ascii="Arial" w:hAnsi="Arial" w:cs="Arial"/>
        </w:rPr>
        <w:t xml:space="preserve"> breaks down </w:t>
      </w:r>
      <w:proofErr w:type="spellStart"/>
      <w:r w:rsidR="00710E7F">
        <w:rPr>
          <w:rFonts w:ascii="Arial" w:hAnsi="Arial" w:cs="Arial"/>
        </w:rPr>
        <w:t>globotriaosylceramide</w:t>
      </w:r>
      <w:proofErr w:type="spellEnd"/>
      <w:r w:rsidR="00710E7F">
        <w:rPr>
          <w:rFonts w:ascii="Arial" w:hAnsi="Arial" w:cs="Arial"/>
        </w:rPr>
        <w:t xml:space="preserve"> (GL3) that is made from galactose and lactose</w:t>
      </w:r>
      <w:r w:rsidR="00A81E60">
        <w:rPr>
          <w:rFonts w:ascii="Arial" w:hAnsi="Arial" w:cs="Arial"/>
        </w:rPr>
        <w:t xml:space="preserve"> in the lysosome</w:t>
      </w:r>
      <w:r w:rsidR="00CE5B48" w:rsidRPr="0041614D">
        <w:rPr>
          <w:rFonts w:ascii="Arial" w:hAnsi="Arial" w:cs="Arial"/>
        </w:rPr>
        <w:t xml:space="preserve">.  If not broken down, </w:t>
      </w:r>
      <w:r w:rsidR="00710E7F">
        <w:rPr>
          <w:rFonts w:ascii="Arial" w:hAnsi="Arial" w:cs="Arial"/>
        </w:rPr>
        <w:t xml:space="preserve">GL3 cannot leave the lysosome resulting in deposits of </w:t>
      </w:r>
      <w:proofErr w:type="spellStart"/>
      <w:r w:rsidR="00710E7F">
        <w:rPr>
          <w:rFonts w:ascii="Arial" w:hAnsi="Arial" w:cs="Arial"/>
        </w:rPr>
        <w:t>glycosylsphingolipids</w:t>
      </w:r>
      <w:proofErr w:type="spellEnd"/>
      <w:r w:rsidR="00710E7F">
        <w:rPr>
          <w:rFonts w:ascii="Arial" w:hAnsi="Arial" w:cs="Arial"/>
        </w:rPr>
        <w:t xml:space="preserve"> in tissues throughout the body, especially in the kidney, heart and brain.  There is a wide variability in severity and age of onset in both males and females.  Infants are typically asymptomatic.  </w:t>
      </w:r>
      <w:r w:rsidR="00A81E60">
        <w:rPr>
          <w:rFonts w:ascii="Arial" w:hAnsi="Arial" w:cs="Arial"/>
        </w:rPr>
        <w:t xml:space="preserve">  </w:t>
      </w:r>
    </w:p>
    <w:p w:rsidR="00A81E60" w:rsidRDefault="00A81E60" w:rsidP="008E5DFB">
      <w:pPr>
        <w:pStyle w:val="NoSpacing"/>
        <w:rPr>
          <w:rFonts w:ascii="Arial" w:hAnsi="Arial" w:cs="Arial"/>
        </w:rPr>
      </w:pPr>
    </w:p>
    <w:p w:rsidR="00710E7F" w:rsidRPr="00710E7F" w:rsidRDefault="00710E7F" w:rsidP="00710E7F">
      <w:pPr>
        <w:pStyle w:val="ListParagraph"/>
        <w:ind w:left="360"/>
        <w:rPr>
          <w:rFonts w:ascii="Arial" w:hAnsi="Arial" w:cs="Arial"/>
        </w:rPr>
      </w:pPr>
      <w:r w:rsidRPr="00710E7F">
        <w:rPr>
          <w:rFonts w:ascii="Arial" w:hAnsi="Arial" w:cs="Arial"/>
        </w:rPr>
        <w:t>Forms:</w:t>
      </w:r>
    </w:p>
    <w:p w:rsidR="00710E7F" w:rsidRPr="00710E7F" w:rsidRDefault="00710E7F" w:rsidP="00710E7F">
      <w:pPr>
        <w:pStyle w:val="ListParagraph"/>
        <w:numPr>
          <w:ilvl w:val="0"/>
          <w:numId w:val="19"/>
        </w:numPr>
        <w:spacing w:after="0" w:line="240" w:lineRule="auto"/>
        <w:ind w:left="1080"/>
        <w:rPr>
          <w:rFonts w:ascii="Arial" w:hAnsi="Arial" w:cs="Arial"/>
        </w:rPr>
      </w:pPr>
      <w:r w:rsidRPr="00710E7F">
        <w:rPr>
          <w:rFonts w:ascii="Arial" w:hAnsi="Arial" w:cs="Arial"/>
        </w:rPr>
        <w:t xml:space="preserve">Classic form of Fabry </w:t>
      </w:r>
    </w:p>
    <w:p w:rsidR="00710E7F" w:rsidRPr="00710E7F" w:rsidRDefault="00710E7F" w:rsidP="00710E7F">
      <w:pPr>
        <w:pStyle w:val="ListParagraph"/>
        <w:numPr>
          <w:ilvl w:val="1"/>
          <w:numId w:val="19"/>
        </w:numPr>
        <w:spacing w:after="0" w:line="240" w:lineRule="auto"/>
        <w:ind w:left="1800"/>
        <w:rPr>
          <w:rFonts w:ascii="Arial" w:hAnsi="Arial" w:cs="Arial"/>
        </w:rPr>
      </w:pPr>
      <w:r w:rsidRPr="00710E7F">
        <w:rPr>
          <w:rFonts w:ascii="Arial" w:hAnsi="Arial" w:cs="Arial"/>
        </w:rPr>
        <w:t xml:space="preserve">Occurs in males with &lt;1% alpha-Gal A activities.  </w:t>
      </w:r>
    </w:p>
    <w:p w:rsidR="00710E7F" w:rsidRPr="00710E7F" w:rsidRDefault="00710E7F" w:rsidP="00710E7F">
      <w:pPr>
        <w:pStyle w:val="ListParagraph"/>
        <w:numPr>
          <w:ilvl w:val="1"/>
          <w:numId w:val="19"/>
        </w:numPr>
        <w:spacing w:after="0" w:line="240" w:lineRule="auto"/>
        <w:ind w:left="1800"/>
        <w:rPr>
          <w:rFonts w:ascii="Arial" w:hAnsi="Arial" w:cs="Arial"/>
        </w:rPr>
      </w:pPr>
      <w:r w:rsidRPr="00710E7F">
        <w:rPr>
          <w:rFonts w:ascii="Arial" w:hAnsi="Arial" w:cs="Arial"/>
        </w:rPr>
        <w:t xml:space="preserve">Symptoms usually appear in childhood or adolescence:  </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Episodes of pain in hands and feet (</w:t>
      </w:r>
      <w:proofErr w:type="spellStart"/>
      <w:r w:rsidRPr="00710E7F">
        <w:rPr>
          <w:rFonts w:ascii="Arial" w:hAnsi="Arial" w:cs="Arial"/>
        </w:rPr>
        <w:t>acroparesthesias</w:t>
      </w:r>
      <w:proofErr w:type="spellEnd"/>
      <w:r w:rsidRPr="00710E7F">
        <w:rPr>
          <w:rFonts w:ascii="Arial" w:hAnsi="Arial" w:cs="Arial"/>
        </w:rPr>
        <w:t>)</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Clusters of small, dark red spots on the skin (angiokeratomas)</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Decreased ability to sweat</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 xml:space="preserve">corneal opacity </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 xml:space="preserve">hearing loss </w:t>
      </w:r>
    </w:p>
    <w:p w:rsidR="00710E7F" w:rsidRPr="00710E7F" w:rsidRDefault="00710E7F" w:rsidP="00710E7F">
      <w:pPr>
        <w:pStyle w:val="ListParagraph"/>
        <w:numPr>
          <w:ilvl w:val="1"/>
          <w:numId w:val="19"/>
        </w:numPr>
        <w:spacing w:after="0" w:line="240" w:lineRule="auto"/>
        <w:ind w:left="1800"/>
        <w:rPr>
          <w:rFonts w:ascii="Arial" w:hAnsi="Arial" w:cs="Arial"/>
        </w:rPr>
      </w:pPr>
      <w:r w:rsidRPr="00710E7F">
        <w:rPr>
          <w:rFonts w:ascii="Arial" w:hAnsi="Arial" w:cs="Arial"/>
        </w:rPr>
        <w:t>Over time, more serious complications include:</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Kidney damage and kidney failure</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Hypertension</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Cardiomyopathy</w:t>
      </w:r>
    </w:p>
    <w:p w:rsidR="00710E7F" w:rsidRPr="00710E7F" w:rsidRDefault="00710E7F" w:rsidP="00710E7F">
      <w:pPr>
        <w:pStyle w:val="ListParagraph"/>
        <w:numPr>
          <w:ilvl w:val="2"/>
          <w:numId w:val="19"/>
        </w:numPr>
        <w:spacing w:after="0" w:line="240" w:lineRule="auto"/>
        <w:ind w:left="2520"/>
        <w:rPr>
          <w:rFonts w:ascii="Arial" w:hAnsi="Arial" w:cs="Arial"/>
        </w:rPr>
      </w:pPr>
      <w:r w:rsidRPr="00710E7F">
        <w:rPr>
          <w:rFonts w:ascii="Arial" w:hAnsi="Arial" w:cs="Arial"/>
        </w:rPr>
        <w:t>Cerebrovascular disease</w:t>
      </w:r>
    </w:p>
    <w:p w:rsidR="00710E7F" w:rsidRPr="00710E7F" w:rsidRDefault="00710E7F" w:rsidP="00710E7F">
      <w:pPr>
        <w:pStyle w:val="ListParagraph"/>
        <w:numPr>
          <w:ilvl w:val="0"/>
          <w:numId w:val="19"/>
        </w:numPr>
        <w:spacing w:after="0" w:line="240" w:lineRule="auto"/>
        <w:ind w:left="1080"/>
        <w:rPr>
          <w:rFonts w:ascii="Arial" w:hAnsi="Arial" w:cs="Arial"/>
        </w:rPr>
      </w:pPr>
      <w:r w:rsidRPr="00710E7F">
        <w:rPr>
          <w:rFonts w:ascii="Arial" w:hAnsi="Arial" w:cs="Arial"/>
        </w:rPr>
        <w:t>Males with residual alpha-Gal A activity may present with either a cardiac or renal form of Fabry later in life</w:t>
      </w:r>
    </w:p>
    <w:p w:rsidR="00710E7F" w:rsidRPr="00710E7F" w:rsidRDefault="00710E7F" w:rsidP="00710E7F">
      <w:pPr>
        <w:pStyle w:val="ListParagraph"/>
        <w:numPr>
          <w:ilvl w:val="0"/>
          <w:numId w:val="19"/>
        </w:numPr>
        <w:ind w:left="1080"/>
        <w:rPr>
          <w:rFonts w:ascii="Arial" w:hAnsi="Arial" w:cs="Arial"/>
        </w:rPr>
      </w:pPr>
      <w:r w:rsidRPr="00710E7F">
        <w:rPr>
          <w:rFonts w:ascii="Arial" w:hAnsi="Arial" w:cs="Arial"/>
        </w:rPr>
        <w:t>Females can have clinical presentations ranging from asymptomatic to severely affected.</w:t>
      </w:r>
    </w:p>
    <w:p w:rsidR="004B462E" w:rsidRDefault="004B462E" w:rsidP="00F1760E">
      <w:pPr>
        <w:pStyle w:val="NoSpacing"/>
        <w:rPr>
          <w:rFonts w:ascii="Arial" w:hAnsi="Arial" w:cs="Arial"/>
        </w:rPr>
      </w:pPr>
    </w:p>
    <w:p w:rsidR="00CE5B48" w:rsidRPr="0041614D" w:rsidRDefault="008E5DFB" w:rsidP="00CE5B48">
      <w:pPr>
        <w:pStyle w:val="NoSpacing"/>
        <w:rPr>
          <w:rFonts w:ascii="Arial" w:hAnsi="Arial" w:cs="Arial"/>
        </w:rPr>
      </w:pPr>
      <w:r w:rsidRPr="0041614D">
        <w:rPr>
          <w:rFonts w:ascii="Arial" w:hAnsi="Arial" w:cs="Arial"/>
          <w:u w:val="single"/>
        </w:rPr>
        <w:t>Incidence</w:t>
      </w:r>
      <w:r w:rsidR="00CE5B48" w:rsidRPr="0041614D">
        <w:rPr>
          <w:rFonts w:ascii="Arial" w:hAnsi="Arial" w:cs="Arial"/>
        </w:rPr>
        <w:t xml:space="preserve">:  </w:t>
      </w:r>
      <w:r w:rsidRPr="0041614D">
        <w:rPr>
          <w:rFonts w:ascii="Arial" w:hAnsi="Arial" w:cs="Arial"/>
        </w:rPr>
        <w:t xml:space="preserve">It is estimated that one in every </w:t>
      </w:r>
      <w:r w:rsidR="00710E7F">
        <w:rPr>
          <w:rFonts w:ascii="Arial" w:hAnsi="Arial" w:cs="Arial"/>
        </w:rPr>
        <w:t>4</w:t>
      </w:r>
      <w:r w:rsidRPr="0041614D">
        <w:rPr>
          <w:rFonts w:ascii="Arial" w:hAnsi="Arial" w:cs="Arial"/>
        </w:rPr>
        <w:t xml:space="preserve">0,000 </w:t>
      </w:r>
      <w:r w:rsidR="00710E7F">
        <w:rPr>
          <w:rFonts w:ascii="Arial" w:hAnsi="Arial" w:cs="Arial"/>
        </w:rPr>
        <w:t xml:space="preserve">male </w:t>
      </w:r>
      <w:r w:rsidRPr="0041614D">
        <w:rPr>
          <w:rFonts w:ascii="Arial" w:hAnsi="Arial" w:cs="Arial"/>
        </w:rPr>
        <w:t xml:space="preserve">births worldwide is born with </w:t>
      </w:r>
      <w:r w:rsidR="00710E7F">
        <w:rPr>
          <w:rFonts w:ascii="Arial" w:hAnsi="Arial" w:cs="Arial"/>
        </w:rPr>
        <w:t>classic Fabry;</w:t>
      </w:r>
      <w:r w:rsidRPr="0041614D">
        <w:rPr>
          <w:rFonts w:ascii="Arial" w:hAnsi="Arial" w:cs="Arial"/>
        </w:rPr>
        <w:t xml:space="preserve"> however, an exact rate of occurrence cannot be determined until more states are screening newborns for the disease</w:t>
      </w:r>
    </w:p>
    <w:p w:rsidR="008E5DFB" w:rsidRPr="0041614D" w:rsidRDefault="008E5DFB" w:rsidP="00CE5B48">
      <w:pPr>
        <w:pStyle w:val="NoSpacing"/>
        <w:rPr>
          <w:rFonts w:ascii="Arial" w:hAnsi="Arial" w:cs="Arial"/>
        </w:rPr>
      </w:pPr>
    </w:p>
    <w:p w:rsidR="008E5DFB" w:rsidRPr="0041614D" w:rsidRDefault="008E5DFB" w:rsidP="00CE5B48">
      <w:pPr>
        <w:pStyle w:val="NoSpacing"/>
        <w:rPr>
          <w:rFonts w:ascii="Arial" w:hAnsi="Arial" w:cs="Arial"/>
        </w:rPr>
      </w:pPr>
      <w:r w:rsidRPr="0041614D">
        <w:rPr>
          <w:rFonts w:ascii="Arial" w:hAnsi="Arial" w:cs="Arial"/>
          <w:u w:val="single"/>
        </w:rPr>
        <w:t>Diagnosis</w:t>
      </w:r>
      <w:r w:rsidRPr="0041614D">
        <w:rPr>
          <w:rFonts w:ascii="Arial" w:hAnsi="Arial" w:cs="Arial"/>
        </w:rPr>
        <w:t>:  Diagnosis is m</w:t>
      </w:r>
      <w:r w:rsidR="0041614D" w:rsidRPr="0041614D">
        <w:rPr>
          <w:rFonts w:ascii="Arial" w:hAnsi="Arial" w:cs="Arial"/>
        </w:rPr>
        <w:t>ade by confirmatory testing conducted by or through consultation with a</w:t>
      </w:r>
      <w:r w:rsidR="00EA6ECD">
        <w:rPr>
          <w:rFonts w:ascii="Arial" w:hAnsi="Arial" w:cs="Arial"/>
        </w:rPr>
        <w:t>n experienced metabolic</w:t>
      </w:r>
      <w:r w:rsidR="0041614D" w:rsidRPr="0041614D">
        <w:rPr>
          <w:rFonts w:ascii="Arial" w:hAnsi="Arial" w:cs="Arial"/>
        </w:rPr>
        <w:t xml:space="preserve"> geneticist.  </w:t>
      </w:r>
    </w:p>
    <w:p w:rsidR="00CE5B48" w:rsidRPr="0041614D" w:rsidRDefault="00CE5B48" w:rsidP="004B462E">
      <w:pPr>
        <w:pStyle w:val="NoSpacing"/>
        <w:ind w:left="720"/>
        <w:rPr>
          <w:rFonts w:ascii="Arial" w:hAnsi="Arial" w:cs="Arial"/>
        </w:rPr>
      </w:pPr>
      <w:r w:rsidRPr="0041614D">
        <w:rPr>
          <w:rFonts w:ascii="Arial" w:hAnsi="Arial" w:cs="Arial"/>
        </w:rPr>
        <w:t>Confirmatory Tests</w:t>
      </w:r>
      <w:r w:rsidR="00EA6ECD">
        <w:rPr>
          <w:rFonts w:ascii="Arial" w:hAnsi="Arial" w:cs="Arial"/>
        </w:rPr>
        <w:t xml:space="preserve"> include</w:t>
      </w:r>
      <w:r w:rsidRPr="0041614D">
        <w:rPr>
          <w:rFonts w:ascii="Arial" w:hAnsi="Arial" w:cs="Arial"/>
        </w:rPr>
        <w:t>:</w:t>
      </w:r>
    </w:p>
    <w:p w:rsidR="000C5375" w:rsidRDefault="004B462E" w:rsidP="004B462E">
      <w:pPr>
        <w:pStyle w:val="NoSpacing"/>
        <w:numPr>
          <w:ilvl w:val="0"/>
          <w:numId w:val="16"/>
        </w:numPr>
        <w:ind w:left="1440"/>
        <w:rPr>
          <w:rFonts w:ascii="Arial" w:hAnsi="Arial" w:cs="Arial"/>
        </w:rPr>
      </w:pPr>
      <w:r>
        <w:rPr>
          <w:rFonts w:ascii="Arial" w:hAnsi="Arial" w:cs="Arial"/>
        </w:rPr>
        <w:t xml:space="preserve">Quantitative </w:t>
      </w:r>
      <w:r w:rsidR="00710E7F">
        <w:rPr>
          <w:rFonts w:ascii="Arial" w:hAnsi="Arial" w:cs="Arial"/>
        </w:rPr>
        <w:t xml:space="preserve">GLA </w:t>
      </w:r>
      <w:r>
        <w:rPr>
          <w:rFonts w:ascii="Arial" w:hAnsi="Arial" w:cs="Arial"/>
        </w:rPr>
        <w:t>level</w:t>
      </w:r>
      <w:r w:rsidR="000C5375" w:rsidRPr="0041614D">
        <w:rPr>
          <w:rFonts w:ascii="Arial" w:hAnsi="Arial" w:cs="Arial"/>
        </w:rPr>
        <w:t xml:space="preserve"> –if low</w:t>
      </w:r>
      <w:r>
        <w:rPr>
          <w:rFonts w:ascii="Arial" w:hAnsi="Arial" w:cs="Arial"/>
        </w:rPr>
        <w:t xml:space="preserve">, </w:t>
      </w:r>
      <w:r w:rsidR="00710E7F">
        <w:rPr>
          <w:rFonts w:ascii="Arial" w:hAnsi="Arial" w:cs="Arial"/>
        </w:rPr>
        <w:t>diagnostic in males</w:t>
      </w:r>
    </w:p>
    <w:p w:rsidR="000C5375" w:rsidRPr="00710E7F" w:rsidRDefault="00710E7F" w:rsidP="00710E7F">
      <w:pPr>
        <w:pStyle w:val="NoSpacing"/>
        <w:numPr>
          <w:ilvl w:val="0"/>
          <w:numId w:val="16"/>
        </w:numPr>
        <w:ind w:left="1440"/>
        <w:rPr>
          <w:rFonts w:ascii="Arial" w:hAnsi="Arial" w:cs="Arial"/>
        </w:rPr>
      </w:pPr>
      <w:r>
        <w:rPr>
          <w:rFonts w:ascii="Arial" w:hAnsi="Arial" w:cs="Arial"/>
        </w:rPr>
        <w:t>Both GLA level &amp; DNA should be done on all females</w:t>
      </w:r>
    </w:p>
    <w:p w:rsidR="004B462E" w:rsidRPr="0041614D" w:rsidRDefault="004B462E" w:rsidP="004B462E">
      <w:pPr>
        <w:pStyle w:val="NoSpacing"/>
        <w:rPr>
          <w:rFonts w:ascii="Arial" w:hAnsi="Arial" w:cs="Arial"/>
        </w:rPr>
      </w:pPr>
    </w:p>
    <w:p w:rsidR="001C3B39" w:rsidRDefault="00CE5B48" w:rsidP="001C3B39">
      <w:pPr>
        <w:pStyle w:val="NoSpacing"/>
        <w:rPr>
          <w:rFonts w:ascii="Arial" w:hAnsi="Arial" w:cs="Arial"/>
        </w:rPr>
      </w:pPr>
      <w:r w:rsidRPr="00EA6ECD">
        <w:rPr>
          <w:rFonts w:ascii="Arial" w:hAnsi="Arial" w:cs="Arial"/>
          <w:u w:val="single"/>
        </w:rPr>
        <w:t>Treatment</w:t>
      </w:r>
      <w:r w:rsidRPr="0041614D">
        <w:rPr>
          <w:rFonts w:ascii="Arial" w:hAnsi="Arial" w:cs="Arial"/>
        </w:rPr>
        <w:t>:</w:t>
      </w:r>
      <w:r w:rsidR="004B462E">
        <w:rPr>
          <w:rFonts w:ascii="Arial" w:hAnsi="Arial" w:cs="Arial"/>
        </w:rPr>
        <w:t xml:space="preserve">  </w:t>
      </w:r>
      <w:r w:rsidR="00710E7F">
        <w:rPr>
          <w:rFonts w:ascii="Arial" w:hAnsi="Arial" w:cs="Arial"/>
        </w:rPr>
        <w:t>Enzyme Replacement Therapy (ERT)</w:t>
      </w:r>
      <w:r w:rsidR="007C28C0">
        <w:rPr>
          <w:rFonts w:ascii="Arial" w:hAnsi="Arial" w:cs="Arial"/>
        </w:rPr>
        <w:t xml:space="preserve"> may reduce the long-term risk for cardiac, cerebrovascular and kidney complications.  ERT is available for both males and affect females.  Pain management and kidney support may also be needed.  Individuals with Fabry Disease should be followed yearly and have a MRI every 2 years.  </w:t>
      </w:r>
    </w:p>
    <w:p w:rsidR="00710E7F" w:rsidRPr="001C3B39" w:rsidRDefault="00710E7F" w:rsidP="001C3B39">
      <w:pPr>
        <w:pStyle w:val="NoSpacing"/>
        <w:rPr>
          <w:rFonts w:ascii="Arial" w:hAnsi="Arial" w:cs="Arial"/>
        </w:rPr>
      </w:pPr>
    </w:p>
    <w:p w:rsidR="000C5375" w:rsidRPr="0041614D" w:rsidRDefault="00EA6ECD" w:rsidP="00EA6ECD">
      <w:pPr>
        <w:rPr>
          <w:rFonts w:ascii="Arial" w:hAnsi="Arial" w:cs="Arial"/>
        </w:rPr>
      </w:pPr>
      <w:r w:rsidRPr="00EA6ECD">
        <w:rPr>
          <w:rFonts w:ascii="Arial" w:hAnsi="Arial" w:cs="Arial"/>
          <w:u w:val="single"/>
        </w:rPr>
        <w:t>False Positives</w:t>
      </w:r>
      <w:r w:rsidR="00CE5B48" w:rsidRPr="0041614D">
        <w:rPr>
          <w:rFonts w:ascii="Arial" w:hAnsi="Arial" w:cs="Arial"/>
        </w:rPr>
        <w:t xml:space="preserve">: </w:t>
      </w:r>
      <w:r w:rsidR="000C5375" w:rsidRPr="0041614D">
        <w:rPr>
          <w:rFonts w:ascii="Arial" w:hAnsi="Arial" w:cs="Arial"/>
        </w:rPr>
        <w:t xml:space="preserve">Low </w:t>
      </w:r>
      <w:r w:rsidR="007C28C0">
        <w:rPr>
          <w:rFonts w:ascii="Arial" w:hAnsi="Arial" w:cs="Arial"/>
        </w:rPr>
        <w:t>GLA</w:t>
      </w:r>
      <w:r w:rsidR="001C3B39">
        <w:rPr>
          <w:rFonts w:ascii="Arial" w:hAnsi="Arial" w:cs="Arial"/>
        </w:rPr>
        <w:t xml:space="preserve"> can be found in </w:t>
      </w:r>
      <w:proofErr w:type="spellStart"/>
      <w:r w:rsidR="001C3B39">
        <w:rPr>
          <w:rFonts w:ascii="Arial" w:hAnsi="Arial" w:cs="Arial"/>
        </w:rPr>
        <w:t>ps</w:t>
      </w:r>
      <w:r w:rsidR="007C28C0">
        <w:rPr>
          <w:rFonts w:ascii="Arial" w:hAnsi="Arial" w:cs="Arial"/>
        </w:rPr>
        <w:t>eud</w:t>
      </w:r>
      <w:r w:rsidR="001C3B39">
        <w:rPr>
          <w:rFonts w:ascii="Arial" w:hAnsi="Arial" w:cs="Arial"/>
        </w:rPr>
        <w:t>odeficiencies</w:t>
      </w:r>
      <w:proofErr w:type="spellEnd"/>
      <w:r w:rsidR="007C28C0">
        <w:rPr>
          <w:rFonts w:ascii="Arial" w:hAnsi="Arial" w:cs="Arial"/>
        </w:rPr>
        <w:t xml:space="preserve"> which can be detected through newborn screening.  </w:t>
      </w:r>
    </w:p>
    <w:sectPr w:rsidR="000C5375" w:rsidRPr="0041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62B"/>
    <w:multiLevelType w:val="hybridMultilevel"/>
    <w:tmpl w:val="DA405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B11D7"/>
    <w:multiLevelType w:val="hybridMultilevel"/>
    <w:tmpl w:val="277AC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5260"/>
    <w:multiLevelType w:val="hybridMultilevel"/>
    <w:tmpl w:val="DBE68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1E5"/>
    <w:multiLevelType w:val="hybridMultilevel"/>
    <w:tmpl w:val="0CF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B3484"/>
    <w:multiLevelType w:val="hybridMultilevel"/>
    <w:tmpl w:val="CAD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2A57"/>
    <w:multiLevelType w:val="hybridMultilevel"/>
    <w:tmpl w:val="EAF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A41C1"/>
    <w:multiLevelType w:val="hybridMultilevel"/>
    <w:tmpl w:val="B1B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4472"/>
    <w:multiLevelType w:val="hybridMultilevel"/>
    <w:tmpl w:val="CDE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9375C"/>
    <w:multiLevelType w:val="hybridMultilevel"/>
    <w:tmpl w:val="1E68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345A"/>
    <w:multiLevelType w:val="hybridMultilevel"/>
    <w:tmpl w:val="2BB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2A90"/>
    <w:multiLevelType w:val="hybridMultilevel"/>
    <w:tmpl w:val="366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F0631"/>
    <w:multiLevelType w:val="hybridMultilevel"/>
    <w:tmpl w:val="7C3A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B0CFF"/>
    <w:multiLevelType w:val="hybridMultilevel"/>
    <w:tmpl w:val="93024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D626C6"/>
    <w:multiLevelType w:val="hybridMultilevel"/>
    <w:tmpl w:val="57F005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EB39F2"/>
    <w:multiLevelType w:val="hybridMultilevel"/>
    <w:tmpl w:val="741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F5183"/>
    <w:multiLevelType w:val="hybridMultilevel"/>
    <w:tmpl w:val="A762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21CE8"/>
    <w:multiLevelType w:val="hybridMultilevel"/>
    <w:tmpl w:val="60D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12389"/>
    <w:multiLevelType w:val="hybridMultilevel"/>
    <w:tmpl w:val="EE60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044FD"/>
    <w:multiLevelType w:val="hybridMultilevel"/>
    <w:tmpl w:val="BEC0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1"/>
  </w:num>
  <w:num w:numId="5">
    <w:abstractNumId w:val="12"/>
  </w:num>
  <w:num w:numId="6">
    <w:abstractNumId w:val="9"/>
  </w:num>
  <w:num w:numId="7">
    <w:abstractNumId w:val="7"/>
  </w:num>
  <w:num w:numId="8">
    <w:abstractNumId w:val="3"/>
  </w:num>
  <w:num w:numId="9">
    <w:abstractNumId w:val="1"/>
  </w:num>
  <w:num w:numId="10">
    <w:abstractNumId w:val="16"/>
  </w:num>
  <w:num w:numId="11">
    <w:abstractNumId w:val="18"/>
  </w:num>
  <w:num w:numId="12">
    <w:abstractNumId w:val="5"/>
  </w:num>
  <w:num w:numId="13">
    <w:abstractNumId w:val="14"/>
  </w:num>
  <w:num w:numId="14">
    <w:abstractNumId w:val="4"/>
  </w:num>
  <w:num w:numId="15">
    <w:abstractNumId w:val="2"/>
  </w:num>
  <w:num w:numId="16">
    <w:abstractNumId w:val="15"/>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1A"/>
    <w:rsid w:val="000C5375"/>
    <w:rsid w:val="001C3B39"/>
    <w:rsid w:val="0021173A"/>
    <w:rsid w:val="00352649"/>
    <w:rsid w:val="00386944"/>
    <w:rsid w:val="003A37F1"/>
    <w:rsid w:val="0041614D"/>
    <w:rsid w:val="004B462E"/>
    <w:rsid w:val="00515F59"/>
    <w:rsid w:val="00535334"/>
    <w:rsid w:val="00664AFC"/>
    <w:rsid w:val="006678C8"/>
    <w:rsid w:val="00710E7F"/>
    <w:rsid w:val="007C28C0"/>
    <w:rsid w:val="00811DEF"/>
    <w:rsid w:val="008E5DFB"/>
    <w:rsid w:val="009D1931"/>
    <w:rsid w:val="00A81E60"/>
    <w:rsid w:val="00B4701A"/>
    <w:rsid w:val="00CE5B48"/>
    <w:rsid w:val="00CE70F4"/>
    <w:rsid w:val="00DC2E26"/>
    <w:rsid w:val="00EA6ECD"/>
    <w:rsid w:val="00F1760E"/>
    <w:rsid w:val="00F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B288-BC7D-42D1-8A2A-7526F09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B48"/>
    <w:pPr>
      <w:spacing w:after="0" w:line="240" w:lineRule="auto"/>
    </w:pPr>
  </w:style>
  <w:style w:type="paragraph" w:styleId="ListParagraph">
    <w:name w:val="List Paragraph"/>
    <w:basedOn w:val="Normal"/>
    <w:uiPriority w:val="34"/>
    <w:qFormat/>
    <w:rsid w:val="00CE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7442D-8414-450D-A331-838D8EAA0047}"/>
</file>

<file path=customXml/itemProps2.xml><?xml version="1.0" encoding="utf-8"?>
<ds:datastoreItem xmlns:ds="http://schemas.openxmlformats.org/officeDocument/2006/customXml" ds:itemID="{04BD8D4F-CBE0-44CD-923F-653A68F08579}"/>
</file>

<file path=customXml/itemProps3.xml><?xml version="1.0" encoding="utf-8"?>
<ds:datastoreItem xmlns:ds="http://schemas.openxmlformats.org/officeDocument/2006/customXml" ds:itemID="{2CE056A0-37E9-4F33-A919-1B562FB047C1}"/>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 Watson</dc:creator>
  <cp:keywords/>
  <dc:description/>
  <cp:lastModifiedBy>Debbie Walpole</cp:lastModifiedBy>
  <cp:revision>2</cp:revision>
  <dcterms:created xsi:type="dcterms:W3CDTF">2019-08-15T12:33:00Z</dcterms:created>
  <dcterms:modified xsi:type="dcterms:W3CDTF">2019-08-15T12:33:00Z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