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360" w:rsidRPr="00F83876" w:rsidRDefault="00FC2141" w:rsidP="003B1B51">
      <w:pPr>
        <w:spacing w:line="240" w:lineRule="auto"/>
        <w:jc w:val="both"/>
        <w:rPr>
          <w:rFonts w:eastAsia="Calibri" w:cs="Calibri"/>
          <w:b/>
          <w:bCs/>
          <w:color w:val="000000" w:themeColor="text1"/>
          <w:sz w:val="36"/>
          <w:szCs w:val="36"/>
        </w:rPr>
      </w:pPr>
      <w:bookmarkStart w:id="0" w:name="_GoBack"/>
      <w:bookmarkEnd w:id="0"/>
      <w:r>
        <w:rPr>
          <w:noProof/>
          <w:lang w:val="en-US"/>
        </w:rPr>
        <mc:AlternateContent>
          <mc:Choice Requires="wps">
            <w:drawing>
              <wp:anchor distT="0" distB="0" distL="114300" distR="114300" simplePos="0" relativeHeight="251657216" behindDoc="0" locked="0" layoutInCell="1" allowOverlap="1" wp14:editId="36B11C9B">
                <wp:simplePos x="0" y="0"/>
                <wp:positionH relativeFrom="column">
                  <wp:posOffset>-723899</wp:posOffset>
                </wp:positionH>
                <wp:positionV relativeFrom="paragraph">
                  <wp:posOffset>-828675</wp:posOffset>
                </wp:positionV>
                <wp:extent cx="3409950" cy="19335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933575"/>
                        </a:xfrm>
                        <a:prstGeom prst="rect">
                          <a:avLst/>
                        </a:prstGeom>
                        <a:solidFill>
                          <a:srgbClr val="FFFFFF"/>
                        </a:solidFill>
                        <a:ln w="9525">
                          <a:noFill/>
                          <a:miter lim="800000"/>
                          <a:headEnd/>
                          <a:tailEnd/>
                        </a:ln>
                      </wps:spPr>
                      <wps:txbx>
                        <w:txbxContent>
                          <w:p w:rsidR="00FC2141" w:rsidRDefault="00E73D47" w:rsidP="000269D6">
                            <w:r>
                              <w:rPr>
                                <w:noProof/>
                                <w:lang w:val="en-US"/>
                              </w:rPr>
                              <w:drawing>
                                <wp:inline distT="0" distB="0" distL="0" distR="0">
                                  <wp:extent cx="3218180" cy="2145453"/>
                                  <wp:effectExtent l="0" t="0" r="1270" b="7620"/>
                                  <wp:docPr id="7" name="Picture 1" descr="C:\Users\mdjohnson\Downloads\shutterstock_27176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johnson\Downloads\shutterstock_2717650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8180" cy="21454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7pt;margin-top:-65.25pt;width:268.5pt;height:15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" stroked="f">
                <v:textbox>
                  <w:txbxContent>
                    <w:p w:rsidR="00FC2141" w:rsidRDefault="00E73D47" w:rsidP="000269D6">
                      <w:r>
                        <w:rPr>
                          <w:noProof/>
                          <w:lang w:val="en-US"/>
                        </w:rPr>
                        <w:drawing>
                          <wp:inline distT="0" distB="0" distL="0" distR="0">
                            <wp:extent cx="3218180" cy="2145453"/>
                            <wp:effectExtent l="0" t="0" r="1270" b="7620"/>
                            <wp:docPr id="7" name="Picture 1" descr="C:\Users\mdjohnson\Downloads\shutterstock_27176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johnson\Downloads\shutterstock_2717650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8180" cy="2145453"/>
                                    </a:xfrm>
                                    <a:prstGeom prst="rect">
                                      <a:avLst/>
                                    </a:prstGeom>
                                    <a:noFill/>
                                    <a:ln>
                                      <a:noFill/>
                                    </a:ln>
                                  </pic:spPr>
                                </pic:pic>
                              </a:graphicData>
                            </a:graphic>
                          </wp:inline>
                        </w:drawing>
                      </w:r>
                    </w:p>
                  </w:txbxContent>
                </v:textbox>
              </v:shape>
            </w:pict>
          </mc:Fallback>
        </mc:AlternateContent>
      </w:r>
      <w:r w:rsidR="00767740">
        <w:rPr>
          <w:b/>
          <w:bCs/>
          <w:color w:val="000000" w:themeColor="text1"/>
          <w:sz w:val="36"/>
          <w:szCs w:val="36"/>
        </w:rPr>
        <w:t xml:space="preserve"> Médi</w:t>
      </w:r>
      <w:r w:rsidR="00767740">
        <w:rPr>
          <w:b/>
          <w:bCs/>
          <w:color w:val="000000" w:themeColor="text1"/>
          <w:sz w:val="36"/>
          <w:szCs w:val="36"/>
        </w:rPr>
        <w:tab/>
      </w:r>
      <w:r w:rsidR="00767740">
        <w:rPr>
          <w:b/>
          <w:bCs/>
          <w:color w:val="000000" w:themeColor="text1"/>
          <w:sz w:val="36"/>
          <w:szCs w:val="36"/>
        </w:rPr>
        <w:tab/>
      </w:r>
      <w:r w:rsidR="00767740">
        <w:rPr>
          <w:b/>
          <w:bCs/>
          <w:color w:val="000000" w:themeColor="text1"/>
          <w:sz w:val="36"/>
          <w:szCs w:val="36"/>
        </w:rPr>
        <w:tab/>
      </w:r>
      <w:r w:rsidR="00767740">
        <w:rPr>
          <w:b/>
          <w:bCs/>
          <w:color w:val="000000" w:themeColor="text1"/>
          <w:sz w:val="36"/>
          <w:szCs w:val="36"/>
        </w:rPr>
        <w:tab/>
        <w:t xml:space="preserve">        </w:t>
      </w:r>
      <w:r w:rsidR="00157462">
        <w:rPr>
          <w:rFonts w:asciiTheme="majorHAnsi" w:hAnsiTheme="majorHAnsi"/>
          <w:b/>
          <w:sz w:val="28"/>
          <w:szCs w:val="28"/>
        </w:rPr>
        <w:t>Transición de atención médica</w:t>
      </w:r>
      <w:r w:rsidR="00767740" w:rsidRPr="00767740">
        <w:rPr>
          <w:rFonts w:asciiTheme="majorHAnsi" w:hAnsiTheme="majorHAnsi"/>
          <w:b/>
          <w:sz w:val="28"/>
          <w:szCs w:val="28"/>
        </w:rPr>
        <w:t xml:space="preserve"> de</w:t>
      </w:r>
      <w:r w:rsidR="00767740" w:rsidRPr="006703C0">
        <w:rPr>
          <w:rFonts w:asciiTheme="majorHAnsi" w:hAnsiTheme="majorHAnsi"/>
          <w:b/>
          <w:sz w:val="28"/>
          <w:szCs w:val="28"/>
        </w:rPr>
        <w:t xml:space="preserve"> Maryland</w:t>
      </w:r>
      <w:r w:rsidR="00767740" w:rsidRPr="006703C0">
        <w:rPr>
          <w:rFonts w:asciiTheme="majorHAnsi" w:hAnsiTheme="majorHAnsi"/>
          <w:sz w:val="28"/>
          <w:szCs w:val="28"/>
        </w:rPr>
        <w:t xml:space="preserve"> </w:t>
      </w:r>
      <w:r w:rsidR="00767740" w:rsidRPr="006703C0">
        <w:rPr>
          <w:b/>
          <w:bCs/>
          <w:color w:val="000000" w:themeColor="text1"/>
          <w:sz w:val="28"/>
          <w:szCs w:val="28"/>
        </w:rPr>
        <w:t xml:space="preserve"> </w:t>
      </w:r>
    </w:p>
    <w:p w:rsidR="00FC2141" w:rsidRPr="004A1604" w:rsidRDefault="00FC2141" w:rsidP="003B1B51">
      <w:pPr>
        <w:spacing w:line="240" w:lineRule="auto"/>
        <w:ind w:left="1440"/>
        <w:jc w:val="center"/>
        <w:rPr>
          <w:rFonts w:asciiTheme="majorHAnsi" w:eastAsia="Calibri" w:hAnsi="Arial" w:cs="Calibri"/>
          <w:b/>
          <w:bCs/>
          <w:color w:val="000000" w:themeColor="text1"/>
          <w:sz w:val="36"/>
          <w:szCs w:val="36"/>
        </w:rPr>
      </w:pPr>
      <w:r>
        <w:rPr>
          <w:rFonts w:asciiTheme="majorHAnsi" w:hAnsi="Arial"/>
          <w:b/>
          <w:bCs/>
          <w:color w:val="000000" w:themeColor="text1"/>
          <w:sz w:val="40"/>
          <w:szCs w:val="40"/>
        </w:rPr>
        <w:t xml:space="preserve">                              </w:t>
      </w:r>
      <w:r w:rsidR="00CD53CD">
        <w:rPr>
          <w:rFonts w:asciiTheme="majorHAnsi" w:hAnsi="Arial"/>
          <w:b/>
          <w:bCs/>
          <w:color w:val="000000" w:themeColor="text1"/>
          <w:sz w:val="40"/>
          <w:szCs w:val="40"/>
        </w:rPr>
        <w:t xml:space="preserve">                   </w:t>
      </w:r>
      <w:r w:rsidR="00CD53CD">
        <w:rPr>
          <w:rFonts w:asciiTheme="majorHAnsi" w:hAnsi="Arial"/>
          <w:b/>
          <w:bCs/>
          <w:color w:val="000000" w:themeColor="text1"/>
          <w:sz w:val="36"/>
          <w:szCs w:val="36"/>
        </w:rPr>
        <w:t xml:space="preserve">   </w:t>
      </w:r>
      <w:r>
        <w:rPr>
          <w:rFonts w:asciiTheme="majorHAnsi" w:hAnsi="Arial"/>
          <w:b/>
          <w:bCs/>
          <w:color w:val="000000" w:themeColor="text1"/>
          <w:sz w:val="36"/>
          <w:szCs w:val="36"/>
        </w:rPr>
        <w:t>HOJA INFORMATIVA</w:t>
      </w:r>
    </w:p>
    <w:p w:rsidR="002E7360" w:rsidRPr="003B1B51" w:rsidRDefault="00F83876" w:rsidP="002E7360">
      <w:pPr>
        <w:jc w:val="center"/>
        <w:rPr>
          <w:rFonts w:asciiTheme="majorHAnsi" w:eastAsia="Calibri" w:hAnsi="Arial" w:cs="Calibri"/>
          <w:b/>
          <w:bCs/>
          <w:i/>
          <w:color w:val="000000" w:themeColor="text1"/>
          <w:sz w:val="40"/>
          <w:szCs w:val="40"/>
        </w:rPr>
      </w:pPr>
      <w:r>
        <w:rPr>
          <w:rFonts w:asciiTheme="majorHAnsi" w:hAnsi="Arial"/>
          <w:b/>
          <w:bCs/>
          <w:color w:val="000000" w:themeColor="text1"/>
          <w:sz w:val="48"/>
          <w:szCs w:val="48"/>
        </w:rPr>
        <w:t xml:space="preserve">                </w:t>
      </w:r>
      <w:r w:rsidR="00CD53CD">
        <w:rPr>
          <w:rFonts w:asciiTheme="majorHAnsi" w:hAnsi="Arial"/>
          <w:b/>
          <w:bCs/>
          <w:color w:val="000000" w:themeColor="text1"/>
          <w:sz w:val="48"/>
          <w:szCs w:val="48"/>
        </w:rPr>
        <w:t xml:space="preserve">                               </w:t>
      </w:r>
      <w:r>
        <w:rPr>
          <w:rFonts w:asciiTheme="majorHAnsi" w:hAnsi="Arial"/>
          <w:b/>
          <w:bCs/>
          <w:i/>
          <w:color w:val="000000" w:themeColor="text1"/>
          <w:sz w:val="44"/>
          <w:szCs w:val="44"/>
        </w:rPr>
        <w:t xml:space="preserve"> </w:t>
      </w:r>
      <w:r>
        <w:rPr>
          <w:rFonts w:asciiTheme="majorHAnsi" w:hAnsi="Arial"/>
          <w:b/>
          <w:bCs/>
          <w:i/>
          <w:color w:val="C0504D" w:themeColor="accent2"/>
          <w:sz w:val="40"/>
          <w:szCs w:val="40"/>
        </w:rPr>
        <w:t>Para Sistemas de Apoyo</w:t>
      </w:r>
    </w:p>
    <w:p w:rsidR="00172392" w:rsidRDefault="00F93C2E" w:rsidP="00FC2141">
      <w:r w:rsidRPr="00F83876">
        <w:rPr>
          <w:b/>
          <w:noProof/>
          <w:sz w:val="48"/>
          <w:szCs w:val="48"/>
          <w:lang w:val="en-US"/>
        </w:rPr>
        <mc:AlternateContent>
          <mc:Choice Requires="wps">
            <w:drawing>
              <wp:anchor distT="0" distB="0" distL="114300" distR="114300" simplePos="0" relativeHeight="251659264" behindDoc="0" locked="0" layoutInCell="1" allowOverlap="1" wp14:anchorId="68D61F9D" wp14:editId="7987AD76">
                <wp:simplePos x="0" y="0"/>
                <wp:positionH relativeFrom="column">
                  <wp:posOffset>-586596</wp:posOffset>
                </wp:positionH>
                <wp:positionV relativeFrom="paragraph">
                  <wp:posOffset>316624</wp:posOffset>
                </wp:positionV>
                <wp:extent cx="7153275" cy="741871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7418717"/>
                        </a:xfrm>
                        <a:prstGeom prst="rect">
                          <a:avLst/>
                        </a:prstGeom>
                        <a:noFill/>
                        <a:ln w="9525">
                          <a:noFill/>
                          <a:miter lim="800000"/>
                          <a:headEnd/>
                          <a:tailEnd/>
                        </a:ln>
                      </wps:spPr>
                      <wps:txbx>
                        <w:txbxContent>
                          <w:p w:rsidR="00FC2141" w:rsidRPr="00080D6A" w:rsidRDefault="00F83876" w:rsidP="00FC2141">
                            <w:pPr>
                              <w:rPr>
                                <w:rFonts w:asciiTheme="majorHAnsi" w:hAnsiTheme="majorHAnsi" w:cs="Times New Roman"/>
                                <w:sz w:val="28"/>
                                <w:szCs w:val="28"/>
                              </w:rPr>
                            </w:pPr>
                            <w:r>
                              <w:rPr>
                                <w:rFonts w:asciiTheme="majorHAnsi" w:hAnsiTheme="majorHAnsi"/>
                                <w:sz w:val="28"/>
                                <w:szCs w:val="28"/>
                              </w:rPr>
                              <w:tab/>
                              <w:t>La transición de atención médica es el proceso de preparación para el cuidado de la salud como adulto. Durante la infancia, los padres por lo general ayudan con las necesidades médicas: llamar a pedir citas, llenar formularios y hacer seguimiento de los medicamentos. A medida que el joven crece, la gestión de sus necesidades médicas se convierte en su propia responsabilidad.</w:t>
                            </w:r>
                          </w:p>
                          <w:p w:rsidR="00C278D0" w:rsidRPr="00566920" w:rsidRDefault="00C278D0" w:rsidP="00C278D0">
                            <w:pPr>
                              <w:rPr>
                                <w:rFonts w:asciiTheme="majorHAnsi" w:hAnsiTheme="majorHAnsi" w:cs="Times New Roman"/>
                                <w:sz w:val="28"/>
                                <w:szCs w:val="28"/>
                              </w:rPr>
                            </w:pPr>
                            <w:r>
                              <w:rPr>
                                <w:rFonts w:asciiTheme="majorHAnsi" w:hAnsiTheme="majorHAnsi"/>
                                <w:b/>
                                <w:sz w:val="28"/>
                                <w:szCs w:val="28"/>
                              </w:rPr>
                              <w:t xml:space="preserve">Su Papel: </w:t>
                            </w:r>
                            <w:r>
                              <w:rPr>
                                <w:rFonts w:asciiTheme="majorHAnsi" w:hAnsiTheme="majorHAnsi"/>
                                <w:sz w:val="28"/>
                                <w:szCs w:val="28"/>
                              </w:rPr>
                              <w:t>Apoyar el desarrollo de destrezas del joven para que lleve una vida adulta independiente en lo relacionado con las necesidades del cuidado médico.</w:t>
                            </w:r>
                          </w:p>
                          <w:p w:rsidR="00C278D0" w:rsidRPr="00D7424F" w:rsidRDefault="00C278D0" w:rsidP="00C278D0">
                            <w:pPr>
                              <w:spacing w:line="240" w:lineRule="auto"/>
                              <w:rPr>
                                <w:rFonts w:asciiTheme="majorHAnsi" w:hAnsiTheme="majorHAnsi" w:cs="Times New Roman"/>
                                <w:b/>
                                <w:i/>
                                <w:sz w:val="32"/>
                                <w:szCs w:val="32"/>
                              </w:rPr>
                            </w:pPr>
                            <w:r>
                              <w:rPr>
                                <w:rFonts w:asciiTheme="majorHAnsi" w:hAnsiTheme="majorHAnsi"/>
                                <w:b/>
                                <w:i/>
                                <w:sz w:val="32"/>
                                <w:szCs w:val="32"/>
                              </w:rPr>
                              <w:t xml:space="preserve">LO QUE PUEDE HACER </w:t>
                            </w:r>
                          </w:p>
                          <w:p w:rsidR="00C278D0" w:rsidRDefault="00C278D0" w:rsidP="003B1B51">
                            <w:pPr>
                              <w:numPr>
                                <w:ilvl w:val="0"/>
                                <w:numId w:val="14"/>
                              </w:numPr>
                              <w:spacing w:after="0" w:line="240" w:lineRule="auto"/>
                              <w:contextualSpacing/>
                              <w:rPr>
                                <w:rFonts w:asciiTheme="majorHAnsi" w:eastAsia="Calibri" w:hAnsiTheme="majorHAnsi" w:cs="Times New Roman"/>
                                <w:color w:val="000000"/>
                                <w:sz w:val="28"/>
                                <w:szCs w:val="28"/>
                              </w:rPr>
                            </w:pPr>
                            <w:r>
                              <w:rPr>
                                <w:rFonts w:asciiTheme="majorHAnsi" w:hAnsiTheme="majorHAnsi"/>
                                <w:color w:val="000000"/>
                                <w:sz w:val="28"/>
                                <w:szCs w:val="28"/>
                              </w:rPr>
                              <w:t>Identificar a los jóvenes entre 12-21 años que necesiten ayuda con la transición.</w:t>
                            </w:r>
                          </w:p>
                          <w:p w:rsidR="00C278D0" w:rsidRPr="003C7802" w:rsidRDefault="003C7802" w:rsidP="003B1B51">
                            <w:pPr>
                              <w:numPr>
                                <w:ilvl w:val="0"/>
                                <w:numId w:val="14"/>
                              </w:numPr>
                              <w:spacing w:after="0" w:line="240" w:lineRule="auto"/>
                              <w:contextualSpacing/>
                              <w:rPr>
                                <w:rFonts w:asciiTheme="majorHAnsi" w:eastAsia="Calibri" w:hAnsiTheme="majorHAnsi" w:cs="Times New Roman"/>
                                <w:color w:val="000000"/>
                                <w:sz w:val="28"/>
                                <w:szCs w:val="28"/>
                              </w:rPr>
                            </w:pPr>
                            <w:r>
                              <w:rPr>
                                <w:rFonts w:asciiTheme="majorHAnsi" w:hAnsiTheme="majorHAnsi"/>
                                <w:color w:val="000000"/>
                                <w:sz w:val="28"/>
                                <w:szCs w:val="28"/>
                              </w:rPr>
                              <w:t>Iniciar conversaciones con el joven y sus padres sobre la transición del cuidado médi</w:t>
                            </w:r>
                            <w:r w:rsidR="00F26D48">
                              <w:rPr>
                                <w:rFonts w:asciiTheme="majorHAnsi" w:hAnsiTheme="majorHAnsi"/>
                                <w:color w:val="000000"/>
                                <w:sz w:val="28"/>
                                <w:szCs w:val="28"/>
                              </w:rPr>
                              <w:t>co, programar una reunión con lo</w:t>
                            </w:r>
                            <w:r>
                              <w:rPr>
                                <w:rFonts w:asciiTheme="majorHAnsi" w:hAnsiTheme="majorHAnsi"/>
                                <w:color w:val="000000"/>
                                <w:sz w:val="28"/>
                                <w:szCs w:val="28"/>
                              </w:rPr>
                              <w:t xml:space="preserve">s padres y el joven para discutir la transición del cuidado médico. </w:t>
                            </w:r>
                          </w:p>
                          <w:p w:rsidR="00C278D0" w:rsidRPr="00354A0F" w:rsidRDefault="00157462" w:rsidP="003B1B51">
                            <w:pPr>
                              <w:numPr>
                                <w:ilvl w:val="0"/>
                                <w:numId w:val="14"/>
                              </w:numPr>
                              <w:spacing w:after="0"/>
                              <w:contextualSpacing/>
                              <w:rPr>
                                <w:rFonts w:asciiTheme="majorHAnsi" w:eastAsia="Calibri" w:hAnsiTheme="majorHAnsi" w:cs="Times New Roman"/>
                                <w:color w:val="000000"/>
                                <w:sz w:val="28"/>
                                <w:szCs w:val="28"/>
                              </w:rPr>
                            </w:pPr>
                            <w:r>
                              <w:rPr>
                                <w:rFonts w:asciiTheme="majorHAnsi" w:hAnsiTheme="majorHAnsi"/>
                                <w:color w:val="000000"/>
                                <w:sz w:val="28"/>
                                <w:szCs w:val="28"/>
                              </w:rPr>
                              <w:t>Proporcionarles</w:t>
                            </w:r>
                            <w:r w:rsidR="00C278D0">
                              <w:rPr>
                                <w:rFonts w:asciiTheme="majorHAnsi" w:hAnsiTheme="majorHAnsi"/>
                                <w:color w:val="000000"/>
                                <w:sz w:val="28"/>
                                <w:szCs w:val="28"/>
                              </w:rPr>
                              <w:t xml:space="preserve"> a los padres y al joven la hoja de hechos de la transición del cuidado médico y los recursos.</w:t>
                            </w:r>
                          </w:p>
                          <w:p w:rsidR="00C278D0" w:rsidRPr="0082754E" w:rsidRDefault="00C278D0" w:rsidP="003B1B51">
                            <w:pPr>
                              <w:numPr>
                                <w:ilvl w:val="0"/>
                                <w:numId w:val="14"/>
                              </w:numPr>
                              <w:spacing w:after="0"/>
                              <w:contextualSpacing/>
                              <w:rPr>
                                <w:rFonts w:asciiTheme="majorHAnsi" w:eastAsia="Calibri" w:hAnsiTheme="majorHAnsi" w:cs="Times New Roman"/>
                                <w:b/>
                                <w:color w:val="000000"/>
                                <w:sz w:val="28"/>
                                <w:szCs w:val="28"/>
                              </w:rPr>
                            </w:pPr>
                            <w:r>
                              <w:rPr>
                                <w:rFonts w:asciiTheme="majorHAnsi" w:hAnsiTheme="majorHAnsi"/>
                                <w:color w:val="000000"/>
                                <w:sz w:val="28"/>
                                <w:szCs w:val="28"/>
                              </w:rPr>
                              <w:t xml:space="preserve">Utilizar la hoja de verificación de destrezas </w:t>
                            </w:r>
                            <w:r>
                              <w:rPr>
                                <w:rFonts w:asciiTheme="majorHAnsi" w:hAnsiTheme="majorHAnsi"/>
                                <w:i/>
                                <w:color w:val="000000"/>
                                <w:sz w:val="28"/>
                                <w:szCs w:val="28"/>
                              </w:rPr>
                              <w:t>Got Health Care</w:t>
                            </w:r>
                            <w:r w:rsidR="00CD53CD">
                              <w:rPr>
                                <w:rFonts w:asciiTheme="majorHAnsi" w:hAnsiTheme="majorHAnsi"/>
                                <w:color w:val="000000"/>
                                <w:sz w:val="28"/>
                                <w:szCs w:val="28"/>
                              </w:rPr>
                              <w:t xml:space="preserve"> </w:t>
                            </w:r>
                            <w:r>
                              <w:rPr>
                                <w:rFonts w:asciiTheme="majorHAnsi" w:hAnsiTheme="majorHAnsi"/>
                                <w:color w:val="000000"/>
                                <w:sz w:val="28"/>
                                <w:szCs w:val="28"/>
                              </w:rPr>
                              <w:t>como guía.</w:t>
                            </w:r>
                            <w:r>
                              <w:rPr>
                                <w:rFonts w:asciiTheme="majorHAnsi" w:hAnsiTheme="majorHAnsi"/>
                                <w:b/>
                                <w:color w:val="000000"/>
                                <w:sz w:val="28"/>
                                <w:szCs w:val="28"/>
                              </w:rPr>
                              <w:t xml:space="preserve"> </w:t>
                            </w:r>
                          </w:p>
                          <w:p w:rsidR="00C278D0" w:rsidRPr="00566920" w:rsidRDefault="00C278D0" w:rsidP="003B1B51">
                            <w:pPr>
                              <w:numPr>
                                <w:ilvl w:val="0"/>
                                <w:numId w:val="14"/>
                              </w:numPr>
                              <w:spacing w:after="0"/>
                              <w:contextualSpacing/>
                              <w:rPr>
                                <w:rFonts w:asciiTheme="majorHAnsi" w:eastAsia="Calibri" w:hAnsiTheme="majorHAnsi" w:cs="Times New Roman"/>
                                <w:color w:val="000000"/>
                                <w:sz w:val="28"/>
                                <w:szCs w:val="28"/>
                              </w:rPr>
                            </w:pPr>
                            <w:r>
                              <w:rPr>
                                <w:rFonts w:asciiTheme="majorHAnsi" w:hAnsiTheme="majorHAnsi"/>
                                <w:color w:val="000000"/>
                                <w:sz w:val="28"/>
                                <w:szCs w:val="28"/>
                              </w:rPr>
                              <w:t xml:space="preserve">Defender e incluir las metas de transición del cuidado médico en el plan de cuidado del joven. (es decir, se capaz de nombrar los medicamentos, horarios y dosis). </w:t>
                            </w:r>
                          </w:p>
                          <w:p w:rsidR="00C278D0" w:rsidRPr="00984082" w:rsidRDefault="00C278D0" w:rsidP="003B1B51">
                            <w:pPr>
                              <w:numPr>
                                <w:ilvl w:val="0"/>
                                <w:numId w:val="14"/>
                              </w:numPr>
                              <w:spacing w:after="0"/>
                              <w:contextualSpacing/>
                              <w:rPr>
                                <w:rFonts w:asciiTheme="majorHAnsi" w:eastAsia="Calibri" w:hAnsiTheme="majorHAnsi" w:cs="Times New Roman"/>
                                <w:color w:val="000000"/>
                                <w:sz w:val="28"/>
                                <w:szCs w:val="28"/>
                              </w:rPr>
                            </w:pPr>
                            <w:r>
                              <w:rPr>
                                <w:rFonts w:asciiTheme="majorHAnsi" w:hAnsiTheme="majorHAnsi"/>
                                <w:color w:val="000000"/>
                                <w:sz w:val="28"/>
                                <w:szCs w:val="28"/>
                              </w:rPr>
                              <w:t>Al hablar con el proveedor del joven, comenzar la conversación alrededor de las necesidades del joven para prepararse para la transición al sistema de cuidado médico adulto.  Utilizar el cronograma recomendado como guía.</w:t>
                            </w:r>
                          </w:p>
                          <w:p w:rsidR="00C278D0" w:rsidRDefault="00C278D0" w:rsidP="003B1B51">
                            <w:pPr>
                              <w:numPr>
                                <w:ilvl w:val="0"/>
                                <w:numId w:val="14"/>
                              </w:numPr>
                              <w:spacing w:after="0"/>
                              <w:contextualSpacing/>
                              <w:rPr>
                                <w:rFonts w:asciiTheme="majorHAnsi" w:eastAsia="Calibri" w:hAnsiTheme="majorHAnsi" w:cs="Times New Roman"/>
                                <w:color w:val="000000"/>
                                <w:sz w:val="28"/>
                                <w:szCs w:val="28"/>
                              </w:rPr>
                            </w:pPr>
                            <w:r>
                              <w:rPr>
                                <w:rFonts w:asciiTheme="majorHAnsi" w:hAnsiTheme="majorHAnsi"/>
                                <w:color w:val="000000"/>
                                <w:sz w:val="28"/>
                                <w:szCs w:val="28"/>
                              </w:rPr>
                              <w:t xml:space="preserve">Compartir el cuaderno de transición del cuidado médico con el joven y los padres. </w:t>
                            </w:r>
                          </w:p>
                          <w:p w:rsidR="00690D95" w:rsidRDefault="00690D95" w:rsidP="00C278D0">
                            <w:pPr>
                              <w:contextualSpacing/>
                              <w:rPr>
                                <w:rFonts w:asciiTheme="majorHAnsi" w:eastAsia="Calibri" w:hAnsiTheme="majorHAnsi" w:cs="Times New Roman"/>
                                <w:b/>
                                <w:color w:val="000000"/>
                                <w:sz w:val="28"/>
                                <w:szCs w:val="28"/>
                              </w:rPr>
                            </w:pPr>
                          </w:p>
                          <w:p w:rsidR="00C278D0" w:rsidRDefault="00C278D0" w:rsidP="00C278D0">
                            <w:pPr>
                              <w:spacing w:after="0"/>
                              <w:contextualSpacing/>
                              <w:rPr>
                                <w:rFonts w:asciiTheme="majorHAnsi" w:eastAsia="Calibri" w:hAnsiTheme="majorHAnsi" w:cs="Times New Roman"/>
                                <w:b/>
                                <w:color w:val="000000"/>
                                <w:sz w:val="28"/>
                                <w:szCs w:val="28"/>
                              </w:rPr>
                            </w:pPr>
                            <w:r>
                              <w:rPr>
                                <w:rFonts w:asciiTheme="majorHAnsi" w:hAnsiTheme="majorHAnsi"/>
                                <w:b/>
                                <w:color w:val="000000"/>
                                <w:sz w:val="28"/>
                                <w:szCs w:val="28"/>
                              </w:rPr>
                              <w:t xml:space="preserve">Recursos: </w:t>
                            </w:r>
                          </w:p>
                          <w:p w:rsidR="00C278D0" w:rsidRPr="00CD53CD" w:rsidRDefault="00C278D0" w:rsidP="00C278D0">
                            <w:pPr>
                              <w:pStyle w:val="ListParagraph"/>
                              <w:numPr>
                                <w:ilvl w:val="0"/>
                                <w:numId w:val="12"/>
                              </w:numPr>
                              <w:rPr>
                                <w:rFonts w:asciiTheme="majorHAnsi" w:eastAsia="Calibri" w:hAnsiTheme="majorHAnsi"/>
                                <w:b/>
                                <w:i/>
                                <w:color w:val="000000"/>
                                <w:lang w:val="en-US"/>
                              </w:rPr>
                            </w:pPr>
                            <w:r w:rsidRPr="00CD53CD">
                              <w:rPr>
                                <w:rFonts w:asciiTheme="majorHAnsi" w:hAnsiTheme="majorHAnsi"/>
                                <w:b/>
                                <w:color w:val="000000"/>
                                <w:lang w:val="en-US"/>
                              </w:rPr>
                              <w:t>Got Transition:</w:t>
                            </w:r>
                            <w:r w:rsidRPr="00CD53CD">
                              <w:rPr>
                                <w:rFonts w:asciiTheme="majorHAnsi" w:hAnsiTheme="majorHAnsi"/>
                                <w:lang w:val="en-US"/>
                              </w:rPr>
                              <w:t xml:space="preserve"> </w:t>
                            </w:r>
                            <w:hyperlink r:id="rId9" w:history="1">
                              <w:r w:rsidRPr="00CD53CD">
                                <w:rPr>
                                  <w:rStyle w:val="Hyperlink"/>
                                  <w:rFonts w:asciiTheme="majorHAnsi" w:hAnsiTheme="majorHAnsi"/>
                                  <w:b/>
                                  <w:i/>
                                  <w:lang w:val="en-US"/>
                                </w:rPr>
                                <w:t>http://www.gottransition.org/</w:t>
                              </w:r>
                            </w:hyperlink>
                          </w:p>
                          <w:p w:rsidR="00C278D0" w:rsidRPr="00CD53CD" w:rsidRDefault="003B1B51" w:rsidP="00C278D0">
                            <w:pPr>
                              <w:pStyle w:val="ListParagraph"/>
                              <w:numPr>
                                <w:ilvl w:val="0"/>
                                <w:numId w:val="12"/>
                              </w:numPr>
                              <w:rPr>
                                <w:rFonts w:asciiTheme="majorHAnsi" w:eastAsia="Calibri" w:hAnsiTheme="majorHAnsi"/>
                                <w:b/>
                                <w:color w:val="000000"/>
                              </w:rPr>
                            </w:pPr>
                            <w:r w:rsidRPr="00CD53CD">
                              <w:rPr>
                                <w:rFonts w:asciiTheme="majorHAnsi" w:hAnsiTheme="majorHAnsi"/>
                                <w:b/>
                                <w:color w:val="000000"/>
                              </w:rPr>
                              <w:t xml:space="preserve">Localizador de Recursos: </w:t>
                            </w:r>
                            <w:hyperlink r:id="rId10" w:history="1">
                              <w:r w:rsidRPr="00CD53CD">
                                <w:rPr>
                                  <w:rStyle w:val="Hyperlink"/>
                                  <w:rFonts w:asciiTheme="majorHAnsi" w:hAnsiTheme="majorHAnsi"/>
                                  <w:b/>
                                </w:rPr>
                                <w:t>http://specialneeds.</w:t>
                              </w:r>
                              <w:r w:rsidRPr="00CD53CD">
                                <w:rPr>
                                  <w:rStyle w:val="Hyperlink"/>
                                  <w:rFonts w:asciiTheme="majorHAnsi" w:hAnsiTheme="majorHAnsi"/>
                                  <w:b/>
                                  <w:i/>
                                </w:rPr>
                                <w:t>health</w:t>
                              </w:r>
                              <w:r w:rsidRPr="00CD53CD">
                                <w:rPr>
                                  <w:rStyle w:val="Hyperlink"/>
                                  <w:rFonts w:asciiTheme="majorHAnsi" w:hAnsiTheme="majorHAnsi"/>
                                  <w:b/>
                                </w:rPr>
                                <w:t>.maryland.gov/</w:t>
                              </w:r>
                            </w:hyperlink>
                          </w:p>
                          <w:p w:rsidR="00C278D0" w:rsidRPr="00CD53CD" w:rsidRDefault="00C278D0" w:rsidP="00C278D0">
                            <w:pPr>
                              <w:pStyle w:val="ListParagraph"/>
                              <w:numPr>
                                <w:ilvl w:val="0"/>
                                <w:numId w:val="12"/>
                              </w:numPr>
                              <w:rPr>
                                <w:rFonts w:asciiTheme="majorHAnsi" w:eastAsia="Calibri" w:hAnsiTheme="majorHAnsi"/>
                                <w:b/>
                                <w:i/>
                                <w:color w:val="000000"/>
                              </w:rPr>
                            </w:pPr>
                            <w:r w:rsidRPr="00CD53CD">
                              <w:rPr>
                                <w:rFonts w:asciiTheme="majorHAnsi" w:hAnsiTheme="majorHAnsi"/>
                                <w:b/>
                                <w:color w:val="000000"/>
                              </w:rPr>
                              <w:t>Cuaderno de Transición del Cuidado Médico</w:t>
                            </w:r>
                            <w:r w:rsidRPr="00CD53CD">
                              <w:rPr>
                                <w:rFonts w:asciiTheme="majorHAnsi" w:hAnsiTheme="majorHAnsi"/>
                              </w:rPr>
                              <w:t xml:space="preserve"> </w:t>
                            </w:r>
                            <w:hyperlink r:id="rId11" w:history="1">
                              <w:r w:rsidRPr="00CD53CD">
                                <w:rPr>
                                  <w:rStyle w:val="Hyperlink"/>
                                  <w:rFonts w:asciiTheme="majorHAnsi" w:hAnsiTheme="majorHAnsi"/>
                                  <w:i/>
                                </w:rPr>
                                <w:t>h</w:t>
                              </w:r>
                              <w:r w:rsidRPr="00CD53CD">
                                <w:rPr>
                                  <w:rStyle w:val="Hyperlink"/>
                                  <w:rFonts w:asciiTheme="majorHAnsi" w:hAnsiTheme="majorHAnsi"/>
                                  <w:b/>
                                  <w:i/>
                                </w:rPr>
                                <w:t>ttp://phpa.health.maryland.gov/genetics/Pages/MyHealthcareNotebook.aspx</w:t>
                              </w:r>
                            </w:hyperlink>
                          </w:p>
                          <w:p w:rsidR="00C278D0" w:rsidRPr="00CD53CD" w:rsidRDefault="00C278D0" w:rsidP="00C278D0">
                            <w:pPr>
                              <w:pStyle w:val="ListParagraph"/>
                              <w:widowControl w:val="0"/>
                              <w:numPr>
                                <w:ilvl w:val="0"/>
                                <w:numId w:val="12"/>
                              </w:numPr>
                              <w:spacing w:line="268" w:lineRule="exact"/>
                              <w:rPr>
                                <w:rFonts w:asciiTheme="majorHAnsi" w:eastAsia="Calibri" w:hAnsiTheme="majorHAnsi"/>
                                <w:i/>
                                <w:color w:val="333131"/>
                                <w:w w:val="85"/>
                              </w:rPr>
                            </w:pPr>
                            <w:r w:rsidRPr="00CD53CD">
                              <w:rPr>
                                <w:rFonts w:asciiTheme="majorHAnsi" w:hAnsiTheme="majorHAnsi"/>
                                <w:b/>
                                <w:color w:val="000000"/>
                              </w:rPr>
                              <w:t>Sitio web de la Oficina de Genética y Personas con Necesidades de Cuidado Especial:</w:t>
                            </w:r>
                            <w:r w:rsidRPr="00CD53CD">
                              <w:rPr>
                                <w:rFonts w:asciiTheme="majorHAnsi" w:hAnsiTheme="majorHAnsi"/>
                              </w:rPr>
                              <w:t xml:space="preserve"> </w:t>
                            </w:r>
                            <w:hyperlink r:id="rId12" w:history="1">
                              <w:r w:rsidRPr="00CD53CD">
                                <w:rPr>
                                  <w:rStyle w:val="Hyperlink"/>
                                  <w:rFonts w:asciiTheme="majorHAnsi" w:hAnsiTheme="majorHAnsi"/>
                                  <w:b/>
                                  <w:i/>
                                </w:rPr>
                                <w:t>http://phpa.health.maryland.gov/genetics</w:t>
                              </w:r>
                            </w:hyperlink>
                            <w:r w:rsidRPr="00CD53CD">
                              <w:rPr>
                                <w:rFonts w:asciiTheme="majorHAnsi" w:hAnsiTheme="majorHAnsi"/>
                                <w:b/>
                                <w:i/>
                                <w:color w:val="0000FF" w:themeColor="hyperlink"/>
                                <w:u w:val="single"/>
                              </w:rPr>
                              <w:t xml:space="preserve">   </w:t>
                            </w:r>
                          </w:p>
                          <w:p w:rsidR="003B1B51" w:rsidRPr="00CD53CD" w:rsidRDefault="00C278D0" w:rsidP="003B1B51">
                            <w:pPr>
                              <w:pStyle w:val="ListParagraph"/>
                              <w:numPr>
                                <w:ilvl w:val="0"/>
                                <w:numId w:val="12"/>
                              </w:numPr>
                              <w:rPr>
                                <w:rStyle w:val="Hyperlink"/>
                                <w:rFonts w:asciiTheme="majorHAnsi" w:hAnsiTheme="majorHAnsi"/>
                                <w:color w:val="000000" w:themeColor="text1"/>
                                <w:sz w:val="16"/>
                                <w:szCs w:val="16"/>
                                <w:u w:val="none"/>
                              </w:rPr>
                            </w:pPr>
                            <w:r w:rsidRPr="00CD53CD">
                              <w:rPr>
                                <w:rFonts w:asciiTheme="majorHAnsi" w:hAnsiTheme="majorHAnsi"/>
                                <w:b/>
                                <w:color w:val="000000"/>
                              </w:rPr>
                              <w:t xml:space="preserve">Tutoría y Alternativas para la toma de decisiones: </w:t>
                            </w:r>
                            <w:hyperlink r:id="rId13" w:history="1">
                              <w:r w:rsidRPr="00CD53CD">
                                <w:rPr>
                                  <w:rStyle w:val="Hyperlink"/>
                                  <w:rFonts w:asciiTheme="majorHAnsi" w:hAnsiTheme="majorHAnsi"/>
                                  <w:b/>
                                </w:rPr>
                                <w:t>http://www.gottransition.org/resourceGet.cfm?id=17</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61F9D" id="_x0000_s1027" type="#_x0000_t202" style="position:absolute;margin-left:-46.2pt;margin-top:24.95pt;width:563.25pt;height:5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" filled="f" stroked="f">
                <v:textbox>
                  <w:txbxContent>
                    <w:p w:rsidR="00FC2141" w:rsidRPr="00080D6A" w:rsidRDefault="00F83876" w:rsidP="00FC2141">
                      <w:pPr>
                        <w:rPr>
                          <w:rFonts w:asciiTheme="majorHAnsi" w:hAnsiTheme="majorHAnsi" w:cs="Times New Roman"/>
                          <w:sz w:val="28"/>
                          <w:szCs w:val="28"/>
                        </w:rPr>
                      </w:pPr>
                      <w:r>
                        <w:rPr>
                          <w:rFonts w:asciiTheme="majorHAnsi" w:hAnsiTheme="majorHAnsi"/>
                          <w:sz w:val="28"/>
                          <w:szCs w:val="28"/>
                        </w:rPr>
                        <w:tab/>
                        <w:t>La transición de atención médica es el proceso de preparación para el cuidado de la salud como adulto. Durante la infancia, los padres por lo general ayudan con las necesidades médicas: llamar a pedir citas, llenar formularios y hacer seguimiento de los medicamentos. A medida que el joven crece, la gestión de sus necesidades médicas se convierte en su propia responsabilidad.</w:t>
                      </w:r>
                    </w:p>
                    <w:p w:rsidR="00C278D0" w:rsidRPr="00566920" w:rsidRDefault="00C278D0" w:rsidP="00C278D0">
                      <w:pPr>
                        <w:rPr>
                          <w:rFonts w:asciiTheme="majorHAnsi" w:hAnsiTheme="majorHAnsi" w:cs="Times New Roman"/>
                          <w:sz w:val="28"/>
                          <w:szCs w:val="28"/>
                        </w:rPr>
                      </w:pPr>
                      <w:r>
                        <w:rPr>
                          <w:rFonts w:asciiTheme="majorHAnsi" w:hAnsiTheme="majorHAnsi"/>
                          <w:b/>
                          <w:sz w:val="28"/>
                          <w:szCs w:val="28"/>
                        </w:rPr>
                        <w:t xml:space="preserve">Su Papel: </w:t>
                      </w:r>
                      <w:r>
                        <w:rPr>
                          <w:rFonts w:asciiTheme="majorHAnsi" w:hAnsiTheme="majorHAnsi"/>
                          <w:sz w:val="28"/>
                          <w:szCs w:val="28"/>
                        </w:rPr>
                        <w:t>Apoyar el desarrollo de destrezas del joven para que lleve una vida adulta independiente en lo relacionado con las necesidades del cuidado médico.</w:t>
                      </w:r>
                    </w:p>
                    <w:p w:rsidR="00C278D0" w:rsidRPr="00D7424F" w:rsidRDefault="00C278D0" w:rsidP="00C278D0">
                      <w:pPr>
                        <w:spacing w:line="240" w:lineRule="auto"/>
                        <w:rPr>
                          <w:rFonts w:asciiTheme="majorHAnsi" w:hAnsiTheme="majorHAnsi" w:cs="Times New Roman"/>
                          <w:b/>
                          <w:i/>
                          <w:sz w:val="32"/>
                          <w:szCs w:val="32"/>
                        </w:rPr>
                      </w:pPr>
                      <w:r>
                        <w:rPr>
                          <w:rFonts w:asciiTheme="majorHAnsi" w:hAnsiTheme="majorHAnsi"/>
                          <w:b/>
                          <w:i/>
                          <w:sz w:val="32"/>
                          <w:szCs w:val="32"/>
                        </w:rPr>
                        <w:t xml:space="preserve">LO QUE PUEDE HACER </w:t>
                      </w:r>
                    </w:p>
                    <w:p w:rsidR="00C278D0" w:rsidRDefault="00C278D0" w:rsidP="003B1B51">
                      <w:pPr>
                        <w:numPr>
                          <w:ilvl w:val="0"/>
                          <w:numId w:val="14"/>
                        </w:numPr>
                        <w:spacing w:after="0" w:line="240" w:lineRule="auto"/>
                        <w:contextualSpacing/>
                        <w:rPr>
                          <w:rFonts w:asciiTheme="majorHAnsi" w:eastAsia="Calibri" w:hAnsiTheme="majorHAnsi" w:cs="Times New Roman"/>
                          <w:color w:val="000000"/>
                          <w:sz w:val="28"/>
                          <w:szCs w:val="28"/>
                        </w:rPr>
                      </w:pPr>
                      <w:r>
                        <w:rPr>
                          <w:rFonts w:asciiTheme="majorHAnsi" w:hAnsiTheme="majorHAnsi"/>
                          <w:color w:val="000000"/>
                          <w:sz w:val="28"/>
                          <w:szCs w:val="28"/>
                        </w:rPr>
                        <w:t>Identificar a los jóvenes entre 12-21 años que necesiten ayuda con la transición.</w:t>
                      </w:r>
                    </w:p>
                    <w:p w:rsidR="00C278D0" w:rsidRPr="003C7802" w:rsidRDefault="003C7802" w:rsidP="003B1B51">
                      <w:pPr>
                        <w:numPr>
                          <w:ilvl w:val="0"/>
                          <w:numId w:val="14"/>
                        </w:numPr>
                        <w:spacing w:after="0" w:line="240" w:lineRule="auto"/>
                        <w:contextualSpacing/>
                        <w:rPr>
                          <w:rFonts w:asciiTheme="majorHAnsi" w:eastAsia="Calibri" w:hAnsiTheme="majorHAnsi" w:cs="Times New Roman"/>
                          <w:color w:val="000000"/>
                          <w:sz w:val="28"/>
                          <w:szCs w:val="28"/>
                        </w:rPr>
                      </w:pPr>
                      <w:r>
                        <w:rPr>
                          <w:rFonts w:asciiTheme="majorHAnsi" w:hAnsiTheme="majorHAnsi"/>
                          <w:color w:val="000000"/>
                          <w:sz w:val="28"/>
                          <w:szCs w:val="28"/>
                        </w:rPr>
                        <w:t>Iniciar conversaciones con el joven y sus padres sobre la transición del cuidado médi</w:t>
                      </w:r>
                      <w:r w:rsidR="00F26D48">
                        <w:rPr>
                          <w:rFonts w:asciiTheme="majorHAnsi" w:hAnsiTheme="majorHAnsi"/>
                          <w:color w:val="000000"/>
                          <w:sz w:val="28"/>
                          <w:szCs w:val="28"/>
                        </w:rPr>
                        <w:t>co, programar una reunión con lo</w:t>
                      </w:r>
                      <w:r>
                        <w:rPr>
                          <w:rFonts w:asciiTheme="majorHAnsi" w:hAnsiTheme="majorHAnsi"/>
                          <w:color w:val="000000"/>
                          <w:sz w:val="28"/>
                          <w:szCs w:val="28"/>
                        </w:rPr>
                        <w:t xml:space="preserve">s padres y el joven para discutir la transición del cuidado médico. </w:t>
                      </w:r>
                    </w:p>
                    <w:p w:rsidR="00C278D0" w:rsidRPr="00354A0F" w:rsidRDefault="00157462" w:rsidP="003B1B51">
                      <w:pPr>
                        <w:numPr>
                          <w:ilvl w:val="0"/>
                          <w:numId w:val="14"/>
                        </w:numPr>
                        <w:spacing w:after="0"/>
                        <w:contextualSpacing/>
                        <w:rPr>
                          <w:rFonts w:asciiTheme="majorHAnsi" w:eastAsia="Calibri" w:hAnsiTheme="majorHAnsi" w:cs="Times New Roman"/>
                          <w:color w:val="000000"/>
                          <w:sz w:val="28"/>
                          <w:szCs w:val="28"/>
                        </w:rPr>
                      </w:pPr>
                      <w:r>
                        <w:rPr>
                          <w:rFonts w:asciiTheme="majorHAnsi" w:hAnsiTheme="majorHAnsi"/>
                          <w:color w:val="000000"/>
                          <w:sz w:val="28"/>
                          <w:szCs w:val="28"/>
                        </w:rPr>
                        <w:t>Proporcionarles</w:t>
                      </w:r>
                      <w:r w:rsidR="00C278D0">
                        <w:rPr>
                          <w:rFonts w:asciiTheme="majorHAnsi" w:hAnsiTheme="majorHAnsi"/>
                          <w:color w:val="000000"/>
                          <w:sz w:val="28"/>
                          <w:szCs w:val="28"/>
                        </w:rPr>
                        <w:t xml:space="preserve"> a los padres y al joven la hoja de hechos de la transición del cuidado médico y los recursos.</w:t>
                      </w:r>
                    </w:p>
                    <w:p w:rsidR="00C278D0" w:rsidRPr="0082754E" w:rsidRDefault="00C278D0" w:rsidP="003B1B51">
                      <w:pPr>
                        <w:numPr>
                          <w:ilvl w:val="0"/>
                          <w:numId w:val="14"/>
                        </w:numPr>
                        <w:spacing w:after="0"/>
                        <w:contextualSpacing/>
                        <w:rPr>
                          <w:rFonts w:asciiTheme="majorHAnsi" w:eastAsia="Calibri" w:hAnsiTheme="majorHAnsi" w:cs="Times New Roman"/>
                          <w:b/>
                          <w:color w:val="000000"/>
                          <w:sz w:val="28"/>
                          <w:szCs w:val="28"/>
                        </w:rPr>
                      </w:pPr>
                      <w:r>
                        <w:rPr>
                          <w:rFonts w:asciiTheme="majorHAnsi" w:hAnsiTheme="majorHAnsi"/>
                          <w:color w:val="000000"/>
                          <w:sz w:val="28"/>
                          <w:szCs w:val="28"/>
                        </w:rPr>
                        <w:t xml:space="preserve">Utilizar la hoja de verificación de destrezas </w:t>
                      </w:r>
                      <w:r>
                        <w:rPr>
                          <w:rFonts w:asciiTheme="majorHAnsi" w:hAnsiTheme="majorHAnsi"/>
                          <w:i/>
                          <w:color w:val="000000"/>
                          <w:sz w:val="28"/>
                          <w:szCs w:val="28"/>
                        </w:rPr>
                        <w:t>Got Health Care</w:t>
                      </w:r>
                      <w:r w:rsidR="00CD53CD">
                        <w:rPr>
                          <w:rFonts w:asciiTheme="majorHAnsi" w:hAnsiTheme="majorHAnsi"/>
                          <w:color w:val="000000"/>
                          <w:sz w:val="28"/>
                          <w:szCs w:val="28"/>
                        </w:rPr>
                        <w:t xml:space="preserve"> </w:t>
                      </w:r>
                      <w:r>
                        <w:rPr>
                          <w:rFonts w:asciiTheme="majorHAnsi" w:hAnsiTheme="majorHAnsi"/>
                          <w:color w:val="000000"/>
                          <w:sz w:val="28"/>
                          <w:szCs w:val="28"/>
                        </w:rPr>
                        <w:t>como guía.</w:t>
                      </w:r>
                      <w:r>
                        <w:rPr>
                          <w:rFonts w:asciiTheme="majorHAnsi" w:hAnsiTheme="majorHAnsi"/>
                          <w:b/>
                          <w:color w:val="000000"/>
                          <w:sz w:val="28"/>
                          <w:szCs w:val="28"/>
                        </w:rPr>
                        <w:t xml:space="preserve"> </w:t>
                      </w:r>
                    </w:p>
                    <w:p w:rsidR="00C278D0" w:rsidRPr="00566920" w:rsidRDefault="00C278D0" w:rsidP="003B1B51">
                      <w:pPr>
                        <w:numPr>
                          <w:ilvl w:val="0"/>
                          <w:numId w:val="14"/>
                        </w:numPr>
                        <w:spacing w:after="0"/>
                        <w:contextualSpacing/>
                        <w:rPr>
                          <w:rFonts w:asciiTheme="majorHAnsi" w:eastAsia="Calibri" w:hAnsiTheme="majorHAnsi" w:cs="Times New Roman"/>
                          <w:color w:val="000000"/>
                          <w:sz w:val="28"/>
                          <w:szCs w:val="28"/>
                        </w:rPr>
                      </w:pPr>
                      <w:r>
                        <w:rPr>
                          <w:rFonts w:asciiTheme="majorHAnsi" w:hAnsiTheme="majorHAnsi"/>
                          <w:color w:val="000000"/>
                          <w:sz w:val="28"/>
                          <w:szCs w:val="28"/>
                        </w:rPr>
                        <w:t xml:space="preserve">Defender e incluir las metas de transición del cuidado médico en el plan de cuidado del joven. (es decir, se capaz de nombrar los medicamentos, horarios y dosis). </w:t>
                      </w:r>
                    </w:p>
                    <w:p w:rsidR="00C278D0" w:rsidRPr="00984082" w:rsidRDefault="00C278D0" w:rsidP="003B1B51">
                      <w:pPr>
                        <w:numPr>
                          <w:ilvl w:val="0"/>
                          <w:numId w:val="14"/>
                        </w:numPr>
                        <w:spacing w:after="0"/>
                        <w:contextualSpacing/>
                        <w:rPr>
                          <w:rFonts w:asciiTheme="majorHAnsi" w:eastAsia="Calibri" w:hAnsiTheme="majorHAnsi" w:cs="Times New Roman"/>
                          <w:color w:val="000000"/>
                          <w:sz w:val="28"/>
                          <w:szCs w:val="28"/>
                        </w:rPr>
                      </w:pPr>
                      <w:r>
                        <w:rPr>
                          <w:rFonts w:asciiTheme="majorHAnsi" w:hAnsiTheme="majorHAnsi"/>
                          <w:color w:val="000000"/>
                          <w:sz w:val="28"/>
                          <w:szCs w:val="28"/>
                        </w:rPr>
                        <w:t>Al hablar con el proveedor del joven, comenzar la conversación alrededor de las necesidades del joven para prepararse para la transición al sistema de cuidado médico adulto.  Utilizar el cronograma recomendado como guía.</w:t>
                      </w:r>
                    </w:p>
                    <w:p w:rsidR="00C278D0" w:rsidRDefault="00C278D0" w:rsidP="003B1B51">
                      <w:pPr>
                        <w:numPr>
                          <w:ilvl w:val="0"/>
                          <w:numId w:val="14"/>
                        </w:numPr>
                        <w:spacing w:after="0"/>
                        <w:contextualSpacing/>
                        <w:rPr>
                          <w:rFonts w:asciiTheme="majorHAnsi" w:eastAsia="Calibri" w:hAnsiTheme="majorHAnsi" w:cs="Times New Roman"/>
                          <w:color w:val="000000"/>
                          <w:sz w:val="28"/>
                          <w:szCs w:val="28"/>
                        </w:rPr>
                      </w:pPr>
                      <w:r>
                        <w:rPr>
                          <w:rFonts w:asciiTheme="majorHAnsi" w:hAnsiTheme="majorHAnsi"/>
                          <w:color w:val="000000"/>
                          <w:sz w:val="28"/>
                          <w:szCs w:val="28"/>
                        </w:rPr>
                        <w:t xml:space="preserve">Compartir el cuaderno de transición del cuidado médico con el joven y los padres. </w:t>
                      </w:r>
                    </w:p>
                    <w:p w:rsidR="00690D95" w:rsidRDefault="00690D95" w:rsidP="00C278D0">
                      <w:pPr>
                        <w:contextualSpacing/>
                        <w:rPr>
                          <w:rFonts w:asciiTheme="majorHAnsi" w:eastAsia="Calibri" w:hAnsiTheme="majorHAnsi" w:cs="Times New Roman"/>
                          <w:b/>
                          <w:color w:val="000000"/>
                          <w:sz w:val="28"/>
                          <w:szCs w:val="28"/>
                        </w:rPr>
                      </w:pPr>
                    </w:p>
                    <w:p w:rsidR="00C278D0" w:rsidRDefault="00C278D0" w:rsidP="00C278D0">
                      <w:pPr>
                        <w:spacing w:after="0"/>
                        <w:contextualSpacing/>
                        <w:rPr>
                          <w:rFonts w:asciiTheme="majorHAnsi" w:eastAsia="Calibri" w:hAnsiTheme="majorHAnsi" w:cs="Times New Roman"/>
                          <w:b/>
                          <w:color w:val="000000"/>
                          <w:sz w:val="28"/>
                          <w:szCs w:val="28"/>
                        </w:rPr>
                      </w:pPr>
                      <w:r>
                        <w:rPr>
                          <w:rFonts w:asciiTheme="majorHAnsi" w:hAnsiTheme="majorHAnsi"/>
                          <w:b/>
                          <w:color w:val="000000"/>
                          <w:sz w:val="28"/>
                          <w:szCs w:val="28"/>
                        </w:rPr>
                        <w:t xml:space="preserve">Recursos: </w:t>
                      </w:r>
                    </w:p>
                    <w:p w:rsidR="00C278D0" w:rsidRPr="00CD53CD" w:rsidRDefault="00C278D0" w:rsidP="00C278D0">
                      <w:pPr>
                        <w:pStyle w:val="ListParagraph"/>
                        <w:numPr>
                          <w:ilvl w:val="0"/>
                          <w:numId w:val="12"/>
                        </w:numPr>
                        <w:rPr>
                          <w:rFonts w:asciiTheme="majorHAnsi" w:eastAsia="Calibri" w:hAnsiTheme="majorHAnsi"/>
                          <w:b/>
                          <w:i/>
                          <w:color w:val="000000"/>
                          <w:lang w:val="en-US"/>
                        </w:rPr>
                      </w:pPr>
                      <w:r w:rsidRPr="00CD53CD">
                        <w:rPr>
                          <w:rFonts w:asciiTheme="majorHAnsi" w:hAnsiTheme="majorHAnsi"/>
                          <w:b/>
                          <w:color w:val="000000"/>
                          <w:lang w:val="en-US"/>
                        </w:rPr>
                        <w:t>Got Transition:</w:t>
                      </w:r>
                      <w:r w:rsidRPr="00CD53CD">
                        <w:rPr>
                          <w:rFonts w:asciiTheme="majorHAnsi" w:hAnsiTheme="majorHAnsi"/>
                          <w:lang w:val="en-US"/>
                        </w:rPr>
                        <w:t xml:space="preserve"> </w:t>
                      </w:r>
                      <w:hyperlink r:id="rId14" w:history="1">
                        <w:r w:rsidRPr="00CD53CD">
                          <w:rPr>
                            <w:rStyle w:val="Hyperlink"/>
                            <w:rFonts w:asciiTheme="majorHAnsi" w:hAnsiTheme="majorHAnsi"/>
                            <w:b/>
                            <w:i/>
                            <w:lang w:val="en-US"/>
                          </w:rPr>
                          <w:t>http://www.gottransition.org/</w:t>
                        </w:r>
                      </w:hyperlink>
                    </w:p>
                    <w:p w:rsidR="00C278D0" w:rsidRPr="00CD53CD" w:rsidRDefault="003B1B51" w:rsidP="00C278D0">
                      <w:pPr>
                        <w:pStyle w:val="ListParagraph"/>
                        <w:numPr>
                          <w:ilvl w:val="0"/>
                          <w:numId w:val="12"/>
                        </w:numPr>
                        <w:rPr>
                          <w:rFonts w:asciiTheme="majorHAnsi" w:eastAsia="Calibri" w:hAnsiTheme="majorHAnsi"/>
                          <w:b/>
                          <w:color w:val="000000"/>
                        </w:rPr>
                      </w:pPr>
                      <w:r w:rsidRPr="00CD53CD">
                        <w:rPr>
                          <w:rFonts w:asciiTheme="majorHAnsi" w:hAnsiTheme="majorHAnsi"/>
                          <w:b/>
                          <w:color w:val="000000"/>
                        </w:rPr>
                        <w:t xml:space="preserve">Localizador de Recursos: </w:t>
                      </w:r>
                      <w:hyperlink r:id="rId15" w:history="1">
                        <w:r w:rsidRPr="00CD53CD">
                          <w:rPr>
                            <w:rStyle w:val="Hyperlink"/>
                            <w:rFonts w:asciiTheme="majorHAnsi" w:hAnsiTheme="majorHAnsi"/>
                            <w:b/>
                          </w:rPr>
                          <w:t>http://specialneeds.</w:t>
                        </w:r>
                        <w:r w:rsidRPr="00CD53CD">
                          <w:rPr>
                            <w:rStyle w:val="Hyperlink"/>
                            <w:rFonts w:asciiTheme="majorHAnsi" w:hAnsiTheme="majorHAnsi"/>
                            <w:b/>
                            <w:i/>
                          </w:rPr>
                          <w:t>health</w:t>
                        </w:r>
                        <w:r w:rsidRPr="00CD53CD">
                          <w:rPr>
                            <w:rStyle w:val="Hyperlink"/>
                            <w:rFonts w:asciiTheme="majorHAnsi" w:hAnsiTheme="majorHAnsi"/>
                            <w:b/>
                          </w:rPr>
                          <w:t>.maryland.gov/</w:t>
                        </w:r>
                      </w:hyperlink>
                    </w:p>
                    <w:p w:rsidR="00C278D0" w:rsidRPr="00CD53CD" w:rsidRDefault="00C278D0" w:rsidP="00C278D0">
                      <w:pPr>
                        <w:pStyle w:val="ListParagraph"/>
                        <w:numPr>
                          <w:ilvl w:val="0"/>
                          <w:numId w:val="12"/>
                        </w:numPr>
                        <w:rPr>
                          <w:rFonts w:asciiTheme="majorHAnsi" w:eastAsia="Calibri" w:hAnsiTheme="majorHAnsi"/>
                          <w:b/>
                          <w:i/>
                          <w:color w:val="000000"/>
                        </w:rPr>
                      </w:pPr>
                      <w:r w:rsidRPr="00CD53CD">
                        <w:rPr>
                          <w:rFonts w:asciiTheme="majorHAnsi" w:hAnsiTheme="majorHAnsi"/>
                          <w:b/>
                          <w:color w:val="000000"/>
                        </w:rPr>
                        <w:t>Cuaderno de Transición del Cuidado Médico</w:t>
                      </w:r>
                      <w:r w:rsidRPr="00CD53CD">
                        <w:rPr>
                          <w:rFonts w:asciiTheme="majorHAnsi" w:hAnsiTheme="majorHAnsi"/>
                        </w:rPr>
                        <w:t xml:space="preserve"> </w:t>
                      </w:r>
                      <w:hyperlink r:id="rId16" w:history="1">
                        <w:r w:rsidRPr="00CD53CD">
                          <w:rPr>
                            <w:rStyle w:val="Hyperlink"/>
                            <w:rFonts w:asciiTheme="majorHAnsi" w:hAnsiTheme="majorHAnsi"/>
                            <w:i/>
                          </w:rPr>
                          <w:t>h</w:t>
                        </w:r>
                        <w:r w:rsidRPr="00CD53CD">
                          <w:rPr>
                            <w:rStyle w:val="Hyperlink"/>
                            <w:rFonts w:asciiTheme="majorHAnsi" w:hAnsiTheme="majorHAnsi"/>
                            <w:b/>
                            <w:i/>
                          </w:rPr>
                          <w:t>ttp://phpa.health.maryland.gov/genetics/Pages/MyHealthcareNotebook.aspx</w:t>
                        </w:r>
                      </w:hyperlink>
                    </w:p>
                    <w:p w:rsidR="00C278D0" w:rsidRPr="00CD53CD" w:rsidRDefault="00C278D0" w:rsidP="00C278D0">
                      <w:pPr>
                        <w:pStyle w:val="ListParagraph"/>
                        <w:widowControl w:val="0"/>
                        <w:numPr>
                          <w:ilvl w:val="0"/>
                          <w:numId w:val="12"/>
                        </w:numPr>
                        <w:spacing w:line="268" w:lineRule="exact"/>
                        <w:rPr>
                          <w:rFonts w:asciiTheme="majorHAnsi" w:eastAsia="Calibri" w:hAnsiTheme="majorHAnsi"/>
                          <w:i/>
                          <w:color w:val="333131"/>
                          <w:w w:val="85"/>
                        </w:rPr>
                      </w:pPr>
                      <w:r w:rsidRPr="00CD53CD">
                        <w:rPr>
                          <w:rFonts w:asciiTheme="majorHAnsi" w:hAnsiTheme="majorHAnsi"/>
                          <w:b/>
                          <w:color w:val="000000"/>
                        </w:rPr>
                        <w:t>Sitio web de la Oficina de Genética y Personas con Necesidades de Cuidado Especial:</w:t>
                      </w:r>
                      <w:r w:rsidRPr="00CD53CD">
                        <w:rPr>
                          <w:rFonts w:asciiTheme="majorHAnsi" w:hAnsiTheme="majorHAnsi"/>
                        </w:rPr>
                        <w:t xml:space="preserve"> </w:t>
                      </w:r>
                      <w:hyperlink r:id="rId17" w:history="1">
                        <w:r w:rsidRPr="00CD53CD">
                          <w:rPr>
                            <w:rStyle w:val="Hyperlink"/>
                            <w:rFonts w:asciiTheme="majorHAnsi" w:hAnsiTheme="majorHAnsi"/>
                            <w:b/>
                            <w:i/>
                          </w:rPr>
                          <w:t>http://phpa.health.maryland.gov/genetics</w:t>
                        </w:r>
                      </w:hyperlink>
                      <w:r w:rsidRPr="00CD53CD">
                        <w:rPr>
                          <w:rFonts w:asciiTheme="majorHAnsi" w:hAnsiTheme="majorHAnsi"/>
                          <w:b/>
                          <w:i/>
                          <w:color w:val="0000FF" w:themeColor="hyperlink"/>
                          <w:u w:val="single"/>
                        </w:rPr>
                        <w:t xml:space="preserve">   </w:t>
                      </w:r>
                    </w:p>
                    <w:p w:rsidR="003B1B51" w:rsidRPr="00CD53CD" w:rsidRDefault="00C278D0" w:rsidP="003B1B51">
                      <w:pPr>
                        <w:pStyle w:val="ListParagraph"/>
                        <w:numPr>
                          <w:ilvl w:val="0"/>
                          <w:numId w:val="12"/>
                        </w:numPr>
                        <w:rPr>
                          <w:rStyle w:val="Hyperlink"/>
                          <w:rFonts w:asciiTheme="majorHAnsi" w:hAnsiTheme="majorHAnsi"/>
                          <w:color w:val="000000" w:themeColor="text1"/>
                          <w:sz w:val="16"/>
                          <w:szCs w:val="16"/>
                          <w:u w:val="none"/>
                        </w:rPr>
                      </w:pPr>
                      <w:r w:rsidRPr="00CD53CD">
                        <w:rPr>
                          <w:rFonts w:asciiTheme="majorHAnsi" w:hAnsiTheme="majorHAnsi"/>
                          <w:b/>
                          <w:color w:val="000000"/>
                        </w:rPr>
                        <w:t xml:space="preserve">Tutoría y Alternativas para la toma de decisiones: </w:t>
                      </w:r>
                      <w:hyperlink r:id="rId18" w:history="1">
                        <w:r w:rsidRPr="00CD53CD">
                          <w:rPr>
                            <w:rStyle w:val="Hyperlink"/>
                            <w:rFonts w:asciiTheme="majorHAnsi" w:hAnsiTheme="majorHAnsi"/>
                            <w:b/>
                          </w:rPr>
                          <w:t>http://www.gottransition.org/resourceGet.cfm?id=17</w:t>
                        </w:r>
                      </w:hyperlink>
                    </w:p>
                  </w:txbxContent>
                </v:textbox>
              </v:shape>
            </w:pict>
          </mc:Fallback>
        </mc:AlternateContent>
      </w:r>
    </w:p>
    <w:p w:rsidR="00C278D0" w:rsidRDefault="00C278D0" w:rsidP="002E7360">
      <w:pPr>
        <w:jc w:val="center"/>
        <w:rPr>
          <w:b/>
          <w:sz w:val="56"/>
          <w:szCs w:val="56"/>
        </w:rPr>
      </w:pPr>
    </w:p>
    <w:p w:rsidR="00F32302" w:rsidRPr="00CD53CD" w:rsidRDefault="00C278D0" w:rsidP="00F32302">
      <w:pPr>
        <w:pStyle w:val="NormalWeb"/>
        <w:spacing w:before="0" w:beforeAutospacing="0" w:after="0" w:afterAutospacing="0"/>
        <w:jc w:val="center"/>
        <w:rPr>
          <w:rFonts w:ascii="Cambria" w:eastAsia="Arial" w:hAnsi="Cambria" w:cs="Arial"/>
          <w:b/>
          <w:color w:val="000000"/>
          <w:sz w:val="32"/>
          <w:szCs w:val="32"/>
        </w:rPr>
      </w:pPr>
      <w:r>
        <w:br w:type="page"/>
      </w:r>
      <w:r>
        <w:rPr>
          <w:rFonts w:ascii="Cambria" w:hAnsi="Cambria"/>
          <w:b/>
          <w:color w:val="000000"/>
          <w:sz w:val="36"/>
          <w:szCs w:val="36"/>
        </w:rPr>
        <w:lastRenderedPageBreak/>
        <w:t xml:space="preserve"> </w:t>
      </w:r>
      <w:r w:rsidRPr="00CD53CD">
        <w:rPr>
          <w:rFonts w:ascii="Cambria" w:hAnsi="Cambria"/>
          <w:b/>
          <w:color w:val="000000"/>
          <w:sz w:val="32"/>
          <w:szCs w:val="32"/>
        </w:rPr>
        <w:t>Cronograma Recomendado de Transición del Cuidado Médico</w:t>
      </w:r>
    </w:p>
    <w:p w:rsidR="00F32302" w:rsidRPr="00F32302" w:rsidRDefault="00F32302" w:rsidP="00F32302">
      <w:pPr>
        <w:spacing w:after="0" w:line="240" w:lineRule="auto"/>
        <w:jc w:val="center"/>
        <w:rPr>
          <w:rFonts w:ascii="Times New Roman" w:eastAsia="Times New Roman" w:hAnsi="Times New Roman" w:cs="Times New Roman"/>
          <w:b/>
        </w:rPr>
      </w:pPr>
    </w:p>
    <w:p w:rsidR="00F32302" w:rsidRPr="00CD53CD" w:rsidRDefault="00F32302" w:rsidP="00F32302">
      <w:pPr>
        <w:spacing w:after="0" w:line="240" w:lineRule="auto"/>
        <w:rPr>
          <w:rFonts w:eastAsia="Times New Roman" w:cs="Times New Roman"/>
          <w:color w:val="548DD4"/>
          <w:sz w:val="30"/>
          <w:szCs w:val="30"/>
        </w:rPr>
      </w:pPr>
      <w:r w:rsidRPr="00CD53CD">
        <w:rPr>
          <w:b/>
          <w:bCs/>
          <w:color w:val="548DD4"/>
          <w:sz w:val="30"/>
          <w:szCs w:val="30"/>
        </w:rPr>
        <w:t xml:space="preserve">EDAD: 12 </w:t>
      </w:r>
    </w:p>
    <w:p w:rsidR="00F32302" w:rsidRPr="00CD53CD" w:rsidRDefault="00923186" w:rsidP="00F32302">
      <w:pPr>
        <w:numPr>
          <w:ilvl w:val="0"/>
          <w:numId w:val="20"/>
        </w:numPr>
        <w:spacing w:after="0" w:line="240" w:lineRule="auto"/>
        <w:rPr>
          <w:rFonts w:eastAsia="Arial" w:cs="Arial"/>
          <w:sz w:val="26"/>
          <w:szCs w:val="26"/>
        </w:rPr>
      </w:pPr>
      <w:r w:rsidRPr="00CD53CD">
        <w:rPr>
          <w:sz w:val="26"/>
          <w:szCs w:val="26"/>
        </w:rPr>
        <w:t xml:space="preserve">Hablar con el joven sobre la transición del cuidado médico. </w:t>
      </w:r>
    </w:p>
    <w:p w:rsidR="00F32302" w:rsidRPr="00CD53CD" w:rsidRDefault="00923186" w:rsidP="00F32302">
      <w:pPr>
        <w:numPr>
          <w:ilvl w:val="0"/>
          <w:numId w:val="20"/>
        </w:numPr>
        <w:spacing w:after="0" w:line="240" w:lineRule="auto"/>
        <w:rPr>
          <w:rFonts w:eastAsia="Arial" w:cs="Arial"/>
          <w:sz w:val="26"/>
          <w:szCs w:val="26"/>
        </w:rPr>
      </w:pPr>
      <w:r w:rsidRPr="00CD53CD">
        <w:rPr>
          <w:sz w:val="26"/>
          <w:szCs w:val="26"/>
        </w:rPr>
        <w:t>Incluir a los padres y obtener su consentimiento para incluir al proveedor en las conversaciones sobre la transición.</w:t>
      </w:r>
    </w:p>
    <w:p w:rsidR="00F32302" w:rsidRPr="00CD53CD" w:rsidRDefault="00F32302" w:rsidP="00F32302">
      <w:pPr>
        <w:numPr>
          <w:ilvl w:val="0"/>
          <w:numId w:val="20"/>
        </w:numPr>
        <w:spacing w:after="0" w:line="240" w:lineRule="auto"/>
        <w:rPr>
          <w:rFonts w:eastAsia="Times New Roman" w:cs="Times New Roman"/>
          <w:color w:val="548DD4"/>
          <w:sz w:val="26"/>
          <w:szCs w:val="26"/>
        </w:rPr>
      </w:pPr>
      <w:r w:rsidRPr="00CD53CD">
        <w:rPr>
          <w:sz w:val="26"/>
          <w:szCs w:val="26"/>
        </w:rPr>
        <w:t>Evaluar las destrezas del joven y trabajar en el mejoramiento de la autodefensa, según aplique.</w:t>
      </w:r>
    </w:p>
    <w:p w:rsidR="00F32302" w:rsidRPr="00CD53CD" w:rsidRDefault="00F32302" w:rsidP="00F32302">
      <w:pPr>
        <w:spacing w:after="0" w:line="240" w:lineRule="auto"/>
        <w:rPr>
          <w:rFonts w:eastAsia="Times New Roman" w:cs="Times New Roman"/>
          <w:color w:val="548DD4"/>
          <w:sz w:val="30"/>
          <w:szCs w:val="30"/>
        </w:rPr>
      </w:pPr>
      <w:r w:rsidRPr="00CD53CD">
        <w:rPr>
          <w:b/>
          <w:bCs/>
          <w:color w:val="548DD4"/>
          <w:sz w:val="30"/>
          <w:szCs w:val="30"/>
        </w:rPr>
        <w:t>EDAD: 14</w:t>
      </w:r>
    </w:p>
    <w:p w:rsidR="00F32302" w:rsidRPr="00CD53CD" w:rsidRDefault="00F32302" w:rsidP="00F32302">
      <w:pPr>
        <w:numPr>
          <w:ilvl w:val="0"/>
          <w:numId w:val="26"/>
        </w:numPr>
        <w:spacing w:after="0" w:line="240" w:lineRule="auto"/>
        <w:rPr>
          <w:rFonts w:eastAsia="Arial" w:cs="Arial"/>
          <w:sz w:val="26"/>
          <w:szCs w:val="26"/>
        </w:rPr>
      </w:pPr>
      <w:r w:rsidRPr="00CD53CD">
        <w:rPr>
          <w:sz w:val="26"/>
          <w:szCs w:val="26"/>
        </w:rPr>
        <w:t>Ayudar a monitorear el progreso en la transición del cuidado médico del joven.</w:t>
      </w:r>
    </w:p>
    <w:p w:rsidR="00F32302" w:rsidRPr="00CD53CD" w:rsidRDefault="00F32302" w:rsidP="00F32302">
      <w:pPr>
        <w:spacing w:after="0" w:line="240" w:lineRule="auto"/>
        <w:rPr>
          <w:rFonts w:eastAsia="Times New Roman" w:cs="Times New Roman"/>
          <w:color w:val="548DD4"/>
          <w:sz w:val="30"/>
          <w:szCs w:val="30"/>
        </w:rPr>
      </w:pPr>
      <w:r w:rsidRPr="00CD53CD">
        <w:rPr>
          <w:b/>
          <w:bCs/>
          <w:color w:val="548DD4"/>
          <w:sz w:val="30"/>
          <w:szCs w:val="30"/>
        </w:rPr>
        <w:t>EDAD: 16</w:t>
      </w:r>
    </w:p>
    <w:p w:rsidR="00F32302" w:rsidRPr="00CD53CD" w:rsidRDefault="00923186" w:rsidP="00F32302">
      <w:pPr>
        <w:numPr>
          <w:ilvl w:val="0"/>
          <w:numId w:val="23"/>
        </w:numPr>
        <w:spacing w:after="0" w:line="240" w:lineRule="auto"/>
        <w:rPr>
          <w:rFonts w:eastAsia="Times New Roman" w:cs="Times New Roman"/>
          <w:color w:val="548DD4"/>
          <w:sz w:val="26"/>
          <w:szCs w:val="26"/>
        </w:rPr>
      </w:pPr>
      <w:r w:rsidRPr="00CD53CD">
        <w:rPr>
          <w:sz w:val="26"/>
          <w:szCs w:val="26"/>
        </w:rPr>
        <w:t xml:space="preserve">Trabajar con el joven para evaluar sus destrezas y hacer que esté listo para un proveedor del cuidado médico para adultos. </w:t>
      </w:r>
    </w:p>
    <w:p w:rsidR="00F32302" w:rsidRPr="00CD53CD" w:rsidRDefault="00F32302" w:rsidP="00F32302">
      <w:pPr>
        <w:numPr>
          <w:ilvl w:val="0"/>
          <w:numId w:val="23"/>
        </w:numPr>
        <w:spacing w:after="0" w:line="240" w:lineRule="auto"/>
        <w:rPr>
          <w:rFonts w:eastAsia="Times New Roman" w:cs="Times New Roman"/>
          <w:color w:val="548DD4"/>
          <w:sz w:val="26"/>
          <w:szCs w:val="26"/>
        </w:rPr>
      </w:pPr>
      <w:r w:rsidRPr="00CD53CD">
        <w:rPr>
          <w:sz w:val="26"/>
          <w:szCs w:val="26"/>
        </w:rPr>
        <w:t>Compartir información sobre los requisitos de elegibilidad SSDI/SSI para adultos.</w:t>
      </w:r>
    </w:p>
    <w:p w:rsidR="00F32302" w:rsidRPr="00CD53CD" w:rsidRDefault="00F32302" w:rsidP="00F32302">
      <w:pPr>
        <w:numPr>
          <w:ilvl w:val="0"/>
          <w:numId w:val="23"/>
        </w:numPr>
        <w:spacing w:after="0" w:line="240" w:lineRule="auto"/>
        <w:rPr>
          <w:rFonts w:eastAsia="Times New Roman" w:cs="Times New Roman"/>
          <w:color w:val="548DD4"/>
          <w:sz w:val="26"/>
          <w:szCs w:val="26"/>
        </w:rPr>
      </w:pPr>
      <w:r w:rsidRPr="00CD53CD">
        <w:rPr>
          <w:sz w:val="26"/>
          <w:szCs w:val="26"/>
        </w:rPr>
        <w:t>Explorar y compartir opciones para el cubrimiento del cuidado de la salud.</w:t>
      </w:r>
    </w:p>
    <w:p w:rsidR="00F32302" w:rsidRPr="00CD53CD" w:rsidRDefault="00F32302" w:rsidP="00F32302">
      <w:pPr>
        <w:numPr>
          <w:ilvl w:val="0"/>
          <w:numId w:val="23"/>
        </w:numPr>
        <w:spacing w:after="0" w:line="240" w:lineRule="auto"/>
        <w:rPr>
          <w:rFonts w:eastAsia="Times New Roman" w:cs="Times New Roman"/>
          <w:color w:val="548DD4"/>
          <w:sz w:val="26"/>
          <w:szCs w:val="26"/>
        </w:rPr>
      </w:pPr>
      <w:r w:rsidRPr="00CD53CD">
        <w:rPr>
          <w:sz w:val="26"/>
          <w:szCs w:val="26"/>
        </w:rPr>
        <w:t>Explorar y compartir alternativas de vivienda y/o transporte, si aplica.</w:t>
      </w:r>
    </w:p>
    <w:p w:rsidR="00F32302" w:rsidRPr="00CD53CD" w:rsidRDefault="00F32302" w:rsidP="00F32302">
      <w:pPr>
        <w:spacing w:after="0" w:line="240" w:lineRule="auto"/>
        <w:rPr>
          <w:rFonts w:eastAsia="Arial" w:cs="Arial"/>
          <w:b/>
          <w:bCs/>
          <w:color w:val="548DD4"/>
          <w:sz w:val="30"/>
          <w:szCs w:val="30"/>
        </w:rPr>
      </w:pPr>
      <w:r w:rsidRPr="00CD53CD">
        <w:rPr>
          <w:b/>
          <w:bCs/>
          <w:color w:val="548DD4"/>
          <w:sz w:val="30"/>
          <w:szCs w:val="30"/>
        </w:rPr>
        <w:t>EDAD: 18</w:t>
      </w:r>
    </w:p>
    <w:p w:rsidR="00143A1D" w:rsidRPr="00CD53CD" w:rsidRDefault="00F32302" w:rsidP="00143A1D">
      <w:pPr>
        <w:pStyle w:val="ListParagraph"/>
        <w:numPr>
          <w:ilvl w:val="0"/>
          <w:numId w:val="28"/>
        </w:numPr>
        <w:rPr>
          <w:rFonts w:asciiTheme="minorHAnsi" w:hAnsiTheme="minorHAnsi"/>
          <w:color w:val="548DD4"/>
          <w:sz w:val="26"/>
          <w:szCs w:val="26"/>
        </w:rPr>
      </w:pPr>
      <w:r w:rsidRPr="00CD53CD">
        <w:rPr>
          <w:rFonts w:asciiTheme="minorHAnsi" w:hAnsiTheme="minorHAnsi"/>
          <w:sz w:val="26"/>
          <w:szCs w:val="26"/>
        </w:rPr>
        <w:t>Asegurarse de que el joven esté listo para el cuidado adulto, y sus destrezas de autodefensa y plan de cuidado estén al día.</w:t>
      </w:r>
    </w:p>
    <w:p w:rsidR="00143A1D" w:rsidRPr="00CD53CD" w:rsidRDefault="00F32302" w:rsidP="00143A1D">
      <w:pPr>
        <w:pStyle w:val="ListParagraph"/>
        <w:numPr>
          <w:ilvl w:val="0"/>
          <w:numId w:val="28"/>
        </w:numPr>
        <w:rPr>
          <w:rFonts w:asciiTheme="minorHAnsi" w:hAnsiTheme="minorHAnsi"/>
          <w:color w:val="548DD4"/>
          <w:sz w:val="26"/>
          <w:szCs w:val="26"/>
        </w:rPr>
      </w:pPr>
      <w:r w:rsidRPr="00CD53CD">
        <w:rPr>
          <w:rFonts w:asciiTheme="minorHAnsi" w:hAnsiTheme="minorHAnsi"/>
          <w:sz w:val="26"/>
          <w:szCs w:val="26"/>
        </w:rPr>
        <w:t>Compartir información sobre tutoría, poder legal y/o directrices médicas.</w:t>
      </w:r>
    </w:p>
    <w:p w:rsidR="00F32302" w:rsidRPr="00CD53CD" w:rsidRDefault="00F32302" w:rsidP="00143A1D">
      <w:pPr>
        <w:pStyle w:val="ListParagraph"/>
        <w:numPr>
          <w:ilvl w:val="0"/>
          <w:numId w:val="28"/>
        </w:numPr>
        <w:rPr>
          <w:rFonts w:asciiTheme="minorHAnsi" w:hAnsiTheme="minorHAnsi"/>
          <w:color w:val="548DD4"/>
          <w:sz w:val="26"/>
          <w:szCs w:val="26"/>
        </w:rPr>
      </w:pPr>
      <w:r w:rsidRPr="00CD53CD">
        <w:rPr>
          <w:rFonts w:asciiTheme="minorHAnsi" w:hAnsiTheme="minorHAnsi"/>
          <w:sz w:val="26"/>
          <w:szCs w:val="26"/>
        </w:rPr>
        <w:t>Continuar documentando el progreso del joven y los cambios de transición.</w:t>
      </w:r>
    </w:p>
    <w:p w:rsidR="00F32302" w:rsidRPr="00CD53CD" w:rsidRDefault="00F32302" w:rsidP="00F32302">
      <w:pPr>
        <w:spacing w:after="0" w:line="240" w:lineRule="auto"/>
        <w:rPr>
          <w:rFonts w:eastAsia="Times New Roman" w:cs="Times New Roman"/>
          <w:color w:val="548DD4"/>
          <w:sz w:val="30"/>
          <w:szCs w:val="30"/>
        </w:rPr>
      </w:pPr>
      <w:r w:rsidRPr="00CD53CD">
        <w:rPr>
          <w:b/>
          <w:bCs/>
          <w:color w:val="548DD4"/>
          <w:sz w:val="30"/>
          <w:szCs w:val="30"/>
        </w:rPr>
        <w:t>EDAD: 18-22</w:t>
      </w:r>
    </w:p>
    <w:p w:rsidR="00F32302" w:rsidRPr="00CD53CD" w:rsidRDefault="00F32302" w:rsidP="00F32302">
      <w:pPr>
        <w:numPr>
          <w:ilvl w:val="0"/>
          <w:numId w:val="24"/>
        </w:numPr>
        <w:spacing w:after="0" w:line="240" w:lineRule="auto"/>
        <w:rPr>
          <w:rFonts w:eastAsia="Arial" w:cs="Arial"/>
          <w:sz w:val="26"/>
          <w:szCs w:val="26"/>
        </w:rPr>
      </w:pPr>
      <w:r w:rsidRPr="00CD53CD">
        <w:rPr>
          <w:sz w:val="26"/>
          <w:szCs w:val="26"/>
        </w:rPr>
        <w:t>El joven se reúne con su nuevo proveedor y especialistas para adultos.</w:t>
      </w:r>
    </w:p>
    <w:p w:rsidR="00F32302" w:rsidRPr="00CD53CD" w:rsidRDefault="00F32302" w:rsidP="00F32302">
      <w:pPr>
        <w:numPr>
          <w:ilvl w:val="0"/>
          <w:numId w:val="24"/>
        </w:numPr>
        <w:spacing w:after="0" w:line="240" w:lineRule="auto"/>
        <w:rPr>
          <w:rFonts w:eastAsia="Arial" w:cs="Arial"/>
          <w:sz w:val="26"/>
          <w:szCs w:val="26"/>
        </w:rPr>
      </w:pPr>
      <w:r w:rsidRPr="00CD53CD">
        <w:rPr>
          <w:sz w:val="26"/>
          <w:szCs w:val="26"/>
        </w:rPr>
        <w:t>El joven está en su último año de derecho de servicios de educación especial.</w:t>
      </w:r>
    </w:p>
    <w:p w:rsidR="00F32302" w:rsidRPr="00CD53CD" w:rsidRDefault="00F32302" w:rsidP="00F32302">
      <w:pPr>
        <w:spacing w:after="0" w:line="240" w:lineRule="auto"/>
        <w:rPr>
          <w:rFonts w:eastAsia="Times New Roman" w:cs="Times New Roman"/>
          <w:color w:val="548DD4"/>
          <w:sz w:val="30"/>
          <w:szCs w:val="30"/>
        </w:rPr>
      </w:pPr>
      <w:r w:rsidRPr="00CD53CD">
        <w:rPr>
          <w:b/>
          <w:bCs/>
          <w:color w:val="548DD4"/>
          <w:sz w:val="30"/>
          <w:szCs w:val="30"/>
        </w:rPr>
        <w:t>EDAD: 23-26</w:t>
      </w:r>
    </w:p>
    <w:p w:rsidR="00F32302" w:rsidRPr="00CD53CD" w:rsidRDefault="00F32302" w:rsidP="00F32302">
      <w:pPr>
        <w:numPr>
          <w:ilvl w:val="0"/>
          <w:numId w:val="25"/>
        </w:numPr>
        <w:spacing w:after="0" w:line="240" w:lineRule="auto"/>
        <w:rPr>
          <w:rFonts w:eastAsia="Arial" w:cs="Arial"/>
          <w:sz w:val="26"/>
          <w:szCs w:val="26"/>
        </w:rPr>
      </w:pPr>
      <w:r w:rsidRPr="00CD53CD">
        <w:rPr>
          <w:sz w:val="26"/>
          <w:szCs w:val="26"/>
        </w:rPr>
        <w:t>La Transición del Cuidado Médico está completa y se transfiere al cuidado para adultos.</w:t>
      </w:r>
    </w:p>
    <w:p w:rsidR="00F32302" w:rsidRPr="00F32302" w:rsidRDefault="00F32302" w:rsidP="00F32302">
      <w:pPr>
        <w:spacing w:after="0" w:line="240" w:lineRule="auto"/>
        <w:ind w:left="720"/>
        <w:rPr>
          <w:rFonts w:ascii="Cambria" w:eastAsia="Arial" w:hAnsi="Cambria" w:cs="Arial"/>
          <w:sz w:val="28"/>
          <w:szCs w:val="28"/>
        </w:rPr>
      </w:pPr>
    </w:p>
    <w:p w:rsidR="00F32302" w:rsidRPr="00F32302" w:rsidRDefault="00690D95" w:rsidP="00F32302">
      <w:pPr>
        <w:spacing w:after="0" w:line="240" w:lineRule="auto"/>
        <w:contextualSpacing/>
        <w:rPr>
          <w:rFonts w:ascii="Times New Roman" w:eastAsia="Times New Roman" w:hAnsi="Times New Roman" w:cs="Times New Roman"/>
          <w:b/>
          <w:sz w:val="28"/>
          <w:szCs w:val="28"/>
        </w:rPr>
      </w:pPr>
      <w:r w:rsidRPr="00F32302">
        <w:rPr>
          <w:b/>
          <w:noProof/>
          <w:sz w:val="28"/>
          <w:szCs w:val="28"/>
          <w:lang w:val="en-US"/>
        </w:rPr>
        <mc:AlternateContent>
          <mc:Choice Requires="wps">
            <w:drawing>
              <wp:anchor distT="0" distB="0" distL="114300" distR="114300" simplePos="0" relativeHeight="251663360" behindDoc="0" locked="0" layoutInCell="1" allowOverlap="1" wp14:anchorId="06DEAD32" wp14:editId="27A70BEA">
                <wp:simplePos x="0" y="0"/>
                <wp:positionH relativeFrom="column">
                  <wp:posOffset>2526557</wp:posOffset>
                </wp:positionH>
                <wp:positionV relativeFrom="paragraph">
                  <wp:posOffset>238125</wp:posOffset>
                </wp:positionV>
                <wp:extent cx="3450566" cy="1076325"/>
                <wp:effectExtent l="0" t="0" r="0" b="9525"/>
                <wp:wrapNone/>
                <wp:docPr id="5" name="Text Box 5"/>
                <wp:cNvGraphicFramePr/>
                <a:graphic xmlns:a="http://schemas.openxmlformats.org/drawingml/2006/main">
                  <a:graphicData uri="http://schemas.microsoft.com/office/word/2010/wordprocessingShape">
                    <wps:wsp>
                      <wps:cNvSpPr txBox="1"/>
                      <wps:spPr bwMode="auto">
                        <a:xfrm>
                          <a:off x="0" y="0"/>
                          <a:ext cx="3450566" cy="1076325"/>
                        </a:xfrm>
                        <a:prstGeom prst="rect">
                          <a:avLst/>
                        </a:prstGeom>
                        <a:solidFill>
                          <a:srgbClr val="FFFFFF"/>
                        </a:solidFill>
                        <a:ln w="9525">
                          <a:noFill/>
                          <a:miter lim="800000"/>
                          <a:headEnd/>
                          <a:tailEnd/>
                        </a:ln>
                      </wps:spPr>
                      <wps:txbx>
                        <w:txbxContent>
                          <w:p w:rsidR="00F32302" w:rsidRPr="0064080B" w:rsidRDefault="00F32302" w:rsidP="00690D95">
                            <w:pPr>
                              <w:spacing w:after="0" w:line="240" w:lineRule="auto"/>
                              <w:rPr>
                                <w:b/>
                              </w:rPr>
                            </w:pPr>
                            <w:r>
                              <w:rPr>
                                <w:b/>
                              </w:rPr>
                              <w:t>Para Mayor Información:</w:t>
                            </w:r>
                          </w:p>
                          <w:p w:rsidR="00F32302" w:rsidRPr="0064080B" w:rsidRDefault="00F32302" w:rsidP="00690D95">
                            <w:pPr>
                              <w:spacing w:after="0" w:line="240" w:lineRule="auto"/>
                            </w:pPr>
                            <w:r>
                              <w:t>Oficina de Genética y Personas con Necesidades de Cuidado Especial</w:t>
                            </w:r>
                          </w:p>
                          <w:p w:rsidR="00F32302" w:rsidRPr="00CD53CD" w:rsidRDefault="00F32302" w:rsidP="00690D95">
                            <w:pPr>
                              <w:spacing w:after="0" w:line="240" w:lineRule="auto"/>
                              <w:rPr>
                                <w:lang w:val="en-US"/>
                              </w:rPr>
                            </w:pPr>
                            <w:r w:rsidRPr="00CD53CD">
                              <w:rPr>
                                <w:lang w:val="en-US"/>
                              </w:rPr>
                              <w:t>201West Preston Street, Room 423 Baltimore, MD 21201</w:t>
                            </w:r>
                          </w:p>
                          <w:p w:rsidR="00F32302" w:rsidRPr="0064080B" w:rsidRDefault="00F32302" w:rsidP="00690D95">
                            <w:pPr>
                              <w:spacing w:after="0" w:line="240" w:lineRule="auto"/>
                            </w:pPr>
                            <w:r>
                              <w:t>410-767-6730</w:t>
                            </w:r>
                          </w:p>
                          <w:p w:rsidR="00F32302" w:rsidRDefault="00F32302" w:rsidP="00F323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EAD32" id="Text Box 5" o:spid="_x0000_s1028" type="#_x0000_t202" style="position:absolute;margin-left:198.95pt;margin-top:18.75pt;width:271.7pt;height:8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" stroked="f">
                <v:textbox>
                  <w:txbxContent>
                    <w:p w:rsidR="00F32302" w:rsidRPr="0064080B" w:rsidRDefault="00F32302" w:rsidP="00690D95">
                      <w:pPr>
                        <w:spacing w:after="0" w:line="240" w:lineRule="auto"/>
                        <w:rPr>
                          <w:b/>
                        </w:rPr>
                      </w:pPr>
                      <w:r>
                        <w:rPr>
                          <w:b/>
                        </w:rPr>
                        <w:t>Para Mayor Información:</w:t>
                      </w:r>
                    </w:p>
                    <w:p w:rsidR="00F32302" w:rsidRPr="0064080B" w:rsidRDefault="00F32302" w:rsidP="00690D95">
                      <w:pPr>
                        <w:spacing w:after="0" w:line="240" w:lineRule="auto"/>
                      </w:pPr>
                      <w:r>
                        <w:t>Oficina de Genética y Personas con Necesidades de Cuidado Especial</w:t>
                      </w:r>
                    </w:p>
                    <w:p w:rsidR="00F32302" w:rsidRPr="00CD53CD" w:rsidRDefault="00F32302" w:rsidP="00690D95">
                      <w:pPr>
                        <w:spacing w:after="0" w:line="240" w:lineRule="auto"/>
                        <w:rPr>
                          <w:lang w:val="en-US"/>
                        </w:rPr>
                      </w:pPr>
                      <w:r w:rsidRPr="00CD53CD">
                        <w:rPr>
                          <w:lang w:val="en-US"/>
                        </w:rPr>
                        <w:t>201West Preston Street, Room 423 Baltimore, MD 21201</w:t>
                      </w:r>
                    </w:p>
                    <w:p w:rsidR="00F32302" w:rsidRPr="0064080B" w:rsidRDefault="00F32302" w:rsidP="00690D95">
                      <w:pPr>
                        <w:spacing w:after="0" w:line="240" w:lineRule="auto"/>
                      </w:pPr>
                      <w:r>
                        <w:t>410-767-6730</w:t>
                      </w:r>
                    </w:p>
                    <w:p w:rsidR="00F32302" w:rsidRDefault="00F32302" w:rsidP="00F32302"/>
                  </w:txbxContent>
                </v:textbox>
              </v:shape>
            </w:pict>
          </mc:Fallback>
        </mc:AlternateContent>
      </w:r>
      <w:r>
        <w:rPr>
          <w:rFonts w:ascii="Times New Roman" w:hAnsi="Times New Roman"/>
          <w:b/>
          <w:sz w:val="28"/>
          <w:szCs w:val="28"/>
        </w:rPr>
        <w:t>Utilice este enfoque al hablar con padres y estudiantes sobre la transición del cuidado médico.</w:t>
      </w:r>
    </w:p>
    <w:p w:rsidR="00F32302" w:rsidRPr="00F32302" w:rsidRDefault="00F32302" w:rsidP="00F32302">
      <w:pPr>
        <w:numPr>
          <w:ilvl w:val="0"/>
          <w:numId w:val="4"/>
        </w:numPr>
        <w:spacing w:after="0" w:line="240" w:lineRule="auto"/>
        <w:contextualSpacing/>
        <w:rPr>
          <w:rFonts w:ascii="Times New Roman" w:eastAsia="Times New Roman" w:hAnsi="Times New Roman" w:cs="Times New Roman"/>
          <w:b/>
          <w:sz w:val="28"/>
          <w:szCs w:val="28"/>
        </w:rPr>
      </w:pPr>
      <w:r>
        <w:rPr>
          <w:rFonts w:ascii="Times New Roman" w:hAnsi="Times New Roman"/>
          <w:b/>
          <w:color w:val="C0504D"/>
          <w:sz w:val="28"/>
          <w:szCs w:val="28"/>
        </w:rPr>
        <w:t>D</w:t>
      </w:r>
      <w:r>
        <w:rPr>
          <w:rFonts w:ascii="Times New Roman" w:hAnsi="Times New Roman"/>
          <w:b/>
          <w:sz w:val="28"/>
          <w:szCs w:val="28"/>
        </w:rPr>
        <w:t xml:space="preserve">ar información </w:t>
      </w:r>
    </w:p>
    <w:p w:rsidR="00F32302" w:rsidRPr="00F32302" w:rsidRDefault="00F32302" w:rsidP="00F32302">
      <w:pPr>
        <w:numPr>
          <w:ilvl w:val="0"/>
          <w:numId w:val="4"/>
        </w:numPr>
        <w:spacing w:after="0" w:line="240" w:lineRule="auto"/>
        <w:contextualSpacing/>
        <w:rPr>
          <w:rFonts w:ascii="Times New Roman" w:eastAsia="Times New Roman" w:hAnsi="Times New Roman" w:cs="Times New Roman"/>
          <w:b/>
          <w:sz w:val="28"/>
          <w:szCs w:val="28"/>
        </w:rPr>
      </w:pPr>
      <w:r>
        <w:rPr>
          <w:rFonts w:ascii="Times New Roman" w:hAnsi="Times New Roman"/>
          <w:b/>
          <w:color w:val="C0504D"/>
          <w:sz w:val="28"/>
          <w:szCs w:val="28"/>
        </w:rPr>
        <w:t>E</w:t>
      </w:r>
      <w:r>
        <w:rPr>
          <w:rFonts w:ascii="Times New Roman" w:hAnsi="Times New Roman"/>
          <w:b/>
          <w:sz w:val="28"/>
          <w:szCs w:val="28"/>
        </w:rPr>
        <w:t>scuchar y aprender</w:t>
      </w:r>
    </w:p>
    <w:p w:rsidR="00F32302" w:rsidRPr="00F32302" w:rsidRDefault="00F32302" w:rsidP="00F32302">
      <w:pPr>
        <w:numPr>
          <w:ilvl w:val="0"/>
          <w:numId w:val="4"/>
        </w:numPr>
        <w:spacing w:after="0" w:line="240" w:lineRule="auto"/>
        <w:contextualSpacing/>
        <w:rPr>
          <w:rFonts w:ascii="Times New Roman" w:eastAsia="Times New Roman" w:hAnsi="Times New Roman" w:cs="Times New Roman"/>
          <w:b/>
          <w:sz w:val="28"/>
          <w:szCs w:val="28"/>
        </w:rPr>
      </w:pPr>
      <w:r>
        <w:rPr>
          <w:rFonts w:ascii="Times New Roman" w:hAnsi="Times New Roman"/>
          <w:b/>
          <w:color w:val="C0504D"/>
          <w:sz w:val="28"/>
          <w:szCs w:val="28"/>
        </w:rPr>
        <w:t>H</w:t>
      </w:r>
      <w:r>
        <w:rPr>
          <w:rFonts w:ascii="Times New Roman" w:hAnsi="Times New Roman"/>
          <w:b/>
          <w:sz w:val="28"/>
          <w:szCs w:val="28"/>
        </w:rPr>
        <w:t>acer preguntas</w:t>
      </w:r>
    </w:p>
    <w:p w:rsidR="00F32302" w:rsidRPr="00F32302" w:rsidRDefault="00F32302" w:rsidP="00F32302">
      <w:pPr>
        <w:numPr>
          <w:ilvl w:val="0"/>
          <w:numId w:val="4"/>
        </w:numPr>
        <w:spacing w:after="0" w:line="240" w:lineRule="auto"/>
        <w:contextualSpacing/>
        <w:rPr>
          <w:rFonts w:ascii="Times New Roman" w:eastAsia="Times New Roman" w:hAnsi="Times New Roman" w:cs="Times New Roman"/>
          <w:b/>
          <w:sz w:val="28"/>
          <w:szCs w:val="28"/>
        </w:rPr>
      </w:pPr>
      <w:r>
        <w:rPr>
          <w:rFonts w:ascii="Times New Roman" w:hAnsi="Times New Roman"/>
          <w:b/>
          <w:color w:val="C0504D"/>
          <w:sz w:val="28"/>
          <w:szCs w:val="28"/>
        </w:rPr>
        <w:t>D</w:t>
      </w:r>
      <w:r>
        <w:rPr>
          <w:rFonts w:ascii="Times New Roman" w:hAnsi="Times New Roman"/>
          <w:b/>
          <w:sz w:val="28"/>
          <w:szCs w:val="28"/>
        </w:rPr>
        <w:t>ecidir un plan</w:t>
      </w:r>
    </w:p>
    <w:p w:rsidR="00C278D0" w:rsidRPr="00F32302" w:rsidRDefault="00690D95" w:rsidP="00F32302">
      <w:pPr>
        <w:numPr>
          <w:ilvl w:val="0"/>
          <w:numId w:val="4"/>
        </w:numPr>
        <w:spacing w:after="0" w:line="240" w:lineRule="auto"/>
        <w:contextualSpacing/>
        <w:rPr>
          <w:b/>
          <w:sz w:val="28"/>
          <w:szCs w:val="28"/>
        </w:rPr>
      </w:pPr>
      <w:r w:rsidRPr="00690D95">
        <w:rPr>
          <w:rFonts w:ascii="Times New Roman" w:eastAsia="Times New Roman" w:hAnsi="Times New Roman" w:cs="Times New Roman"/>
          <w:b/>
          <w:noProof/>
          <w:color w:val="C0504D"/>
          <w:sz w:val="28"/>
          <w:szCs w:val="28"/>
          <w:lang w:val="en-US"/>
        </w:rPr>
        <mc:AlternateContent>
          <mc:Choice Requires="wps">
            <w:drawing>
              <wp:anchor distT="0" distB="0" distL="114300" distR="114300" simplePos="0" relativeHeight="251665408" behindDoc="0" locked="0" layoutInCell="1" allowOverlap="1" wp14:anchorId="1196C862" wp14:editId="609221A1">
                <wp:simplePos x="0" y="0"/>
                <wp:positionH relativeFrom="column">
                  <wp:posOffset>2438401</wp:posOffset>
                </wp:positionH>
                <wp:positionV relativeFrom="paragraph">
                  <wp:posOffset>90170</wp:posOffset>
                </wp:positionV>
                <wp:extent cx="3524250" cy="11087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108710"/>
                        </a:xfrm>
                        <a:prstGeom prst="rect">
                          <a:avLst/>
                        </a:prstGeom>
                        <a:solidFill>
                          <a:srgbClr val="FFFFFF"/>
                        </a:solidFill>
                        <a:ln w="9525">
                          <a:noFill/>
                          <a:miter lim="800000"/>
                          <a:headEnd/>
                          <a:tailEnd/>
                        </a:ln>
                      </wps:spPr>
                      <wps:txbx>
                        <w:txbxContent>
                          <w:p w:rsidR="00690D95" w:rsidRDefault="00F6616C">
                            <w:r>
                              <w:rPr>
                                <w:noProof/>
                                <w:lang w:val="en-US"/>
                              </w:rPr>
                              <w:drawing>
                                <wp:inline distT="0" distB="0" distL="0" distR="0" wp14:anchorId="7B817AD2" wp14:editId="3151B583">
                                  <wp:extent cx="3429000" cy="857250"/>
                                  <wp:effectExtent l="0" t="0" r="0" b="0"/>
                                  <wp:docPr id="6" name="Picture 3" descr="C:\Users\MCRegan\Downloads\Untitled-1-01 (1).png"/>
                                  <wp:cNvGraphicFramePr/>
                                  <a:graphic xmlns:a="http://schemas.openxmlformats.org/drawingml/2006/main">
                                    <a:graphicData uri="http://schemas.openxmlformats.org/drawingml/2006/picture">
                                      <pic:pic xmlns:pic="http://schemas.openxmlformats.org/drawingml/2006/picture">
                                        <pic:nvPicPr>
                                          <pic:cNvPr id="6" name="Picture 3" descr="C:\Users\MCRegan\Downloads\Untitled-1-01 (1).png"/>
                                          <pic:cNvPicPr/>
                                        </pic:nvPicPr>
                                        <pic:blipFill>
                                          <a:blip r:embed="rId19"/>
                                          <a:srcRect/>
                                          <a:stretch>
                                            <a:fillRect/>
                                          </a:stretch>
                                        </pic:blipFill>
                                        <pic:spPr bwMode="auto">
                                          <a:xfrm>
                                            <a:off x="0" y="0"/>
                                            <a:ext cx="3428424" cy="8571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6C862" id="_x0000_s1029" type="#_x0000_t202" style="position:absolute;left:0;text-align:left;margin-left:192pt;margin-top:7.1pt;width:277.5pt;height:8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" stroked="f">
                <v:textbox>
                  <w:txbxContent>
                    <w:p w:rsidR="00690D95" w:rsidRDefault="00F6616C">
                      <w:r>
                        <w:rPr>
                          <w:noProof/>
                          <w:lang w:val="en-US"/>
                        </w:rPr>
                        <w:drawing>
                          <wp:inline distT="0" distB="0" distL="0" distR="0" wp14:anchorId="7B817AD2" wp14:editId="3151B583">
                            <wp:extent cx="3429000" cy="857250"/>
                            <wp:effectExtent l="0" t="0" r="0" b="0"/>
                            <wp:docPr id="6" name="Picture 3" descr="C:\Users\MCRegan\Downloads\Untitled-1-01 (1).png"/>
                            <wp:cNvGraphicFramePr/>
                            <a:graphic xmlns:a="http://schemas.openxmlformats.org/drawingml/2006/main">
                              <a:graphicData uri="http://schemas.openxmlformats.org/drawingml/2006/picture">
                                <pic:pic xmlns:pic="http://schemas.openxmlformats.org/drawingml/2006/picture">
                                  <pic:nvPicPr>
                                    <pic:cNvPr id="6" name="Picture 3" descr="C:\Users\MCRegan\Downloads\Untitled-1-01 (1).png"/>
                                    <pic:cNvPicPr/>
                                  </pic:nvPicPr>
                                  <pic:blipFill>
                                    <a:blip r:embed="rId19"/>
                                    <a:srcRect/>
                                    <a:stretch>
                                      <a:fillRect/>
                                    </a:stretch>
                                  </pic:blipFill>
                                  <pic:spPr bwMode="auto">
                                    <a:xfrm>
                                      <a:off x="0" y="0"/>
                                      <a:ext cx="3428424" cy="857106"/>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b/>
          <w:color w:val="C0504D"/>
          <w:sz w:val="28"/>
          <w:szCs w:val="28"/>
        </w:rPr>
        <w:t>H</w:t>
      </w:r>
      <w:r>
        <w:rPr>
          <w:rFonts w:ascii="Times New Roman" w:hAnsi="Times New Roman"/>
          <w:b/>
          <w:sz w:val="28"/>
          <w:szCs w:val="28"/>
        </w:rPr>
        <w:t>acer tu parte</w:t>
      </w:r>
    </w:p>
    <w:sectPr w:rsidR="00C278D0" w:rsidRPr="00F32302" w:rsidSect="00767740">
      <w:pgSz w:w="12240" w:h="15840"/>
      <w:pgMar w:top="1440" w:right="81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42B" w:rsidRDefault="0047342B" w:rsidP="007577AE">
      <w:pPr>
        <w:spacing w:after="0" w:line="240" w:lineRule="auto"/>
      </w:pPr>
      <w:r>
        <w:separator/>
      </w:r>
    </w:p>
  </w:endnote>
  <w:endnote w:type="continuationSeparator" w:id="0">
    <w:p w:rsidR="0047342B" w:rsidRDefault="0047342B" w:rsidP="00757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42B" w:rsidRDefault="0047342B" w:rsidP="007577AE">
      <w:pPr>
        <w:spacing w:after="0" w:line="240" w:lineRule="auto"/>
      </w:pPr>
      <w:r>
        <w:separator/>
      </w:r>
    </w:p>
  </w:footnote>
  <w:footnote w:type="continuationSeparator" w:id="0">
    <w:p w:rsidR="0047342B" w:rsidRDefault="0047342B" w:rsidP="007577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C6064"/>
    <w:multiLevelType w:val="hybridMultilevel"/>
    <w:tmpl w:val="26726F0A"/>
    <w:lvl w:ilvl="0" w:tplc="896A214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21CD5"/>
    <w:multiLevelType w:val="hybridMultilevel"/>
    <w:tmpl w:val="B0AA0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D4217"/>
    <w:multiLevelType w:val="hybridMultilevel"/>
    <w:tmpl w:val="46DE00BC"/>
    <w:lvl w:ilvl="0" w:tplc="BD748998">
      <w:start w:val="1"/>
      <w:numFmt w:val="bullet"/>
      <w:lvlText w:val="■"/>
      <w:lvlJc w:val="left"/>
      <w:pPr>
        <w:ind w:left="720" w:hanging="360"/>
      </w:pPr>
      <w:rPr>
        <w:rFonts w:ascii="Noto Sans Symbols" w:hAnsi="Noto Sans Symbol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42DE9"/>
    <w:multiLevelType w:val="hybridMultilevel"/>
    <w:tmpl w:val="F0AA625C"/>
    <w:lvl w:ilvl="0" w:tplc="BD748998">
      <w:start w:val="1"/>
      <w:numFmt w:val="bullet"/>
      <w:lvlText w:val="■"/>
      <w:lvlJc w:val="left"/>
      <w:pPr>
        <w:ind w:left="810" w:hanging="360"/>
      </w:pPr>
      <w:rPr>
        <w:rFonts w:ascii="Noto Sans Symbols" w:hAnsi="Noto Sans Symbol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622B19"/>
    <w:multiLevelType w:val="hybridMultilevel"/>
    <w:tmpl w:val="407E77A0"/>
    <w:lvl w:ilvl="0" w:tplc="BD748998">
      <w:start w:val="1"/>
      <w:numFmt w:val="bullet"/>
      <w:lvlText w:val="■"/>
      <w:lvlJc w:val="left"/>
      <w:pPr>
        <w:ind w:left="810" w:hanging="360"/>
      </w:pPr>
      <w:rPr>
        <w:rFonts w:ascii="Noto Sans Symbols" w:hAnsi="Noto Sans Symbol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441683"/>
    <w:multiLevelType w:val="hybridMultilevel"/>
    <w:tmpl w:val="A4D06F32"/>
    <w:lvl w:ilvl="0" w:tplc="04090001">
      <w:start w:val="1"/>
      <w:numFmt w:val="bullet"/>
      <w:lvlText w:val=""/>
      <w:lvlJc w:val="left"/>
      <w:pPr>
        <w:ind w:left="720" w:hanging="360"/>
      </w:pPr>
      <w:rPr>
        <w:rFonts w:ascii="Symbol" w:hAnsi="Symbol" w:hint="default"/>
      </w:rPr>
    </w:lvl>
    <w:lvl w:ilvl="1" w:tplc="BD748998">
      <w:start w:val="1"/>
      <w:numFmt w:val="bullet"/>
      <w:lvlText w:val="■"/>
      <w:lvlJc w:val="left"/>
      <w:pPr>
        <w:ind w:left="1440" w:hanging="360"/>
      </w:pPr>
      <w:rPr>
        <w:rFonts w:ascii="Noto Sans Symbols" w:hAnsi="Noto Sans Symbols" w:hint="default"/>
        <w:color w:val="7030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BC7D77"/>
    <w:multiLevelType w:val="hybridMultilevel"/>
    <w:tmpl w:val="3DEE43D6"/>
    <w:lvl w:ilvl="0" w:tplc="E0F23EE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145F48"/>
    <w:multiLevelType w:val="hybridMultilevel"/>
    <w:tmpl w:val="42703CAA"/>
    <w:lvl w:ilvl="0" w:tplc="E0F23EE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D7475C"/>
    <w:multiLevelType w:val="hybridMultilevel"/>
    <w:tmpl w:val="A5DECFBC"/>
    <w:lvl w:ilvl="0" w:tplc="E0F23EE8">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244B40"/>
    <w:multiLevelType w:val="hybridMultilevel"/>
    <w:tmpl w:val="3112D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F841AE"/>
    <w:multiLevelType w:val="hybridMultilevel"/>
    <w:tmpl w:val="BF2EE51E"/>
    <w:lvl w:ilvl="0" w:tplc="04090001">
      <w:start w:val="1"/>
      <w:numFmt w:val="bulle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026B7A"/>
    <w:multiLevelType w:val="hybridMultilevel"/>
    <w:tmpl w:val="088C3068"/>
    <w:lvl w:ilvl="0" w:tplc="E0F23EE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9078E3"/>
    <w:multiLevelType w:val="hybridMultilevel"/>
    <w:tmpl w:val="FCF040F2"/>
    <w:lvl w:ilvl="0" w:tplc="F050BFE8">
      <w:start w:val="1"/>
      <w:numFmt w:val="bullet"/>
      <w:lvlText w:val="■"/>
      <w:lvlJc w:val="left"/>
      <w:pPr>
        <w:tabs>
          <w:tab w:val="num" w:pos="720"/>
        </w:tabs>
        <w:ind w:left="720" w:hanging="360"/>
      </w:pPr>
      <w:rPr>
        <w:rFonts w:ascii="Noto Sans Symbols" w:hAnsi="Noto Sans Symbols" w:hint="default"/>
      </w:rPr>
    </w:lvl>
    <w:lvl w:ilvl="1" w:tplc="C5A4AF44">
      <w:numFmt w:val="bullet"/>
      <w:lvlText w:val="■"/>
      <w:lvlJc w:val="left"/>
      <w:pPr>
        <w:tabs>
          <w:tab w:val="num" w:pos="1440"/>
        </w:tabs>
        <w:ind w:left="1440" w:hanging="360"/>
      </w:pPr>
      <w:rPr>
        <w:rFonts w:ascii="Noto Sans Symbols" w:hAnsi="Noto Sans Symbols" w:hint="default"/>
      </w:rPr>
    </w:lvl>
    <w:lvl w:ilvl="2" w:tplc="5DBA0FAC" w:tentative="1">
      <w:start w:val="1"/>
      <w:numFmt w:val="bullet"/>
      <w:lvlText w:val="■"/>
      <w:lvlJc w:val="left"/>
      <w:pPr>
        <w:tabs>
          <w:tab w:val="num" w:pos="2160"/>
        </w:tabs>
        <w:ind w:left="2160" w:hanging="360"/>
      </w:pPr>
      <w:rPr>
        <w:rFonts w:ascii="Noto Sans Symbols" w:hAnsi="Noto Sans Symbols" w:hint="default"/>
      </w:rPr>
    </w:lvl>
    <w:lvl w:ilvl="3" w:tplc="AB74132E" w:tentative="1">
      <w:start w:val="1"/>
      <w:numFmt w:val="bullet"/>
      <w:lvlText w:val="■"/>
      <w:lvlJc w:val="left"/>
      <w:pPr>
        <w:tabs>
          <w:tab w:val="num" w:pos="2880"/>
        </w:tabs>
        <w:ind w:left="2880" w:hanging="360"/>
      </w:pPr>
      <w:rPr>
        <w:rFonts w:ascii="Noto Sans Symbols" w:hAnsi="Noto Sans Symbols" w:hint="default"/>
      </w:rPr>
    </w:lvl>
    <w:lvl w:ilvl="4" w:tplc="3AC63C6A" w:tentative="1">
      <w:start w:val="1"/>
      <w:numFmt w:val="bullet"/>
      <w:lvlText w:val="■"/>
      <w:lvlJc w:val="left"/>
      <w:pPr>
        <w:tabs>
          <w:tab w:val="num" w:pos="3600"/>
        </w:tabs>
        <w:ind w:left="3600" w:hanging="360"/>
      </w:pPr>
      <w:rPr>
        <w:rFonts w:ascii="Noto Sans Symbols" w:hAnsi="Noto Sans Symbols" w:hint="default"/>
      </w:rPr>
    </w:lvl>
    <w:lvl w:ilvl="5" w:tplc="31888406" w:tentative="1">
      <w:start w:val="1"/>
      <w:numFmt w:val="bullet"/>
      <w:lvlText w:val="■"/>
      <w:lvlJc w:val="left"/>
      <w:pPr>
        <w:tabs>
          <w:tab w:val="num" w:pos="4320"/>
        </w:tabs>
        <w:ind w:left="4320" w:hanging="360"/>
      </w:pPr>
      <w:rPr>
        <w:rFonts w:ascii="Noto Sans Symbols" w:hAnsi="Noto Sans Symbols" w:hint="default"/>
      </w:rPr>
    </w:lvl>
    <w:lvl w:ilvl="6" w:tplc="4A1EF88C" w:tentative="1">
      <w:start w:val="1"/>
      <w:numFmt w:val="bullet"/>
      <w:lvlText w:val="■"/>
      <w:lvlJc w:val="left"/>
      <w:pPr>
        <w:tabs>
          <w:tab w:val="num" w:pos="5040"/>
        </w:tabs>
        <w:ind w:left="5040" w:hanging="360"/>
      </w:pPr>
      <w:rPr>
        <w:rFonts w:ascii="Noto Sans Symbols" w:hAnsi="Noto Sans Symbols" w:hint="default"/>
      </w:rPr>
    </w:lvl>
    <w:lvl w:ilvl="7" w:tplc="C5A02D14" w:tentative="1">
      <w:start w:val="1"/>
      <w:numFmt w:val="bullet"/>
      <w:lvlText w:val="■"/>
      <w:lvlJc w:val="left"/>
      <w:pPr>
        <w:tabs>
          <w:tab w:val="num" w:pos="5760"/>
        </w:tabs>
        <w:ind w:left="5760" w:hanging="360"/>
      </w:pPr>
      <w:rPr>
        <w:rFonts w:ascii="Noto Sans Symbols" w:hAnsi="Noto Sans Symbols" w:hint="default"/>
      </w:rPr>
    </w:lvl>
    <w:lvl w:ilvl="8" w:tplc="D9844A7E" w:tentative="1">
      <w:start w:val="1"/>
      <w:numFmt w:val="bullet"/>
      <w:lvlText w:val="■"/>
      <w:lvlJc w:val="left"/>
      <w:pPr>
        <w:tabs>
          <w:tab w:val="num" w:pos="6480"/>
        </w:tabs>
        <w:ind w:left="6480" w:hanging="360"/>
      </w:pPr>
      <w:rPr>
        <w:rFonts w:ascii="Noto Sans Symbols" w:hAnsi="Noto Sans Symbols" w:hint="default"/>
      </w:rPr>
    </w:lvl>
  </w:abstractNum>
  <w:abstractNum w:abstractNumId="13" w15:restartNumberingAfterBreak="0">
    <w:nsid w:val="46957C47"/>
    <w:multiLevelType w:val="hybridMultilevel"/>
    <w:tmpl w:val="1FEAA550"/>
    <w:lvl w:ilvl="0" w:tplc="BD748998">
      <w:start w:val="1"/>
      <w:numFmt w:val="bullet"/>
      <w:lvlText w:val="■"/>
      <w:lvlJc w:val="left"/>
      <w:pPr>
        <w:ind w:left="720" w:hanging="360"/>
      </w:pPr>
      <w:rPr>
        <w:rFonts w:ascii="Noto Sans Symbols" w:hAnsi="Noto Sans Symbols"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9877A4"/>
    <w:multiLevelType w:val="hybridMultilevel"/>
    <w:tmpl w:val="4DFEA2B8"/>
    <w:lvl w:ilvl="0" w:tplc="E0F23EE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5B5D35"/>
    <w:multiLevelType w:val="hybridMultilevel"/>
    <w:tmpl w:val="19005EA6"/>
    <w:lvl w:ilvl="0" w:tplc="04090005">
      <w:start w:val="1"/>
      <w:numFmt w:val="bullet"/>
      <w:lvlText w:val=""/>
      <w:lvlJc w:val="left"/>
      <w:pPr>
        <w:tabs>
          <w:tab w:val="num" w:pos="720"/>
        </w:tabs>
        <w:ind w:left="720" w:hanging="360"/>
      </w:pPr>
      <w:rPr>
        <w:rFonts w:ascii="Wingdings" w:hAnsi="Wingdings" w:hint="default"/>
      </w:rPr>
    </w:lvl>
    <w:lvl w:ilvl="1" w:tplc="D794EDA8" w:tentative="1">
      <w:start w:val="1"/>
      <w:numFmt w:val="bullet"/>
      <w:lvlText w:val="•"/>
      <w:lvlJc w:val="left"/>
      <w:pPr>
        <w:tabs>
          <w:tab w:val="num" w:pos="1440"/>
        </w:tabs>
        <w:ind w:left="1440" w:hanging="360"/>
      </w:pPr>
      <w:rPr>
        <w:rFonts w:ascii="Arial" w:hAnsi="Arial" w:hint="default"/>
      </w:rPr>
    </w:lvl>
    <w:lvl w:ilvl="2" w:tplc="E40E9AF0" w:tentative="1">
      <w:start w:val="1"/>
      <w:numFmt w:val="bullet"/>
      <w:lvlText w:val="•"/>
      <w:lvlJc w:val="left"/>
      <w:pPr>
        <w:tabs>
          <w:tab w:val="num" w:pos="2160"/>
        </w:tabs>
        <w:ind w:left="2160" w:hanging="360"/>
      </w:pPr>
      <w:rPr>
        <w:rFonts w:ascii="Arial" w:hAnsi="Arial" w:hint="default"/>
      </w:rPr>
    </w:lvl>
    <w:lvl w:ilvl="3" w:tplc="7D9C6DDE" w:tentative="1">
      <w:start w:val="1"/>
      <w:numFmt w:val="bullet"/>
      <w:lvlText w:val="•"/>
      <w:lvlJc w:val="left"/>
      <w:pPr>
        <w:tabs>
          <w:tab w:val="num" w:pos="2880"/>
        </w:tabs>
        <w:ind w:left="2880" w:hanging="360"/>
      </w:pPr>
      <w:rPr>
        <w:rFonts w:ascii="Arial" w:hAnsi="Arial" w:hint="default"/>
      </w:rPr>
    </w:lvl>
    <w:lvl w:ilvl="4" w:tplc="490CC5D0" w:tentative="1">
      <w:start w:val="1"/>
      <w:numFmt w:val="bullet"/>
      <w:lvlText w:val="•"/>
      <w:lvlJc w:val="left"/>
      <w:pPr>
        <w:tabs>
          <w:tab w:val="num" w:pos="3600"/>
        </w:tabs>
        <w:ind w:left="3600" w:hanging="360"/>
      </w:pPr>
      <w:rPr>
        <w:rFonts w:ascii="Arial" w:hAnsi="Arial" w:hint="default"/>
      </w:rPr>
    </w:lvl>
    <w:lvl w:ilvl="5" w:tplc="769E2922" w:tentative="1">
      <w:start w:val="1"/>
      <w:numFmt w:val="bullet"/>
      <w:lvlText w:val="•"/>
      <w:lvlJc w:val="left"/>
      <w:pPr>
        <w:tabs>
          <w:tab w:val="num" w:pos="4320"/>
        </w:tabs>
        <w:ind w:left="4320" w:hanging="360"/>
      </w:pPr>
      <w:rPr>
        <w:rFonts w:ascii="Arial" w:hAnsi="Arial" w:hint="default"/>
      </w:rPr>
    </w:lvl>
    <w:lvl w:ilvl="6" w:tplc="4462C24A" w:tentative="1">
      <w:start w:val="1"/>
      <w:numFmt w:val="bullet"/>
      <w:lvlText w:val="•"/>
      <w:lvlJc w:val="left"/>
      <w:pPr>
        <w:tabs>
          <w:tab w:val="num" w:pos="5040"/>
        </w:tabs>
        <w:ind w:left="5040" w:hanging="360"/>
      </w:pPr>
      <w:rPr>
        <w:rFonts w:ascii="Arial" w:hAnsi="Arial" w:hint="default"/>
      </w:rPr>
    </w:lvl>
    <w:lvl w:ilvl="7" w:tplc="246C9370" w:tentative="1">
      <w:start w:val="1"/>
      <w:numFmt w:val="bullet"/>
      <w:lvlText w:val="•"/>
      <w:lvlJc w:val="left"/>
      <w:pPr>
        <w:tabs>
          <w:tab w:val="num" w:pos="5760"/>
        </w:tabs>
        <w:ind w:left="5760" w:hanging="360"/>
      </w:pPr>
      <w:rPr>
        <w:rFonts w:ascii="Arial" w:hAnsi="Arial" w:hint="default"/>
      </w:rPr>
    </w:lvl>
    <w:lvl w:ilvl="8" w:tplc="957AF4E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AF84EE0"/>
    <w:multiLevelType w:val="hybridMultilevel"/>
    <w:tmpl w:val="3EF48C9A"/>
    <w:lvl w:ilvl="0" w:tplc="5BAE7E54">
      <w:start w:val="1"/>
      <w:numFmt w:val="bullet"/>
      <w:lvlText w:val="■"/>
      <w:lvlJc w:val="left"/>
      <w:pPr>
        <w:tabs>
          <w:tab w:val="num" w:pos="720"/>
        </w:tabs>
        <w:ind w:left="720" w:hanging="360"/>
      </w:pPr>
      <w:rPr>
        <w:rFonts w:ascii="Noto Sans Symbols" w:hAnsi="Noto Sans Symbols" w:hint="default"/>
      </w:rPr>
    </w:lvl>
    <w:lvl w:ilvl="1" w:tplc="F652681C">
      <w:numFmt w:val="bullet"/>
      <w:lvlText w:val="■"/>
      <w:lvlJc w:val="left"/>
      <w:pPr>
        <w:tabs>
          <w:tab w:val="num" w:pos="1440"/>
        </w:tabs>
        <w:ind w:left="1440" w:hanging="360"/>
      </w:pPr>
      <w:rPr>
        <w:rFonts w:ascii="Noto Sans Symbols" w:hAnsi="Noto Sans Symbols" w:hint="default"/>
      </w:rPr>
    </w:lvl>
    <w:lvl w:ilvl="2" w:tplc="5E66FCB0" w:tentative="1">
      <w:start w:val="1"/>
      <w:numFmt w:val="bullet"/>
      <w:lvlText w:val="■"/>
      <w:lvlJc w:val="left"/>
      <w:pPr>
        <w:tabs>
          <w:tab w:val="num" w:pos="2160"/>
        </w:tabs>
        <w:ind w:left="2160" w:hanging="360"/>
      </w:pPr>
      <w:rPr>
        <w:rFonts w:ascii="Noto Sans Symbols" w:hAnsi="Noto Sans Symbols" w:hint="default"/>
      </w:rPr>
    </w:lvl>
    <w:lvl w:ilvl="3" w:tplc="8AF08EB2" w:tentative="1">
      <w:start w:val="1"/>
      <w:numFmt w:val="bullet"/>
      <w:lvlText w:val="■"/>
      <w:lvlJc w:val="left"/>
      <w:pPr>
        <w:tabs>
          <w:tab w:val="num" w:pos="2880"/>
        </w:tabs>
        <w:ind w:left="2880" w:hanging="360"/>
      </w:pPr>
      <w:rPr>
        <w:rFonts w:ascii="Noto Sans Symbols" w:hAnsi="Noto Sans Symbols" w:hint="default"/>
      </w:rPr>
    </w:lvl>
    <w:lvl w:ilvl="4" w:tplc="C54C749A" w:tentative="1">
      <w:start w:val="1"/>
      <w:numFmt w:val="bullet"/>
      <w:lvlText w:val="■"/>
      <w:lvlJc w:val="left"/>
      <w:pPr>
        <w:tabs>
          <w:tab w:val="num" w:pos="3600"/>
        </w:tabs>
        <w:ind w:left="3600" w:hanging="360"/>
      </w:pPr>
      <w:rPr>
        <w:rFonts w:ascii="Noto Sans Symbols" w:hAnsi="Noto Sans Symbols" w:hint="default"/>
      </w:rPr>
    </w:lvl>
    <w:lvl w:ilvl="5" w:tplc="B8E00FEE" w:tentative="1">
      <w:start w:val="1"/>
      <w:numFmt w:val="bullet"/>
      <w:lvlText w:val="■"/>
      <w:lvlJc w:val="left"/>
      <w:pPr>
        <w:tabs>
          <w:tab w:val="num" w:pos="4320"/>
        </w:tabs>
        <w:ind w:left="4320" w:hanging="360"/>
      </w:pPr>
      <w:rPr>
        <w:rFonts w:ascii="Noto Sans Symbols" w:hAnsi="Noto Sans Symbols" w:hint="default"/>
      </w:rPr>
    </w:lvl>
    <w:lvl w:ilvl="6" w:tplc="5D260AB6" w:tentative="1">
      <w:start w:val="1"/>
      <w:numFmt w:val="bullet"/>
      <w:lvlText w:val="■"/>
      <w:lvlJc w:val="left"/>
      <w:pPr>
        <w:tabs>
          <w:tab w:val="num" w:pos="5040"/>
        </w:tabs>
        <w:ind w:left="5040" w:hanging="360"/>
      </w:pPr>
      <w:rPr>
        <w:rFonts w:ascii="Noto Sans Symbols" w:hAnsi="Noto Sans Symbols" w:hint="default"/>
      </w:rPr>
    </w:lvl>
    <w:lvl w:ilvl="7" w:tplc="2B5E11AC" w:tentative="1">
      <w:start w:val="1"/>
      <w:numFmt w:val="bullet"/>
      <w:lvlText w:val="■"/>
      <w:lvlJc w:val="left"/>
      <w:pPr>
        <w:tabs>
          <w:tab w:val="num" w:pos="5760"/>
        </w:tabs>
        <w:ind w:left="5760" w:hanging="360"/>
      </w:pPr>
      <w:rPr>
        <w:rFonts w:ascii="Noto Sans Symbols" w:hAnsi="Noto Sans Symbols" w:hint="default"/>
      </w:rPr>
    </w:lvl>
    <w:lvl w:ilvl="8" w:tplc="781898D2" w:tentative="1">
      <w:start w:val="1"/>
      <w:numFmt w:val="bullet"/>
      <w:lvlText w:val="■"/>
      <w:lvlJc w:val="left"/>
      <w:pPr>
        <w:tabs>
          <w:tab w:val="num" w:pos="6480"/>
        </w:tabs>
        <w:ind w:left="6480" w:hanging="360"/>
      </w:pPr>
      <w:rPr>
        <w:rFonts w:ascii="Noto Sans Symbols" w:hAnsi="Noto Sans Symbols" w:hint="default"/>
      </w:rPr>
    </w:lvl>
  </w:abstractNum>
  <w:abstractNum w:abstractNumId="17" w15:restartNumberingAfterBreak="0">
    <w:nsid w:val="4CAD4B78"/>
    <w:multiLevelType w:val="hybridMultilevel"/>
    <w:tmpl w:val="DA9EA2B2"/>
    <w:lvl w:ilvl="0" w:tplc="11B0CFA0">
      <w:start w:val="1"/>
      <w:numFmt w:val="bullet"/>
      <w:lvlText w:val="■"/>
      <w:lvlJc w:val="left"/>
      <w:pPr>
        <w:tabs>
          <w:tab w:val="num" w:pos="720"/>
        </w:tabs>
        <w:ind w:left="720" w:hanging="360"/>
      </w:pPr>
      <w:rPr>
        <w:rFonts w:ascii="Noto Sans Symbols" w:hAnsi="Noto Sans Symbols" w:hint="default"/>
      </w:rPr>
    </w:lvl>
    <w:lvl w:ilvl="1" w:tplc="C3EE030C">
      <w:numFmt w:val="bullet"/>
      <w:lvlText w:val="■"/>
      <w:lvlJc w:val="left"/>
      <w:pPr>
        <w:tabs>
          <w:tab w:val="num" w:pos="1440"/>
        </w:tabs>
        <w:ind w:left="1440" w:hanging="360"/>
      </w:pPr>
      <w:rPr>
        <w:rFonts w:ascii="Noto Sans Symbols" w:hAnsi="Noto Sans Symbols" w:hint="default"/>
      </w:rPr>
    </w:lvl>
    <w:lvl w:ilvl="2" w:tplc="566E1A38" w:tentative="1">
      <w:start w:val="1"/>
      <w:numFmt w:val="bullet"/>
      <w:lvlText w:val="■"/>
      <w:lvlJc w:val="left"/>
      <w:pPr>
        <w:tabs>
          <w:tab w:val="num" w:pos="2160"/>
        </w:tabs>
        <w:ind w:left="2160" w:hanging="360"/>
      </w:pPr>
      <w:rPr>
        <w:rFonts w:ascii="Noto Sans Symbols" w:hAnsi="Noto Sans Symbols" w:hint="default"/>
      </w:rPr>
    </w:lvl>
    <w:lvl w:ilvl="3" w:tplc="58EE2C4C" w:tentative="1">
      <w:start w:val="1"/>
      <w:numFmt w:val="bullet"/>
      <w:lvlText w:val="■"/>
      <w:lvlJc w:val="left"/>
      <w:pPr>
        <w:tabs>
          <w:tab w:val="num" w:pos="2880"/>
        </w:tabs>
        <w:ind w:left="2880" w:hanging="360"/>
      </w:pPr>
      <w:rPr>
        <w:rFonts w:ascii="Noto Sans Symbols" w:hAnsi="Noto Sans Symbols" w:hint="default"/>
      </w:rPr>
    </w:lvl>
    <w:lvl w:ilvl="4" w:tplc="AC8878B4" w:tentative="1">
      <w:start w:val="1"/>
      <w:numFmt w:val="bullet"/>
      <w:lvlText w:val="■"/>
      <w:lvlJc w:val="left"/>
      <w:pPr>
        <w:tabs>
          <w:tab w:val="num" w:pos="3600"/>
        </w:tabs>
        <w:ind w:left="3600" w:hanging="360"/>
      </w:pPr>
      <w:rPr>
        <w:rFonts w:ascii="Noto Sans Symbols" w:hAnsi="Noto Sans Symbols" w:hint="default"/>
      </w:rPr>
    </w:lvl>
    <w:lvl w:ilvl="5" w:tplc="157A5750" w:tentative="1">
      <w:start w:val="1"/>
      <w:numFmt w:val="bullet"/>
      <w:lvlText w:val="■"/>
      <w:lvlJc w:val="left"/>
      <w:pPr>
        <w:tabs>
          <w:tab w:val="num" w:pos="4320"/>
        </w:tabs>
        <w:ind w:left="4320" w:hanging="360"/>
      </w:pPr>
      <w:rPr>
        <w:rFonts w:ascii="Noto Sans Symbols" w:hAnsi="Noto Sans Symbols" w:hint="default"/>
      </w:rPr>
    </w:lvl>
    <w:lvl w:ilvl="6" w:tplc="FBD47BD2" w:tentative="1">
      <w:start w:val="1"/>
      <w:numFmt w:val="bullet"/>
      <w:lvlText w:val="■"/>
      <w:lvlJc w:val="left"/>
      <w:pPr>
        <w:tabs>
          <w:tab w:val="num" w:pos="5040"/>
        </w:tabs>
        <w:ind w:left="5040" w:hanging="360"/>
      </w:pPr>
      <w:rPr>
        <w:rFonts w:ascii="Noto Sans Symbols" w:hAnsi="Noto Sans Symbols" w:hint="default"/>
      </w:rPr>
    </w:lvl>
    <w:lvl w:ilvl="7" w:tplc="BA001A40" w:tentative="1">
      <w:start w:val="1"/>
      <w:numFmt w:val="bullet"/>
      <w:lvlText w:val="■"/>
      <w:lvlJc w:val="left"/>
      <w:pPr>
        <w:tabs>
          <w:tab w:val="num" w:pos="5760"/>
        </w:tabs>
        <w:ind w:left="5760" w:hanging="360"/>
      </w:pPr>
      <w:rPr>
        <w:rFonts w:ascii="Noto Sans Symbols" w:hAnsi="Noto Sans Symbols" w:hint="default"/>
      </w:rPr>
    </w:lvl>
    <w:lvl w:ilvl="8" w:tplc="57A0E626" w:tentative="1">
      <w:start w:val="1"/>
      <w:numFmt w:val="bullet"/>
      <w:lvlText w:val="■"/>
      <w:lvlJc w:val="left"/>
      <w:pPr>
        <w:tabs>
          <w:tab w:val="num" w:pos="6480"/>
        </w:tabs>
        <w:ind w:left="6480" w:hanging="360"/>
      </w:pPr>
      <w:rPr>
        <w:rFonts w:ascii="Noto Sans Symbols" w:hAnsi="Noto Sans Symbols" w:hint="default"/>
      </w:rPr>
    </w:lvl>
  </w:abstractNum>
  <w:abstractNum w:abstractNumId="18" w15:restartNumberingAfterBreak="0">
    <w:nsid w:val="4F651C48"/>
    <w:multiLevelType w:val="hybridMultilevel"/>
    <w:tmpl w:val="6A1E74D4"/>
    <w:lvl w:ilvl="0" w:tplc="E0F23EE8">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AFD6B34"/>
    <w:multiLevelType w:val="hybridMultilevel"/>
    <w:tmpl w:val="0CFA291E"/>
    <w:lvl w:ilvl="0" w:tplc="E0F23EE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A73E06"/>
    <w:multiLevelType w:val="hybridMultilevel"/>
    <w:tmpl w:val="34B0BA42"/>
    <w:lvl w:ilvl="0" w:tplc="27E4E028">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7F4F58"/>
    <w:multiLevelType w:val="hybridMultilevel"/>
    <w:tmpl w:val="44A4A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AF44DA"/>
    <w:multiLevelType w:val="hybridMultilevel"/>
    <w:tmpl w:val="2DC8DD34"/>
    <w:lvl w:ilvl="0" w:tplc="E0F23EE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994B3F"/>
    <w:multiLevelType w:val="hybridMultilevel"/>
    <w:tmpl w:val="EF4246EC"/>
    <w:lvl w:ilvl="0" w:tplc="E0F23EE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C42865"/>
    <w:multiLevelType w:val="hybridMultilevel"/>
    <w:tmpl w:val="949229FC"/>
    <w:lvl w:ilvl="0" w:tplc="0409000F">
      <w:start w:val="1"/>
      <w:numFmt w:val="decimal"/>
      <w:lvlText w:val="%1."/>
      <w:lvlJc w:val="left"/>
      <w:pPr>
        <w:ind w:left="720" w:hanging="360"/>
      </w:pPr>
      <w:rPr>
        <w:rFonts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D6383A"/>
    <w:multiLevelType w:val="hybridMultilevel"/>
    <w:tmpl w:val="CE9AA01C"/>
    <w:lvl w:ilvl="0" w:tplc="BD748998">
      <w:start w:val="1"/>
      <w:numFmt w:val="bullet"/>
      <w:lvlText w:val="■"/>
      <w:lvlJc w:val="left"/>
      <w:pPr>
        <w:ind w:left="1080" w:hanging="360"/>
      </w:pPr>
      <w:rPr>
        <w:rFonts w:ascii="Noto Sans Symbols" w:hAnsi="Noto Sans Symbols" w:hint="default"/>
        <w:color w:val="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6055FC2"/>
    <w:multiLevelType w:val="hybridMultilevel"/>
    <w:tmpl w:val="D5EC6F94"/>
    <w:lvl w:ilvl="0" w:tplc="E0F23EE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B01CCE"/>
    <w:multiLevelType w:val="hybridMultilevel"/>
    <w:tmpl w:val="5E6E1682"/>
    <w:lvl w:ilvl="0" w:tplc="E0F23EE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6"/>
  </w:num>
  <w:num w:numId="4">
    <w:abstractNumId w:val="4"/>
  </w:num>
  <w:num w:numId="5">
    <w:abstractNumId w:val="0"/>
  </w:num>
  <w:num w:numId="6">
    <w:abstractNumId w:val="2"/>
  </w:num>
  <w:num w:numId="7">
    <w:abstractNumId w:val="15"/>
  </w:num>
  <w:num w:numId="8">
    <w:abstractNumId w:val="1"/>
  </w:num>
  <w:num w:numId="9">
    <w:abstractNumId w:val="5"/>
  </w:num>
  <w:num w:numId="10">
    <w:abstractNumId w:val="3"/>
  </w:num>
  <w:num w:numId="11">
    <w:abstractNumId w:val="24"/>
  </w:num>
  <w:num w:numId="12">
    <w:abstractNumId w:val="25"/>
  </w:num>
  <w:num w:numId="13">
    <w:abstractNumId w:val="10"/>
  </w:num>
  <w:num w:numId="14">
    <w:abstractNumId w:val="13"/>
  </w:num>
  <w:num w:numId="15">
    <w:abstractNumId w:val="9"/>
  </w:num>
  <w:num w:numId="16">
    <w:abstractNumId w:val="21"/>
  </w:num>
  <w:num w:numId="17">
    <w:abstractNumId w:val="19"/>
  </w:num>
  <w:num w:numId="18">
    <w:abstractNumId w:val="14"/>
  </w:num>
  <w:num w:numId="19">
    <w:abstractNumId w:val="6"/>
  </w:num>
  <w:num w:numId="20">
    <w:abstractNumId w:val="11"/>
  </w:num>
  <w:num w:numId="21">
    <w:abstractNumId w:val="18"/>
  </w:num>
  <w:num w:numId="22">
    <w:abstractNumId w:val="8"/>
  </w:num>
  <w:num w:numId="23">
    <w:abstractNumId w:val="22"/>
  </w:num>
  <w:num w:numId="24">
    <w:abstractNumId w:val="7"/>
  </w:num>
  <w:num w:numId="25">
    <w:abstractNumId w:val="27"/>
  </w:num>
  <w:num w:numId="26">
    <w:abstractNumId w:val="26"/>
  </w:num>
  <w:num w:numId="27">
    <w:abstractNumId w:val="20"/>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C7C4682B-61DF-40C7-B9F0-E768B4766D46}"/>
    <w:docVar w:name="dgnword-eventsink" w:val="585633448"/>
  </w:docVars>
  <w:rsids>
    <w:rsidRoot w:val="00E94412"/>
    <w:rsid w:val="000269D6"/>
    <w:rsid w:val="000275B1"/>
    <w:rsid w:val="00070994"/>
    <w:rsid w:val="0008017B"/>
    <w:rsid w:val="00080D6A"/>
    <w:rsid w:val="000C4452"/>
    <w:rsid w:val="00143A1D"/>
    <w:rsid w:val="00157462"/>
    <w:rsid w:val="001F773B"/>
    <w:rsid w:val="00294C61"/>
    <w:rsid w:val="002E7360"/>
    <w:rsid w:val="002E7CCE"/>
    <w:rsid w:val="00313424"/>
    <w:rsid w:val="00316E4E"/>
    <w:rsid w:val="00354807"/>
    <w:rsid w:val="003B1B51"/>
    <w:rsid w:val="003C5BBC"/>
    <w:rsid w:val="003C7802"/>
    <w:rsid w:val="003D759A"/>
    <w:rsid w:val="004503F9"/>
    <w:rsid w:val="0047342B"/>
    <w:rsid w:val="004A1604"/>
    <w:rsid w:val="005361FA"/>
    <w:rsid w:val="005A2E37"/>
    <w:rsid w:val="00622774"/>
    <w:rsid w:val="0063799E"/>
    <w:rsid w:val="00647CB5"/>
    <w:rsid w:val="00690D95"/>
    <w:rsid w:val="0069151B"/>
    <w:rsid w:val="007577AE"/>
    <w:rsid w:val="00767740"/>
    <w:rsid w:val="007D3D61"/>
    <w:rsid w:val="007E086B"/>
    <w:rsid w:val="00852B29"/>
    <w:rsid w:val="00872D5A"/>
    <w:rsid w:val="00883BD3"/>
    <w:rsid w:val="00923186"/>
    <w:rsid w:val="009B4F0F"/>
    <w:rsid w:val="009B52FD"/>
    <w:rsid w:val="009C1488"/>
    <w:rsid w:val="00A02A14"/>
    <w:rsid w:val="00A42449"/>
    <w:rsid w:val="00A80AFF"/>
    <w:rsid w:val="00B3516A"/>
    <w:rsid w:val="00BE5B66"/>
    <w:rsid w:val="00C254D1"/>
    <w:rsid w:val="00C278D0"/>
    <w:rsid w:val="00C47299"/>
    <w:rsid w:val="00C55B57"/>
    <w:rsid w:val="00C82F4B"/>
    <w:rsid w:val="00C937C2"/>
    <w:rsid w:val="00C97333"/>
    <w:rsid w:val="00CD53CD"/>
    <w:rsid w:val="00CE64FF"/>
    <w:rsid w:val="00D34318"/>
    <w:rsid w:val="00D73772"/>
    <w:rsid w:val="00D7424F"/>
    <w:rsid w:val="00DB258D"/>
    <w:rsid w:val="00E73D47"/>
    <w:rsid w:val="00E94412"/>
    <w:rsid w:val="00EE70B0"/>
    <w:rsid w:val="00F06F0C"/>
    <w:rsid w:val="00F137EF"/>
    <w:rsid w:val="00F26D48"/>
    <w:rsid w:val="00F32302"/>
    <w:rsid w:val="00F5074F"/>
    <w:rsid w:val="00F6616C"/>
    <w:rsid w:val="00F83876"/>
    <w:rsid w:val="00F93C2E"/>
    <w:rsid w:val="00FC2141"/>
    <w:rsid w:val="00FE385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412"/>
    <w:rPr>
      <w:rFonts w:ascii="Tahoma" w:hAnsi="Tahoma" w:cs="Tahoma"/>
      <w:sz w:val="16"/>
      <w:szCs w:val="16"/>
    </w:rPr>
  </w:style>
  <w:style w:type="paragraph" w:styleId="ListParagraph">
    <w:name w:val="List Paragraph"/>
    <w:basedOn w:val="Normal"/>
    <w:uiPriority w:val="34"/>
    <w:qFormat/>
    <w:rsid w:val="002E7360"/>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C4452"/>
    <w:rPr>
      <w:color w:val="0000FF" w:themeColor="hyperlink"/>
      <w:u w:val="single"/>
    </w:rPr>
  </w:style>
  <w:style w:type="paragraph" w:styleId="Header">
    <w:name w:val="header"/>
    <w:basedOn w:val="Normal"/>
    <w:link w:val="HeaderChar"/>
    <w:uiPriority w:val="99"/>
    <w:unhideWhenUsed/>
    <w:rsid w:val="00757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7AE"/>
  </w:style>
  <w:style w:type="paragraph" w:styleId="Footer">
    <w:name w:val="footer"/>
    <w:basedOn w:val="Normal"/>
    <w:link w:val="FooterChar"/>
    <w:uiPriority w:val="99"/>
    <w:unhideWhenUsed/>
    <w:rsid w:val="00757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7AE"/>
  </w:style>
  <w:style w:type="paragraph" w:styleId="NormalWeb">
    <w:name w:val="Normal (Web)"/>
    <w:basedOn w:val="Normal"/>
    <w:uiPriority w:val="99"/>
    <w:semiHidden/>
    <w:unhideWhenUsed/>
    <w:rsid w:val="007577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728228">
      <w:bodyDiv w:val="1"/>
      <w:marLeft w:val="0"/>
      <w:marRight w:val="0"/>
      <w:marTop w:val="0"/>
      <w:marBottom w:val="0"/>
      <w:divBdr>
        <w:top w:val="none" w:sz="0" w:space="0" w:color="auto"/>
        <w:left w:val="none" w:sz="0" w:space="0" w:color="auto"/>
        <w:bottom w:val="none" w:sz="0" w:space="0" w:color="auto"/>
        <w:right w:val="none" w:sz="0" w:space="0" w:color="auto"/>
      </w:divBdr>
      <w:divsChild>
        <w:div w:id="1645502101">
          <w:marLeft w:val="605"/>
          <w:marRight w:val="0"/>
          <w:marTop w:val="0"/>
          <w:marBottom w:val="0"/>
          <w:divBdr>
            <w:top w:val="none" w:sz="0" w:space="0" w:color="auto"/>
            <w:left w:val="none" w:sz="0" w:space="0" w:color="auto"/>
            <w:bottom w:val="none" w:sz="0" w:space="0" w:color="auto"/>
            <w:right w:val="none" w:sz="0" w:space="0" w:color="auto"/>
          </w:divBdr>
        </w:div>
        <w:div w:id="1946957866">
          <w:marLeft w:val="1238"/>
          <w:marRight w:val="0"/>
          <w:marTop w:val="0"/>
          <w:marBottom w:val="0"/>
          <w:divBdr>
            <w:top w:val="none" w:sz="0" w:space="0" w:color="auto"/>
            <w:left w:val="none" w:sz="0" w:space="0" w:color="auto"/>
            <w:bottom w:val="none" w:sz="0" w:space="0" w:color="auto"/>
            <w:right w:val="none" w:sz="0" w:space="0" w:color="auto"/>
          </w:divBdr>
        </w:div>
        <w:div w:id="1002857085">
          <w:marLeft w:val="1238"/>
          <w:marRight w:val="0"/>
          <w:marTop w:val="0"/>
          <w:marBottom w:val="0"/>
          <w:divBdr>
            <w:top w:val="none" w:sz="0" w:space="0" w:color="auto"/>
            <w:left w:val="none" w:sz="0" w:space="0" w:color="auto"/>
            <w:bottom w:val="none" w:sz="0" w:space="0" w:color="auto"/>
            <w:right w:val="none" w:sz="0" w:space="0" w:color="auto"/>
          </w:divBdr>
        </w:div>
        <w:div w:id="263391915">
          <w:marLeft w:val="1238"/>
          <w:marRight w:val="0"/>
          <w:marTop w:val="0"/>
          <w:marBottom w:val="0"/>
          <w:divBdr>
            <w:top w:val="none" w:sz="0" w:space="0" w:color="auto"/>
            <w:left w:val="none" w:sz="0" w:space="0" w:color="auto"/>
            <w:bottom w:val="none" w:sz="0" w:space="0" w:color="auto"/>
            <w:right w:val="none" w:sz="0" w:space="0" w:color="auto"/>
          </w:divBdr>
        </w:div>
      </w:divsChild>
    </w:div>
    <w:div w:id="1208836538">
      <w:bodyDiv w:val="1"/>
      <w:marLeft w:val="0"/>
      <w:marRight w:val="0"/>
      <w:marTop w:val="0"/>
      <w:marBottom w:val="0"/>
      <w:divBdr>
        <w:top w:val="none" w:sz="0" w:space="0" w:color="auto"/>
        <w:left w:val="none" w:sz="0" w:space="0" w:color="auto"/>
        <w:bottom w:val="none" w:sz="0" w:space="0" w:color="auto"/>
        <w:right w:val="none" w:sz="0" w:space="0" w:color="auto"/>
      </w:divBdr>
    </w:div>
    <w:div w:id="1473056099">
      <w:bodyDiv w:val="1"/>
      <w:marLeft w:val="0"/>
      <w:marRight w:val="0"/>
      <w:marTop w:val="0"/>
      <w:marBottom w:val="0"/>
      <w:divBdr>
        <w:top w:val="none" w:sz="0" w:space="0" w:color="auto"/>
        <w:left w:val="none" w:sz="0" w:space="0" w:color="auto"/>
        <w:bottom w:val="none" w:sz="0" w:space="0" w:color="auto"/>
        <w:right w:val="none" w:sz="0" w:space="0" w:color="auto"/>
      </w:divBdr>
      <w:divsChild>
        <w:div w:id="1566792551">
          <w:marLeft w:val="605"/>
          <w:marRight w:val="0"/>
          <w:marTop w:val="0"/>
          <w:marBottom w:val="0"/>
          <w:divBdr>
            <w:top w:val="none" w:sz="0" w:space="0" w:color="auto"/>
            <w:left w:val="none" w:sz="0" w:space="0" w:color="auto"/>
            <w:bottom w:val="none" w:sz="0" w:space="0" w:color="auto"/>
            <w:right w:val="none" w:sz="0" w:space="0" w:color="auto"/>
          </w:divBdr>
        </w:div>
        <w:div w:id="1183974334">
          <w:marLeft w:val="1238"/>
          <w:marRight w:val="0"/>
          <w:marTop w:val="0"/>
          <w:marBottom w:val="0"/>
          <w:divBdr>
            <w:top w:val="none" w:sz="0" w:space="0" w:color="auto"/>
            <w:left w:val="none" w:sz="0" w:space="0" w:color="auto"/>
            <w:bottom w:val="none" w:sz="0" w:space="0" w:color="auto"/>
            <w:right w:val="none" w:sz="0" w:space="0" w:color="auto"/>
          </w:divBdr>
        </w:div>
        <w:div w:id="557280911">
          <w:marLeft w:val="1238"/>
          <w:marRight w:val="0"/>
          <w:marTop w:val="0"/>
          <w:marBottom w:val="0"/>
          <w:divBdr>
            <w:top w:val="none" w:sz="0" w:space="0" w:color="auto"/>
            <w:left w:val="none" w:sz="0" w:space="0" w:color="auto"/>
            <w:bottom w:val="none" w:sz="0" w:space="0" w:color="auto"/>
            <w:right w:val="none" w:sz="0" w:space="0" w:color="auto"/>
          </w:divBdr>
        </w:div>
        <w:div w:id="1371106137">
          <w:marLeft w:val="1238"/>
          <w:marRight w:val="0"/>
          <w:marTop w:val="0"/>
          <w:marBottom w:val="0"/>
          <w:divBdr>
            <w:top w:val="none" w:sz="0" w:space="0" w:color="auto"/>
            <w:left w:val="none" w:sz="0" w:space="0" w:color="auto"/>
            <w:bottom w:val="none" w:sz="0" w:space="0" w:color="auto"/>
            <w:right w:val="none" w:sz="0" w:space="0" w:color="auto"/>
          </w:divBdr>
        </w:div>
      </w:divsChild>
    </w:div>
    <w:div w:id="1929460993">
      <w:bodyDiv w:val="1"/>
      <w:marLeft w:val="0"/>
      <w:marRight w:val="0"/>
      <w:marTop w:val="0"/>
      <w:marBottom w:val="0"/>
      <w:divBdr>
        <w:top w:val="none" w:sz="0" w:space="0" w:color="auto"/>
        <w:left w:val="none" w:sz="0" w:space="0" w:color="auto"/>
        <w:bottom w:val="none" w:sz="0" w:space="0" w:color="auto"/>
        <w:right w:val="none" w:sz="0" w:space="0" w:color="auto"/>
      </w:divBdr>
      <w:divsChild>
        <w:div w:id="1859850866">
          <w:marLeft w:val="605"/>
          <w:marRight w:val="0"/>
          <w:marTop w:val="0"/>
          <w:marBottom w:val="0"/>
          <w:divBdr>
            <w:top w:val="none" w:sz="0" w:space="0" w:color="auto"/>
            <w:left w:val="none" w:sz="0" w:space="0" w:color="auto"/>
            <w:bottom w:val="none" w:sz="0" w:space="0" w:color="auto"/>
            <w:right w:val="none" w:sz="0" w:space="0" w:color="auto"/>
          </w:divBdr>
        </w:div>
        <w:div w:id="1615945186">
          <w:marLeft w:val="605"/>
          <w:marRight w:val="0"/>
          <w:marTop w:val="0"/>
          <w:marBottom w:val="0"/>
          <w:divBdr>
            <w:top w:val="none" w:sz="0" w:space="0" w:color="auto"/>
            <w:left w:val="none" w:sz="0" w:space="0" w:color="auto"/>
            <w:bottom w:val="none" w:sz="0" w:space="0" w:color="auto"/>
            <w:right w:val="none" w:sz="0" w:space="0" w:color="auto"/>
          </w:divBdr>
        </w:div>
        <w:div w:id="489059194">
          <w:marLeft w:val="605"/>
          <w:marRight w:val="0"/>
          <w:marTop w:val="0"/>
          <w:marBottom w:val="0"/>
          <w:divBdr>
            <w:top w:val="none" w:sz="0" w:space="0" w:color="auto"/>
            <w:left w:val="none" w:sz="0" w:space="0" w:color="auto"/>
            <w:bottom w:val="none" w:sz="0" w:space="0" w:color="auto"/>
            <w:right w:val="none" w:sz="0" w:space="0" w:color="auto"/>
          </w:divBdr>
        </w:div>
        <w:div w:id="998267489">
          <w:marLeft w:val="605"/>
          <w:marRight w:val="0"/>
          <w:marTop w:val="0"/>
          <w:marBottom w:val="0"/>
          <w:divBdr>
            <w:top w:val="none" w:sz="0" w:space="0" w:color="auto"/>
            <w:left w:val="none" w:sz="0" w:space="0" w:color="auto"/>
            <w:bottom w:val="none" w:sz="0" w:space="0" w:color="auto"/>
            <w:right w:val="none" w:sz="0" w:space="0" w:color="auto"/>
          </w:divBdr>
        </w:div>
        <w:div w:id="175535630">
          <w:marLeft w:val="605"/>
          <w:marRight w:val="0"/>
          <w:marTop w:val="0"/>
          <w:marBottom w:val="0"/>
          <w:divBdr>
            <w:top w:val="none" w:sz="0" w:space="0" w:color="auto"/>
            <w:left w:val="none" w:sz="0" w:space="0" w:color="auto"/>
            <w:bottom w:val="none" w:sz="0" w:space="0" w:color="auto"/>
            <w:right w:val="none" w:sz="0" w:space="0" w:color="auto"/>
          </w:divBdr>
        </w:div>
        <w:div w:id="2034527028">
          <w:marLeft w:val="1238"/>
          <w:marRight w:val="0"/>
          <w:marTop w:val="0"/>
          <w:marBottom w:val="0"/>
          <w:divBdr>
            <w:top w:val="none" w:sz="0" w:space="0" w:color="auto"/>
            <w:left w:val="none" w:sz="0" w:space="0" w:color="auto"/>
            <w:bottom w:val="none" w:sz="0" w:space="0" w:color="auto"/>
            <w:right w:val="none" w:sz="0" w:space="0" w:color="auto"/>
          </w:divBdr>
        </w:div>
        <w:div w:id="870261865">
          <w:marLeft w:val="1238"/>
          <w:marRight w:val="0"/>
          <w:marTop w:val="0"/>
          <w:marBottom w:val="0"/>
          <w:divBdr>
            <w:top w:val="none" w:sz="0" w:space="0" w:color="auto"/>
            <w:left w:val="none" w:sz="0" w:space="0" w:color="auto"/>
            <w:bottom w:val="none" w:sz="0" w:space="0" w:color="auto"/>
            <w:right w:val="none" w:sz="0" w:space="0" w:color="auto"/>
          </w:divBdr>
        </w:div>
        <w:div w:id="351879646">
          <w:marLeft w:val="123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ttransition.org/resourceGet.cfm?id=17" TargetMode="External"/><Relationship Id="rId18" Type="http://schemas.openxmlformats.org/officeDocument/2006/relationships/hyperlink" Target="http://www.gottransition.org/resourceGet.cfm?id=1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phpa.health.maryland.gov/genetics" TargetMode="External"/><Relationship Id="rId17" Type="http://schemas.openxmlformats.org/officeDocument/2006/relationships/hyperlink" Target="http://phpa.health.maryland.gov/genetics" TargetMode="External"/><Relationship Id="rId2" Type="http://schemas.openxmlformats.org/officeDocument/2006/relationships/numbering" Target="numbering.xml"/><Relationship Id="rId16" Type="http://schemas.openxmlformats.org/officeDocument/2006/relationships/hyperlink" Target="http://phpa.health.maryland.gov/genetics/Pages/MyHealthcareNotebook.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hpa.health.maryland.gov/genetics/Pages/MyHealthcareNotebook.aspx"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pecialneeds.health.maryland.gov/" TargetMode="External"/><Relationship Id="rId23" Type="http://schemas.openxmlformats.org/officeDocument/2006/relationships/customXml" Target="../customXml/item3.xml"/><Relationship Id="rId10" Type="http://schemas.openxmlformats.org/officeDocument/2006/relationships/hyperlink" Target="http://specialneeds.health.maryland.gov/"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gottransition.org/" TargetMode="External"/><Relationship Id="rId14" Type="http://schemas.openxmlformats.org/officeDocument/2006/relationships/hyperlink" Target="http://www.gottransition.org/"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C960ED53BB6632419DCFABB9AC207175" ma:contentTypeVersion="67" ma:contentTypeDescription="Create a new document." ma:contentTypeScope="" ma:versionID="39646dd336633264844f227bf0acdeb2">
  <xsd:schema xmlns:xsd="http://www.w3.org/2001/XMLSchema" xmlns:xs="http://www.w3.org/2001/XMLSchema" xmlns:p="http://schemas.microsoft.com/office/2006/metadata/properties" targetNamespace="http://schemas.microsoft.com/office/2006/metadata/properties" ma:root="true" ma:fieldsID="883d4e8e4bb62dc9630bd01492c2b58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187F7A-3D14-4C1E-8C0A-F7A47E2F782F}"/>
</file>

<file path=customXml/itemProps2.xml><?xml version="1.0" encoding="utf-8"?>
<ds:datastoreItem xmlns:ds="http://schemas.openxmlformats.org/officeDocument/2006/customXml" ds:itemID="{E00A169E-28CD-425E-816F-59BDCF93B792}"/>
</file>

<file path=customXml/itemProps3.xml><?xml version="1.0" encoding="utf-8"?>
<ds:datastoreItem xmlns:ds="http://schemas.openxmlformats.org/officeDocument/2006/customXml" ds:itemID="{CCB70EF0-D657-41D6-9F51-FB728C9AB27D}"/>
</file>

<file path=customXml/itemProps4.xml><?xml version="1.0" encoding="utf-8"?>
<ds:datastoreItem xmlns:ds="http://schemas.openxmlformats.org/officeDocument/2006/customXml" ds:itemID="{24A93BFC-A0D2-4F2C-9FB7-1742C09243E8}"/>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1469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2017-08-11T13:37:00Z</dcterms:created>
  <dcterms:modified xsi:type="dcterms:W3CDTF">2017-08-11T13:37:00Z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0x010100C960ED53BB6632419DCFABB9AC207175</vt:lpwstr>
  </property>
</Properties>
</file>