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sz w:val="24"/>
          <w:szCs w:val="24"/>
        </w:rPr>
      </w:pPr>
      <w:r w:rsidDel="00000000" w:rsidR="00000000" w:rsidRPr="00000000">
        <w:rPr/>
        <w:drawing>
          <wp:anchor allowOverlap="1" behindDoc="1" distB="0" distT="0" distL="0" distR="0" hidden="0" layoutInCell="1" locked="0" relativeHeight="0" simplePos="0">
            <wp:simplePos x="0" y="0"/>
            <wp:positionH relativeFrom="page">
              <wp:posOffset>3200400</wp:posOffset>
            </wp:positionH>
            <wp:positionV relativeFrom="page">
              <wp:posOffset>371475</wp:posOffset>
            </wp:positionV>
            <wp:extent cx="1229620" cy="992976"/>
            <wp:effectExtent b="0" l="0" r="0" t="0"/>
            <wp:wrapNone/>
            <wp:docPr id="1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29620" cy="992976"/>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Diabetes Action Committee Agenda</w:t>
      </w:r>
    </w:p>
    <w:p w:rsidR="00000000" w:rsidDel="00000000" w:rsidP="00000000" w:rsidRDefault="00000000" w:rsidRPr="00000000" w14:paraId="0000000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Wednesday, October 30, 2024</w:t>
      </w:r>
    </w:p>
    <w:p w:rsidR="00000000" w:rsidDel="00000000" w:rsidP="00000000" w:rsidRDefault="00000000" w:rsidRPr="00000000" w14:paraId="00000006">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5:00 pm - 6:00 pm</w:t>
      </w:r>
    </w:p>
    <w:p w:rsidR="00000000" w:rsidDel="00000000" w:rsidP="00000000" w:rsidRDefault="00000000" w:rsidRPr="00000000" w14:paraId="00000007">
      <w:pPr>
        <w:jc w:val="left"/>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008">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Google Meet Joining Info</w:t>
      </w:r>
    </w:p>
    <w:p w:rsidR="00000000" w:rsidDel="00000000" w:rsidP="00000000" w:rsidRDefault="00000000" w:rsidRPr="00000000" w14:paraId="00000009">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Video call link: https://meet.google.com/gpc-ujbq-bki</w:t>
      </w:r>
    </w:p>
    <w:p w:rsidR="00000000" w:rsidDel="00000000" w:rsidP="00000000" w:rsidRDefault="00000000" w:rsidRPr="00000000" w14:paraId="0000000A">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 dial: ‪(US) +1 319-343-8708‬ PIN: ‪922 930 975‬#</w:t>
      </w:r>
    </w:p>
    <w:p w:rsidR="00000000" w:rsidDel="00000000" w:rsidP="00000000" w:rsidRDefault="00000000" w:rsidRPr="00000000" w14:paraId="0000000B">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More phone numbers: https://tel.meet/gpc-ujbq-bki?pin=3030973245413</w:t>
      </w:r>
    </w:p>
    <w:p w:rsidR="00000000" w:rsidDel="00000000" w:rsidP="00000000" w:rsidRDefault="00000000" w:rsidRPr="00000000" w14:paraId="0000000C">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widowControl w:val="0"/>
        <w:numPr>
          <w:ilvl w:val="0"/>
          <w:numId w:val="1"/>
        </w:numPr>
        <w:spacing w:before="200" w:line="276"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Welcome / Introductions</w:t>
      </w:r>
    </w:p>
    <w:p w:rsidR="00000000" w:rsidDel="00000000" w:rsidP="00000000" w:rsidRDefault="00000000" w:rsidRPr="00000000" w14:paraId="0000000E">
      <w:pPr>
        <w:widowControl w:val="0"/>
        <w:spacing w:before="200" w:line="276" w:lineRule="auto"/>
        <w:ind w:left="72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Attendees: </w:t>
      </w:r>
    </w:p>
    <w:p w:rsidR="00000000" w:rsidDel="00000000" w:rsidP="00000000" w:rsidRDefault="00000000" w:rsidRPr="00000000" w14:paraId="0000000F">
      <w:pPr>
        <w:widowControl w:val="0"/>
        <w:spacing w:before="0"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Michelle George</w:t>
      </w:r>
    </w:p>
    <w:p w:rsidR="00000000" w:rsidDel="00000000" w:rsidP="00000000" w:rsidRDefault="00000000" w:rsidRPr="00000000" w14:paraId="00000010">
      <w:pPr>
        <w:widowControl w:val="0"/>
        <w:spacing w:before="0"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Olivia Massa</w:t>
      </w:r>
    </w:p>
    <w:p w:rsidR="00000000" w:rsidDel="00000000" w:rsidP="00000000" w:rsidRDefault="00000000" w:rsidRPr="00000000" w14:paraId="00000011">
      <w:pPr>
        <w:widowControl w:val="0"/>
        <w:spacing w:before="0"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Nikky Ashiedu</w:t>
      </w:r>
    </w:p>
    <w:p w:rsidR="00000000" w:rsidDel="00000000" w:rsidP="00000000" w:rsidRDefault="00000000" w:rsidRPr="00000000" w14:paraId="00000012">
      <w:pPr>
        <w:widowControl w:val="0"/>
        <w:spacing w:before="0"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Snehal Gawhale </w:t>
      </w:r>
    </w:p>
    <w:p w:rsidR="00000000" w:rsidDel="00000000" w:rsidP="00000000" w:rsidRDefault="00000000" w:rsidRPr="00000000" w14:paraId="00000013">
      <w:pPr>
        <w:widowControl w:val="0"/>
        <w:spacing w:before="0"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Pamela Williams </w:t>
      </w:r>
    </w:p>
    <w:p w:rsidR="00000000" w:rsidDel="00000000" w:rsidP="00000000" w:rsidRDefault="00000000" w:rsidRPr="00000000" w14:paraId="00000014">
      <w:pPr>
        <w:widowControl w:val="0"/>
        <w:spacing w:before="0"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Tanya Henderson</w:t>
      </w:r>
    </w:p>
    <w:p w:rsidR="00000000" w:rsidDel="00000000" w:rsidP="00000000" w:rsidRDefault="00000000" w:rsidRPr="00000000" w14:paraId="00000015">
      <w:pPr>
        <w:widowControl w:val="0"/>
        <w:spacing w:before="0"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Tina Backe</w:t>
      </w:r>
    </w:p>
    <w:p w:rsidR="00000000" w:rsidDel="00000000" w:rsidP="00000000" w:rsidRDefault="00000000" w:rsidRPr="00000000" w14:paraId="00000016">
      <w:pPr>
        <w:widowControl w:val="0"/>
        <w:spacing w:before="0"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Laurence Polsky</w:t>
      </w:r>
    </w:p>
    <w:p w:rsidR="00000000" w:rsidDel="00000000" w:rsidP="00000000" w:rsidRDefault="00000000" w:rsidRPr="00000000" w14:paraId="00000017">
      <w:pPr>
        <w:widowControl w:val="0"/>
        <w:spacing w:before="0"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Marissa Smith</w:t>
      </w:r>
    </w:p>
    <w:p w:rsidR="00000000" w:rsidDel="00000000" w:rsidP="00000000" w:rsidRDefault="00000000" w:rsidRPr="00000000" w14:paraId="00000018">
      <w:pPr>
        <w:widowControl w:val="0"/>
        <w:spacing w:before="0"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Janae Logan</w:t>
      </w:r>
    </w:p>
    <w:p w:rsidR="00000000" w:rsidDel="00000000" w:rsidP="00000000" w:rsidRDefault="00000000" w:rsidRPr="00000000" w14:paraId="00000019">
      <w:pPr>
        <w:widowControl w:val="0"/>
        <w:spacing w:before="0"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David Mann</w:t>
      </w:r>
    </w:p>
    <w:p w:rsidR="00000000" w:rsidDel="00000000" w:rsidP="00000000" w:rsidRDefault="00000000" w:rsidRPr="00000000" w14:paraId="0000001A">
      <w:pPr>
        <w:widowControl w:val="0"/>
        <w:spacing w:before="0"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Darryl Heggans </w:t>
      </w:r>
    </w:p>
    <w:p w:rsidR="00000000" w:rsidDel="00000000" w:rsidP="00000000" w:rsidRDefault="00000000" w:rsidRPr="00000000" w14:paraId="0000001B">
      <w:pPr>
        <w:widowControl w:val="0"/>
        <w:spacing w:before="0"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Nkossi Dambita</w:t>
      </w:r>
    </w:p>
    <w:p w:rsidR="00000000" w:rsidDel="00000000" w:rsidP="00000000" w:rsidRDefault="00000000" w:rsidRPr="00000000" w14:paraId="0000001C">
      <w:pPr>
        <w:widowControl w:val="0"/>
        <w:spacing w:before="0"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Darlene Saunders</w:t>
      </w:r>
    </w:p>
    <w:p w:rsidR="00000000" w:rsidDel="00000000" w:rsidP="00000000" w:rsidRDefault="00000000" w:rsidRPr="00000000" w14:paraId="0000001D">
      <w:pPr>
        <w:widowControl w:val="0"/>
        <w:spacing w:before="0"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Angela Diggs</w:t>
      </w:r>
    </w:p>
    <w:p w:rsidR="00000000" w:rsidDel="00000000" w:rsidP="00000000" w:rsidRDefault="00000000" w:rsidRPr="00000000" w14:paraId="0000001E">
      <w:pPr>
        <w:widowControl w:val="0"/>
        <w:spacing w:before="0"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Lucia Zegarra </w:t>
      </w:r>
    </w:p>
    <w:p w:rsidR="00000000" w:rsidDel="00000000" w:rsidP="00000000" w:rsidRDefault="00000000" w:rsidRPr="00000000" w14:paraId="0000001F">
      <w:pPr>
        <w:widowControl w:val="0"/>
        <w:spacing w:before="0"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widowControl w:val="0"/>
        <w:spacing w:before="0"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Just a note, AI is not able to be on meetings that MDH hosts. Michelle commenced the meeting by leading introductions. </w:t>
      </w:r>
    </w:p>
    <w:p w:rsidR="00000000" w:rsidDel="00000000" w:rsidP="00000000" w:rsidRDefault="00000000" w:rsidRPr="00000000" w14:paraId="00000021">
      <w:pPr>
        <w:widowControl w:val="0"/>
        <w:numPr>
          <w:ilvl w:val="0"/>
          <w:numId w:val="1"/>
        </w:numPr>
        <w:spacing w:before="200" w:line="276"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Mission Statement: </w:t>
      </w:r>
    </w:p>
    <w:p w:rsidR="00000000" w:rsidDel="00000000" w:rsidP="00000000" w:rsidRDefault="00000000" w:rsidRPr="00000000" w14:paraId="00000022">
      <w:pPr>
        <w:spacing w:line="240" w:lineRule="auto"/>
        <w:ind w:left="720" w:firstLine="72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The mission of the Maryland Diabetes Action Committee is to improve the health of the communities we serve through a coordinated and meaningful initiative to address the prevention and management of diabetes in Maryland. As a collaboration of organizations and partners, across multiple sectors, we come together to identify opportunities to improve health outcomes in those identified as at risk for diabetes or diabetes complications. We will act in our areas of influence to align efforts and resources to reduce the burden of diabetes.</w:t>
      </w:r>
    </w:p>
    <w:p w:rsidR="00000000" w:rsidDel="00000000" w:rsidP="00000000" w:rsidRDefault="00000000" w:rsidRPr="00000000" w14:paraId="00000023">
      <w:pPr>
        <w:spacing w:line="240" w:lineRule="auto"/>
        <w:ind w:left="720" w:firstLine="72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24">
      <w:pPr>
        <w:widowControl w:val="0"/>
        <w:numPr>
          <w:ilvl w:val="0"/>
          <w:numId w:val="1"/>
        </w:numPr>
        <w:spacing w:before="20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Review of Chronic Disease Action Plan</w:t>
      </w:r>
      <w:r w:rsidDel="00000000" w:rsidR="00000000" w:rsidRPr="00000000">
        <w:rPr>
          <w:rFonts w:ascii="Calibri" w:cs="Calibri" w:eastAsia="Calibri" w:hAnsi="Calibri"/>
          <w:sz w:val="24"/>
          <w:szCs w:val="24"/>
          <w:rtl w:val="0"/>
        </w:rPr>
        <w:t xml:space="preserve">: Nkeiruka Ashiedu, Healthy Weight Coordinator</w:t>
      </w:r>
    </w:p>
    <w:p w:rsidR="00000000" w:rsidDel="00000000" w:rsidP="00000000" w:rsidRDefault="00000000" w:rsidRPr="00000000" w14:paraId="00000025">
      <w:pPr>
        <w:widowControl w:val="0"/>
        <w:numPr>
          <w:ilvl w:val="1"/>
          <w:numId w:val="1"/>
        </w:numPr>
        <w:spacing w:before="20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Nikky presented about the Chronic Disease Action Plan. This is a comprehensive five year plan to address chronic disease in Maryland. The main focus is upstream prevention and focusing on modifiable risk factors such as alcohol consumption, tobacco use, physical activity, and healthy eating and nutrition. The plan utilizes a social ecological model and a data driven approach. There is a focus on health equity within the plan. December 2024 is the targeted completion date. </w:t>
      </w:r>
    </w:p>
    <w:p w:rsidR="00000000" w:rsidDel="00000000" w:rsidP="00000000" w:rsidRDefault="00000000" w:rsidRPr="00000000" w14:paraId="00000026">
      <w:pPr>
        <w:widowControl w:val="0"/>
        <w:numPr>
          <w:ilvl w:val="1"/>
          <w:numId w:val="1"/>
        </w:numPr>
        <w:spacing w:before="20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Discussed the language within the plan to ensure it adequately represents the aim of the plan.  </w:t>
      </w:r>
    </w:p>
    <w:p w:rsidR="00000000" w:rsidDel="00000000" w:rsidP="00000000" w:rsidRDefault="00000000" w:rsidRPr="00000000" w14:paraId="00000027">
      <w:pPr>
        <w:widowControl w:val="0"/>
        <w:numPr>
          <w:ilvl w:val="1"/>
          <w:numId w:val="1"/>
        </w:numPr>
        <w:spacing w:before="20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Goals and objectives will be listed as SMART goals and will have a timeline or time frame to be accomplished. Also ensuring that there is some MDH entity that is tracking the goals. </w:t>
      </w:r>
      <w:r w:rsidDel="00000000" w:rsidR="00000000" w:rsidRPr="00000000">
        <w:rPr>
          <w:rtl w:val="0"/>
        </w:rPr>
      </w:r>
    </w:p>
    <w:p w:rsidR="00000000" w:rsidDel="00000000" w:rsidP="00000000" w:rsidRDefault="00000000" w:rsidRPr="00000000" w14:paraId="00000028">
      <w:pPr>
        <w:widowControl w:val="0"/>
        <w:numPr>
          <w:ilvl w:val="0"/>
          <w:numId w:val="1"/>
        </w:numPr>
        <w:spacing w:before="200" w:line="276" w:lineRule="auto"/>
        <w:ind w:left="720" w:hanging="360"/>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Diabetes Dashboard Updates: </w:t>
      </w:r>
      <w:r w:rsidDel="00000000" w:rsidR="00000000" w:rsidRPr="00000000">
        <w:rPr>
          <w:rFonts w:ascii="Calibri" w:cs="Calibri" w:eastAsia="Calibri" w:hAnsi="Calibri"/>
          <w:sz w:val="24"/>
          <w:szCs w:val="24"/>
          <w:rtl w:val="0"/>
        </w:rPr>
        <w:t xml:space="preserve">Snehal Gawhale, Epidemiologist for the Cancer and Chronic Disease Bureau</w:t>
      </w:r>
    </w:p>
    <w:p w:rsidR="00000000" w:rsidDel="00000000" w:rsidP="00000000" w:rsidRDefault="00000000" w:rsidRPr="00000000" w14:paraId="00000029">
      <w:pPr>
        <w:widowControl w:val="0"/>
        <w:numPr>
          <w:ilvl w:val="1"/>
          <w:numId w:val="1"/>
        </w:numPr>
        <w:spacing w:before="200" w:line="276"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Received the NCQA data with clinical measures with commercial benchmarks, Medicare benchmark, and Medicaid benchmarks. There are a few corrections that are being made. Within the clinical measures, this includes: statin use, HgA1c testing, eye exam performed, blood pressure control, HgA1c poor control, kidney health. </w:t>
      </w:r>
    </w:p>
    <w:p w:rsidR="00000000" w:rsidDel="00000000" w:rsidP="00000000" w:rsidRDefault="00000000" w:rsidRPr="00000000" w14:paraId="0000002A">
      <w:pPr>
        <w:widowControl w:val="0"/>
        <w:numPr>
          <w:ilvl w:val="1"/>
          <w:numId w:val="1"/>
        </w:numPr>
        <w:spacing w:before="200" w:line="276"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Question: Is it possible to get confidence measures? NCQA did not provide it and it is not reflected on the dashboard. Sne will see if this can be added as a part of the dashboard. </w:t>
      </w:r>
    </w:p>
    <w:p w:rsidR="00000000" w:rsidDel="00000000" w:rsidP="00000000" w:rsidRDefault="00000000" w:rsidRPr="00000000" w14:paraId="0000002B">
      <w:pPr>
        <w:widowControl w:val="0"/>
        <w:numPr>
          <w:ilvl w:val="1"/>
          <w:numId w:val="1"/>
        </w:numPr>
        <w:spacing w:before="200" w:line="276"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Question: hospital systems have a new opportunity to show an increase in hypertension control rates in patients. Next call will have a presentation on a platform for access to lifestyle change programs. Michelle will follow up. </w:t>
      </w:r>
    </w:p>
    <w:p w:rsidR="00000000" w:rsidDel="00000000" w:rsidP="00000000" w:rsidRDefault="00000000" w:rsidRPr="00000000" w14:paraId="0000002C">
      <w:pPr>
        <w:widowControl w:val="0"/>
        <w:numPr>
          <w:ilvl w:val="0"/>
          <w:numId w:val="1"/>
        </w:numPr>
        <w:spacing w:before="200" w:line="276" w:lineRule="auto"/>
        <w:ind w:left="720" w:hanging="360"/>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Follow-Up from 9/25/24 Meeting </w:t>
      </w:r>
      <w:r w:rsidDel="00000000" w:rsidR="00000000" w:rsidRPr="00000000">
        <w:rPr>
          <w:rtl w:val="0"/>
        </w:rPr>
      </w:r>
    </w:p>
    <w:p w:rsidR="00000000" w:rsidDel="00000000" w:rsidP="00000000" w:rsidRDefault="00000000" w:rsidRPr="00000000" w14:paraId="0000002D">
      <w:pPr>
        <w:widowControl w:val="0"/>
        <w:numPr>
          <w:ilvl w:val="1"/>
          <w:numId w:val="1"/>
        </w:numPr>
        <w:spacing w:before="20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Common themes from diabetes activities in other jurisdictions </w:t>
      </w:r>
    </w:p>
    <w:p w:rsidR="00000000" w:rsidDel="00000000" w:rsidP="00000000" w:rsidRDefault="00000000" w:rsidRPr="00000000" w14:paraId="0000002E">
      <w:pPr>
        <w:widowControl w:val="0"/>
        <w:numPr>
          <w:ilvl w:val="2"/>
          <w:numId w:val="1"/>
        </w:numPr>
        <w:spacing w:before="200" w:line="276"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Olivia provided a follow-up presentation to the update on state jurisdictions and their diabetes targets/goals of focus. Per request, these were provided grouped in common themes. The common themes follow the Healthy People 2030 goals. </w:t>
      </w:r>
    </w:p>
    <w:p w:rsidR="00000000" w:rsidDel="00000000" w:rsidP="00000000" w:rsidRDefault="00000000" w:rsidRPr="00000000" w14:paraId="0000002F">
      <w:pPr>
        <w:widowControl w:val="0"/>
        <w:numPr>
          <w:ilvl w:val="1"/>
          <w:numId w:val="1"/>
        </w:numPr>
        <w:spacing w:before="200" w:line="276"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Population Measure Follow-Up: </w:t>
      </w:r>
      <w:r w:rsidDel="00000000" w:rsidR="00000000" w:rsidRPr="00000000">
        <w:rPr>
          <w:rtl w:val="0"/>
        </w:rPr>
      </w:r>
    </w:p>
    <w:p w:rsidR="00000000" w:rsidDel="00000000" w:rsidP="00000000" w:rsidRDefault="00000000" w:rsidRPr="00000000" w14:paraId="00000030">
      <w:pPr>
        <w:widowControl w:val="0"/>
        <w:numPr>
          <w:ilvl w:val="2"/>
          <w:numId w:val="1"/>
        </w:numPr>
        <w:spacing w:before="200" w:line="276"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Data on Spanish speaking classes in Maryland </w:t>
      </w:r>
    </w:p>
    <w:p w:rsidR="00000000" w:rsidDel="00000000" w:rsidP="00000000" w:rsidRDefault="00000000" w:rsidRPr="00000000" w14:paraId="00000031">
      <w:pPr>
        <w:widowControl w:val="0"/>
        <w:numPr>
          <w:ilvl w:val="3"/>
          <w:numId w:val="1"/>
        </w:numPr>
        <w:spacing w:before="200" w:line="276" w:lineRule="auto"/>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Out of the reported sites there are 27 listed and per this report, 12 offer DSMES in Spanish. </w:t>
      </w:r>
    </w:p>
    <w:p w:rsidR="00000000" w:rsidDel="00000000" w:rsidP="00000000" w:rsidRDefault="00000000" w:rsidRPr="00000000" w14:paraId="00000032">
      <w:pPr>
        <w:widowControl w:val="0"/>
        <w:numPr>
          <w:ilvl w:val="4"/>
          <w:numId w:val="1"/>
        </w:numPr>
        <w:spacing w:before="200" w:line="276" w:lineRule="auto"/>
        <w:ind w:left="360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It was shared that programs specifically in Montgomery county have seen a decrease in Spanish offerings for classes. There was a discussion related to why this happened. Some related to attrition in classes as well as staff turnover. Would be good to consider how to bring back these programs. As well as getting providers offices to getting to refer to classes. Possibility for billing for some of the services can also cause a barrier. </w:t>
      </w:r>
    </w:p>
    <w:p w:rsidR="00000000" w:rsidDel="00000000" w:rsidP="00000000" w:rsidRDefault="00000000" w:rsidRPr="00000000" w14:paraId="00000033">
      <w:pPr>
        <w:widowControl w:val="0"/>
        <w:numPr>
          <w:ilvl w:val="3"/>
          <w:numId w:val="1"/>
        </w:numPr>
        <w:spacing w:before="200" w:line="276" w:lineRule="auto"/>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Unsure the number of Spanish DSMP offered, though there is definitely one planned for Harford and Howard county. </w:t>
      </w:r>
    </w:p>
    <w:p w:rsidR="00000000" w:rsidDel="00000000" w:rsidP="00000000" w:rsidRDefault="00000000" w:rsidRPr="00000000" w14:paraId="00000034">
      <w:pPr>
        <w:widowControl w:val="0"/>
        <w:numPr>
          <w:ilvl w:val="3"/>
          <w:numId w:val="1"/>
        </w:numPr>
        <w:spacing w:before="200" w:line="276" w:lineRule="auto"/>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Difficult to assess if there was a change in these offerings due to staff turnover and lack of consistent contact form for DSMES sites in the state. </w:t>
      </w:r>
    </w:p>
    <w:p w:rsidR="00000000" w:rsidDel="00000000" w:rsidP="00000000" w:rsidRDefault="00000000" w:rsidRPr="00000000" w14:paraId="00000035">
      <w:pPr>
        <w:widowControl w:val="0"/>
        <w:numPr>
          <w:ilvl w:val="2"/>
          <w:numId w:val="1"/>
        </w:numPr>
        <w:spacing w:before="200" w:line="276"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Barriers to accessing diabetes classes </w:t>
      </w:r>
    </w:p>
    <w:p w:rsidR="00000000" w:rsidDel="00000000" w:rsidP="00000000" w:rsidRDefault="00000000" w:rsidRPr="00000000" w14:paraId="00000036">
      <w:pPr>
        <w:widowControl w:val="0"/>
        <w:numPr>
          <w:ilvl w:val="3"/>
          <w:numId w:val="1"/>
        </w:numPr>
        <w:spacing w:before="200" w:line="276" w:lineRule="auto"/>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Olivia asks this informally of the DSMES sites and there have been surveys conducted in the past (2018, 2020). Typical barriers to DSMES specifically include: cost of attending, Medicaid coverage. </w:t>
      </w:r>
    </w:p>
    <w:p w:rsidR="00000000" w:rsidDel="00000000" w:rsidP="00000000" w:rsidRDefault="00000000" w:rsidRPr="00000000" w14:paraId="00000037">
      <w:pPr>
        <w:widowControl w:val="0"/>
        <w:numPr>
          <w:ilvl w:val="1"/>
          <w:numId w:val="1"/>
        </w:numPr>
        <w:spacing w:before="200" w:line="276"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Hospital Measure Follow-Up: Unable to have time to present on this during this meeting. Sne has done alot of work to identify the ICD 10 codes and group them. We will start of the meeting in November with this information to address the follow up questions. </w:t>
      </w:r>
      <w:r w:rsidDel="00000000" w:rsidR="00000000" w:rsidRPr="00000000">
        <w:rPr>
          <w:rtl w:val="0"/>
        </w:rPr>
      </w:r>
    </w:p>
    <w:p w:rsidR="00000000" w:rsidDel="00000000" w:rsidP="00000000" w:rsidRDefault="00000000" w:rsidRPr="00000000" w14:paraId="00000038">
      <w:pPr>
        <w:widowControl w:val="0"/>
        <w:numPr>
          <w:ilvl w:val="2"/>
          <w:numId w:val="1"/>
        </w:numPr>
        <w:spacing w:before="200" w:line="276"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should the focus of this data be? </w:t>
      </w:r>
      <w:r w:rsidDel="00000000" w:rsidR="00000000" w:rsidRPr="00000000">
        <w:rPr>
          <w:rtl w:val="0"/>
        </w:rPr>
      </w:r>
    </w:p>
    <w:p w:rsidR="00000000" w:rsidDel="00000000" w:rsidP="00000000" w:rsidRDefault="00000000" w:rsidRPr="00000000" w14:paraId="00000039">
      <w:pPr>
        <w:widowControl w:val="0"/>
        <w:numPr>
          <w:ilvl w:val="3"/>
          <w:numId w:val="1"/>
        </w:numPr>
        <w:spacing w:before="200" w:line="276" w:lineRule="auto"/>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Diabetes versus prediabetes? </w:t>
      </w:r>
      <w:r w:rsidDel="00000000" w:rsidR="00000000" w:rsidRPr="00000000">
        <w:rPr>
          <w:rtl w:val="0"/>
        </w:rPr>
      </w:r>
    </w:p>
    <w:p w:rsidR="00000000" w:rsidDel="00000000" w:rsidP="00000000" w:rsidRDefault="00000000" w:rsidRPr="00000000" w14:paraId="0000003A">
      <w:pPr>
        <w:widowControl w:val="0"/>
        <w:numPr>
          <w:ilvl w:val="3"/>
          <w:numId w:val="1"/>
        </w:numPr>
        <w:spacing w:before="200" w:line="276" w:lineRule="auto"/>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Are there certain codes that are pre-populated to look for? </w:t>
      </w:r>
      <w:r w:rsidDel="00000000" w:rsidR="00000000" w:rsidRPr="00000000">
        <w:rPr>
          <w:rtl w:val="0"/>
        </w:rPr>
      </w:r>
    </w:p>
    <w:p w:rsidR="00000000" w:rsidDel="00000000" w:rsidP="00000000" w:rsidRDefault="00000000" w:rsidRPr="00000000" w14:paraId="0000003B">
      <w:pPr>
        <w:widowControl w:val="0"/>
        <w:numPr>
          <w:ilvl w:val="3"/>
          <w:numId w:val="1"/>
        </w:numPr>
        <w:spacing w:before="200" w:line="276" w:lineRule="auto"/>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How is it being determined if it is a “diabetes related” visit? </w:t>
      </w:r>
      <w:r w:rsidDel="00000000" w:rsidR="00000000" w:rsidRPr="00000000">
        <w:rPr>
          <w:rtl w:val="0"/>
        </w:rPr>
      </w:r>
    </w:p>
    <w:p w:rsidR="00000000" w:rsidDel="00000000" w:rsidP="00000000" w:rsidRDefault="00000000" w:rsidRPr="00000000" w14:paraId="0000003C">
      <w:pPr>
        <w:widowControl w:val="0"/>
        <w:numPr>
          <w:ilvl w:val="3"/>
          <w:numId w:val="1"/>
        </w:numPr>
        <w:spacing w:before="200" w:line="276" w:lineRule="auto"/>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Can the visits be broken down on diagnostic codes? </w:t>
      </w:r>
      <w:r w:rsidDel="00000000" w:rsidR="00000000" w:rsidRPr="00000000">
        <w:rPr>
          <w:rtl w:val="0"/>
        </w:rPr>
      </w:r>
    </w:p>
    <w:p w:rsidR="00000000" w:rsidDel="00000000" w:rsidP="00000000" w:rsidRDefault="00000000" w:rsidRPr="00000000" w14:paraId="0000003D">
      <w:pPr>
        <w:widowControl w:val="0"/>
        <w:numPr>
          <w:ilvl w:val="3"/>
          <w:numId w:val="1"/>
        </w:numPr>
        <w:spacing w:before="200" w:line="276" w:lineRule="auto"/>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Which ICD 10 codes should be a focus? </w:t>
      </w:r>
    </w:p>
    <w:p w:rsidR="00000000" w:rsidDel="00000000" w:rsidP="00000000" w:rsidRDefault="00000000" w:rsidRPr="00000000" w14:paraId="0000003E">
      <w:pPr>
        <w:numPr>
          <w:ilvl w:val="0"/>
          <w:numId w:val="1"/>
        </w:numPr>
        <w:spacing w:before="200" w:lineRule="auto"/>
        <w:ind w:left="720" w:hanging="360"/>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ADA State of Diabetes Conference: </w:t>
      </w:r>
      <w:r w:rsidDel="00000000" w:rsidR="00000000" w:rsidRPr="00000000">
        <w:rPr>
          <w:rFonts w:ascii="Calibri" w:cs="Calibri" w:eastAsia="Calibri" w:hAnsi="Calibri"/>
          <w:sz w:val="24"/>
          <w:szCs w:val="24"/>
          <w:rtl w:val="0"/>
        </w:rPr>
        <w:t xml:space="preserve">Darryl Heggans, Executive Director (DC-MD-NOVA Region)</w:t>
      </w:r>
    </w:p>
    <w:p w:rsidR="00000000" w:rsidDel="00000000" w:rsidP="00000000" w:rsidRDefault="00000000" w:rsidRPr="00000000" w14:paraId="0000003F">
      <w:pPr>
        <w:numPr>
          <w:ilvl w:val="1"/>
          <w:numId w:val="1"/>
        </w:numPr>
        <w:spacing w:before="20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State of Diabetes will be held on November 12 at University of Maryland Campus Center. Here is the link to register: </w:t>
      </w:r>
      <w:hyperlink r:id="rId8">
        <w:r w:rsidDel="00000000" w:rsidR="00000000" w:rsidRPr="00000000">
          <w:rPr>
            <w:rFonts w:ascii="Roboto" w:cs="Roboto" w:eastAsia="Roboto" w:hAnsi="Roboto"/>
            <w:color w:val="1967d2"/>
            <w:sz w:val="20"/>
            <w:szCs w:val="20"/>
            <w:highlight w:val="white"/>
            <w:u w:val="single"/>
            <w:rtl w:val="0"/>
          </w:rPr>
          <w:t xml:space="preserve">https://bit.ly/4dnQFLd</w:t>
        </w:r>
      </w:hyperlink>
      <w:r w:rsidDel="00000000" w:rsidR="00000000" w:rsidRPr="00000000">
        <w:rPr>
          <w:rFonts w:ascii="Calibri" w:cs="Calibri" w:eastAsia="Calibri" w:hAnsi="Calibri"/>
          <w:sz w:val="24"/>
          <w:szCs w:val="24"/>
          <w:rtl w:val="0"/>
        </w:rPr>
        <w:t xml:space="preserve"> . The conference is not scheduled to be recorded. </w:t>
      </w:r>
      <w:r w:rsidDel="00000000" w:rsidR="00000000" w:rsidRPr="00000000">
        <w:rPr>
          <w:rtl w:val="0"/>
        </w:rPr>
      </w:r>
    </w:p>
    <w:p w:rsidR="00000000" w:rsidDel="00000000" w:rsidP="00000000" w:rsidRDefault="00000000" w:rsidRPr="00000000" w14:paraId="00000040">
      <w:pPr>
        <w:numPr>
          <w:ilvl w:val="0"/>
          <w:numId w:val="1"/>
        </w:numPr>
        <w:spacing w:before="200" w:lineRule="auto"/>
        <w:ind w:left="720" w:hanging="360"/>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Next Meeting: </w:t>
      </w:r>
      <w:r w:rsidDel="00000000" w:rsidR="00000000" w:rsidRPr="00000000">
        <w:rPr>
          <w:rFonts w:ascii="Calibri" w:cs="Calibri" w:eastAsia="Calibri" w:hAnsi="Calibri"/>
          <w:sz w:val="24"/>
          <w:szCs w:val="24"/>
          <w:rtl w:val="0"/>
        </w:rPr>
        <w:t xml:space="preserve">Wednesday November 20, 2024 at 5:00 p.m</w:t>
      </w:r>
      <w:r w:rsidDel="00000000" w:rsidR="00000000" w:rsidRPr="00000000">
        <w:rPr>
          <w:rFonts w:ascii="Calibri" w:cs="Calibri" w:eastAsia="Calibri" w:hAnsi="Calibri"/>
          <w:b w:val="1"/>
          <w:sz w:val="24"/>
          <w:szCs w:val="24"/>
          <w:rtl w:val="0"/>
        </w:rPr>
        <w:t xml:space="preserve"> </w:t>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hyperlink" Target="https://bit.ly/4dnQFLd" TargetMode="External"/><Relationship Id="rId3"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fuNOYFjPOc098LA7oDBusEoRxw==">CgMxLjA4AHIhMUtjYmZjQTNQS2lmM05HdTRCcXZSNzBJT3l3MFoxOXpa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A76B87E361CD64281E1294320C6F61C" ma:contentTypeVersion="67" ma:contentTypeDescription="Create a new document." ma:contentTypeScope="" ma:versionID="1e6310ccdf83e979490735d78dba0a17">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F6D1202-D0EE-42FE-9930-92532AF032D4}"/>
</file>

<file path=customXML/itemProps3.xml><?xml version="1.0" encoding="utf-8"?>
<ds:datastoreItem xmlns:ds="http://schemas.openxmlformats.org/officeDocument/2006/customXml" ds:itemID="{95B6856B-CEC1-49BD-AA01-79F57ADE6335}"/>
</file>

<file path=customXML/itemProps4.xml><?xml version="1.0" encoding="utf-8"?>
<ds:datastoreItem xmlns:ds="http://schemas.openxmlformats.org/officeDocument/2006/customXml" ds:itemID="{9ABDF315-565E-47E9-ABA3-6D8889031BD8}"/>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George</dc:creator>
  <dcterms:created xsi:type="dcterms:W3CDTF">2022-05-19T18:19:00Z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0x0101004A76B87E361CD64281E1294320C6F61C</vt:lpwstr>
  </property>
</Properties>
</file>