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EC62" w14:textId="77777777" w:rsidR="008319FC" w:rsidRDefault="008319FC" w:rsidP="008842BE">
      <w:pPr>
        <w:pStyle w:val="NoSpacing"/>
        <w:rPr>
          <w:rFonts w:ascii="Times New Roman" w:hAnsi="Times New Roman" w:cs="Times New Roman"/>
          <w:i/>
          <w:sz w:val="24"/>
          <w:szCs w:val="24"/>
        </w:rPr>
      </w:pPr>
      <w:bookmarkStart w:id="0" w:name="_GoBack"/>
      <w:bookmarkEnd w:id="0"/>
    </w:p>
    <w:p w14:paraId="16E54239" w14:textId="77777777" w:rsidR="008319FC" w:rsidRDefault="008319FC" w:rsidP="008842BE">
      <w:pPr>
        <w:pStyle w:val="NoSpacing"/>
        <w:rPr>
          <w:rFonts w:ascii="Times New Roman" w:hAnsi="Times New Roman" w:cs="Times New Roman"/>
          <w:i/>
          <w:sz w:val="24"/>
          <w:szCs w:val="24"/>
        </w:rPr>
      </w:pPr>
    </w:p>
    <w:p w14:paraId="742A3748" w14:textId="77777777" w:rsidR="008319FC" w:rsidRPr="00C92CBB" w:rsidRDefault="008319FC" w:rsidP="008842BE">
      <w:pPr>
        <w:pStyle w:val="NoSpacing"/>
        <w:rPr>
          <w:rFonts w:ascii="Times New Roman" w:hAnsi="Times New Roman" w:cs="Times New Roman"/>
          <w:b/>
          <w:sz w:val="24"/>
          <w:szCs w:val="24"/>
        </w:rPr>
      </w:pPr>
      <w:r w:rsidRPr="00C92CBB">
        <w:rPr>
          <w:rFonts w:ascii="Times New Roman" w:hAnsi="Times New Roman" w:cs="Times New Roman"/>
          <w:b/>
          <w:sz w:val="24"/>
          <w:szCs w:val="24"/>
        </w:rPr>
        <w:t>COMAR 10.07.01</w:t>
      </w:r>
      <w:r w:rsidR="00C92CBB" w:rsidRPr="00C92CBB">
        <w:rPr>
          <w:rFonts w:ascii="Times New Roman" w:hAnsi="Times New Roman" w:cs="Times New Roman"/>
          <w:b/>
          <w:sz w:val="24"/>
          <w:szCs w:val="24"/>
        </w:rPr>
        <w:t xml:space="preserve"> Acute General and Special Hospitals </w:t>
      </w:r>
    </w:p>
    <w:p w14:paraId="1297B64D" w14:textId="77777777" w:rsidR="00131415" w:rsidRDefault="00131415" w:rsidP="008842BE">
      <w:pPr>
        <w:pStyle w:val="NoSpacing"/>
        <w:rPr>
          <w:rFonts w:ascii="Times New Roman" w:hAnsi="Times New Roman" w:cs="Times New Roman"/>
          <w:i/>
          <w:sz w:val="24"/>
          <w:szCs w:val="24"/>
        </w:rPr>
      </w:pPr>
    </w:p>
    <w:p w14:paraId="6139663D" w14:textId="71ACFD51" w:rsidR="008319FC" w:rsidRPr="00BD2D09" w:rsidRDefault="00BD2D09" w:rsidP="008842BE">
      <w:pPr>
        <w:pStyle w:val="NoSpacing"/>
        <w:rPr>
          <w:rFonts w:ascii="Times New Roman" w:hAnsi="Times New Roman" w:cs="Times New Roman"/>
          <w:sz w:val="24"/>
          <w:szCs w:val="24"/>
        </w:rPr>
      </w:pPr>
      <w:r>
        <w:rPr>
          <w:rFonts w:ascii="Times New Roman" w:hAnsi="Times New Roman" w:cs="Times New Roman"/>
          <w:sz w:val="24"/>
          <w:szCs w:val="24"/>
        </w:rPr>
        <w:t xml:space="preserve">.01 </w:t>
      </w:r>
      <w:r w:rsidR="00DC0C1B" w:rsidRPr="00BD2D09">
        <w:rPr>
          <w:rFonts w:ascii="Times New Roman" w:hAnsi="Times New Roman" w:cs="Times New Roman"/>
          <w:sz w:val="24"/>
          <w:szCs w:val="24"/>
        </w:rPr>
        <w:t>Definitions.</w:t>
      </w:r>
    </w:p>
    <w:p w14:paraId="721409D3" w14:textId="211CD482" w:rsidR="00492E90" w:rsidRPr="00BD2D09" w:rsidRDefault="00DC0C1B" w:rsidP="00492E90">
      <w:pPr>
        <w:pStyle w:val="p1"/>
        <w:rPr>
          <w:color w:val="000000"/>
        </w:rPr>
      </w:pPr>
      <w:r w:rsidRPr="00BD2D09">
        <w:t>.</w:t>
      </w:r>
      <w:r w:rsidR="00492E90" w:rsidRPr="00BD2D09">
        <w:t xml:space="preserve">A. </w:t>
      </w:r>
      <w:r w:rsidRPr="00BD2D09">
        <w:t>Text Unchanged</w:t>
      </w:r>
      <w:r w:rsidR="00492E90" w:rsidRPr="00BD2D09">
        <w:rPr>
          <w:color w:val="000000"/>
        </w:rPr>
        <w:t>.</w:t>
      </w:r>
    </w:p>
    <w:p w14:paraId="05C9D16D" w14:textId="77777777" w:rsidR="00492E90" w:rsidRPr="00BD2D09" w:rsidRDefault="00492E90" w:rsidP="00492E90">
      <w:pPr>
        <w:pStyle w:val="p1"/>
        <w:rPr>
          <w:color w:val="000000"/>
        </w:rPr>
      </w:pPr>
      <w:r w:rsidRPr="00BD2D09">
        <w:rPr>
          <w:color w:val="000000"/>
        </w:rPr>
        <w:t>B. Terms Defined.</w:t>
      </w:r>
    </w:p>
    <w:p w14:paraId="2A73FA1F" w14:textId="5A769E82" w:rsidR="00492E90" w:rsidRPr="00BD2D09" w:rsidRDefault="00492E90" w:rsidP="00DA65CC">
      <w:pPr>
        <w:pStyle w:val="p2"/>
        <w:rPr>
          <w:color w:val="000000"/>
        </w:rPr>
      </w:pPr>
      <w:r w:rsidRPr="00BD2D09">
        <w:rPr>
          <w:color w:val="000000"/>
        </w:rPr>
        <w:t>(1)</w:t>
      </w:r>
      <w:proofErr w:type="gramStart"/>
      <w:r w:rsidR="001E1C02">
        <w:rPr>
          <w:color w:val="000000"/>
        </w:rPr>
        <w:t>—</w:t>
      </w:r>
      <w:r w:rsidR="00DA65CC">
        <w:rPr>
          <w:color w:val="000000"/>
        </w:rPr>
        <w:t>(</w:t>
      </w:r>
      <w:proofErr w:type="gramEnd"/>
      <w:r w:rsidR="00DA65CC">
        <w:rPr>
          <w:color w:val="000000"/>
        </w:rPr>
        <w:t>8)</w:t>
      </w:r>
      <w:r w:rsidR="00671CA5">
        <w:rPr>
          <w:color w:val="000000"/>
        </w:rPr>
        <w:t xml:space="preserve"> (text unchanged)</w:t>
      </w:r>
      <w:r w:rsidR="00DA65CC">
        <w:rPr>
          <w:color w:val="000000"/>
        </w:rPr>
        <w:t xml:space="preserve"> </w:t>
      </w:r>
      <w:r w:rsidRPr="00BD2D09">
        <w:rPr>
          <w:color w:val="000000"/>
        </w:rPr>
        <w:t xml:space="preserve"> </w:t>
      </w:r>
    </w:p>
    <w:p w14:paraId="01941EE4" w14:textId="35F46081" w:rsidR="00492E90" w:rsidRPr="00BD2D09" w:rsidRDefault="007332C3" w:rsidP="00DA65CC">
      <w:pPr>
        <w:pStyle w:val="p2"/>
        <w:rPr>
          <w:color w:val="000000"/>
        </w:rPr>
      </w:pPr>
      <w:r w:rsidRPr="00BD2D09">
        <w:rPr>
          <w:color w:val="000000"/>
        </w:rPr>
        <w:t xml:space="preserve"> </w:t>
      </w:r>
      <w:r w:rsidR="00492E90" w:rsidRPr="00BD2D09">
        <w:rPr>
          <w:color w:val="000000"/>
        </w:rPr>
        <w:t>(9)</w:t>
      </w:r>
      <w:proofErr w:type="gramStart"/>
      <w:r w:rsidR="001E1C02">
        <w:rPr>
          <w:color w:val="000000"/>
        </w:rPr>
        <w:t>—</w:t>
      </w:r>
      <w:r w:rsidR="00DA65CC">
        <w:rPr>
          <w:color w:val="000000"/>
        </w:rPr>
        <w:t>(</w:t>
      </w:r>
      <w:proofErr w:type="gramEnd"/>
      <w:r w:rsidR="00DA65CC">
        <w:rPr>
          <w:color w:val="000000"/>
        </w:rPr>
        <w:t xml:space="preserve">14) </w:t>
      </w:r>
      <w:r w:rsidR="00671CA5">
        <w:rPr>
          <w:color w:val="000000"/>
        </w:rPr>
        <w:t>(text unchanged)</w:t>
      </w:r>
    </w:p>
    <w:p w14:paraId="2A71CCEC" w14:textId="77777777" w:rsidR="00B71057" w:rsidRPr="00B71057" w:rsidRDefault="00237ADB" w:rsidP="00B71057">
      <w:pPr>
        <w:pStyle w:val="p2"/>
        <w:rPr>
          <w:i/>
          <w:color w:val="000000"/>
        </w:rPr>
      </w:pPr>
      <w:r w:rsidRPr="00B71057">
        <w:rPr>
          <w:i/>
          <w:color w:val="000000"/>
        </w:rPr>
        <w:t xml:space="preserve">(14-1) </w:t>
      </w:r>
      <w:r w:rsidR="00614700" w:rsidRPr="00B71057">
        <w:rPr>
          <w:i/>
          <w:color w:val="000000"/>
        </w:rPr>
        <w:t>“</w:t>
      </w:r>
      <w:r w:rsidRPr="00B71057">
        <w:rPr>
          <w:i/>
          <w:color w:val="000000"/>
        </w:rPr>
        <w:t>Freestanding Medical Facility</w:t>
      </w:r>
      <w:r w:rsidR="00614700" w:rsidRPr="00B71057">
        <w:rPr>
          <w:i/>
          <w:color w:val="000000"/>
        </w:rPr>
        <w:t>”</w:t>
      </w:r>
      <w:r w:rsidRPr="00B71057">
        <w:rPr>
          <w:i/>
          <w:color w:val="000000"/>
        </w:rPr>
        <w:t xml:space="preserve"> means </w:t>
      </w:r>
      <w:r w:rsidR="00B71057" w:rsidRPr="00B71057">
        <w:rPr>
          <w:i/>
          <w:color w:val="000000"/>
        </w:rPr>
        <w:t>a facility:</w:t>
      </w:r>
    </w:p>
    <w:p w14:paraId="6ACF4722" w14:textId="77777777" w:rsidR="00B71057" w:rsidRPr="00B71057" w:rsidRDefault="00B71057" w:rsidP="00B71057">
      <w:pPr>
        <w:pStyle w:val="p3"/>
        <w:rPr>
          <w:i/>
          <w:color w:val="000000"/>
        </w:rPr>
      </w:pPr>
      <w:r w:rsidRPr="00B71057">
        <w:rPr>
          <w:i/>
          <w:color w:val="000000"/>
        </w:rPr>
        <w:t>(a) In which medical and health services are provided;</w:t>
      </w:r>
    </w:p>
    <w:p w14:paraId="2CE8E10C" w14:textId="77777777" w:rsidR="00B71057" w:rsidRPr="00B71057" w:rsidRDefault="00B71057" w:rsidP="00590D80">
      <w:pPr>
        <w:pStyle w:val="p3"/>
        <w:tabs>
          <w:tab w:val="left" w:pos="8910"/>
        </w:tabs>
        <w:rPr>
          <w:i/>
          <w:color w:val="000000"/>
        </w:rPr>
      </w:pPr>
      <w:r w:rsidRPr="00B71057">
        <w:rPr>
          <w:i/>
          <w:color w:val="000000"/>
        </w:rPr>
        <w:t>(b) That</w:t>
      </w:r>
      <w:r w:rsidR="0047059F">
        <w:rPr>
          <w:i/>
          <w:color w:val="000000"/>
        </w:rPr>
        <w:t>, except for a freestanding medical facility established as a result of a conversion of a licensed general hospital under § 19-120(o)(3) of this title,</w:t>
      </w:r>
      <w:r w:rsidRPr="00B71057">
        <w:rPr>
          <w:i/>
          <w:color w:val="000000"/>
        </w:rPr>
        <w:t xml:space="preserve"> is physically separated from a hospital or hospital grounds; </w:t>
      </w:r>
    </w:p>
    <w:p w14:paraId="7D0E44A0" w14:textId="7F8542B9" w:rsidR="00237ADB" w:rsidRDefault="00B71057" w:rsidP="00B71057">
      <w:pPr>
        <w:pStyle w:val="p3"/>
        <w:rPr>
          <w:i/>
          <w:color w:val="000000"/>
        </w:rPr>
      </w:pPr>
      <w:r w:rsidRPr="00B71057">
        <w:rPr>
          <w:i/>
          <w:color w:val="000000"/>
        </w:rPr>
        <w:t>(</w:t>
      </w:r>
      <w:proofErr w:type="gramStart"/>
      <w:r w:rsidRPr="00B71057">
        <w:rPr>
          <w:i/>
          <w:color w:val="000000"/>
        </w:rPr>
        <w:t>c</w:t>
      </w:r>
      <w:proofErr w:type="gramEnd"/>
      <w:r w:rsidRPr="00B71057">
        <w:rPr>
          <w:i/>
          <w:color w:val="000000"/>
        </w:rPr>
        <w:t>) That is an administrative part of a hospital or related institution</w:t>
      </w:r>
      <w:r w:rsidR="00590D80">
        <w:rPr>
          <w:i/>
          <w:color w:val="000000"/>
        </w:rPr>
        <w:t>;</w:t>
      </w:r>
      <w:r w:rsidR="007332C3">
        <w:rPr>
          <w:i/>
          <w:color w:val="000000"/>
        </w:rPr>
        <w:t xml:space="preserve"> </w:t>
      </w:r>
      <w:r w:rsidR="00590D80">
        <w:rPr>
          <w:i/>
          <w:color w:val="000000"/>
        </w:rPr>
        <w:t>and</w:t>
      </w:r>
    </w:p>
    <w:p w14:paraId="276BA1F7" w14:textId="77777777" w:rsidR="00590D80" w:rsidRPr="00BD2D09" w:rsidRDefault="00590D80" w:rsidP="00B71057">
      <w:pPr>
        <w:pStyle w:val="p3"/>
        <w:rPr>
          <w:i/>
          <w:color w:val="000000"/>
        </w:rPr>
      </w:pPr>
      <w:r>
        <w:rPr>
          <w:i/>
          <w:color w:val="000000"/>
        </w:rPr>
        <w:t>(d) That meet the requirements for provider-based status under the certification for an affiliated hospital as set forth by the Centers for Medicaid and Medicare Services in 42 CFR § 413.65.</w:t>
      </w:r>
    </w:p>
    <w:p w14:paraId="673153AD" w14:textId="4F7E7695" w:rsidR="00492E90" w:rsidRPr="00BD2D09" w:rsidRDefault="00492E90" w:rsidP="00DA65CC">
      <w:pPr>
        <w:pStyle w:val="p2"/>
        <w:rPr>
          <w:color w:val="000000"/>
        </w:rPr>
      </w:pPr>
      <w:r w:rsidRPr="00BD2D09">
        <w:rPr>
          <w:color w:val="000000"/>
        </w:rPr>
        <w:t>(15</w:t>
      </w:r>
      <w:r w:rsidR="001E1C02">
        <w:rPr>
          <w:color w:val="000000"/>
        </w:rPr>
        <w:t>)</w:t>
      </w:r>
      <w:proofErr w:type="gramStart"/>
      <w:r w:rsidR="001E1C02">
        <w:rPr>
          <w:color w:val="000000"/>
        </w:rPr>
        <w:t>—</w:t>
      </w:r>
      <w:r w:rsidR="00DA65CC">
        <w:rPr>
          <w:color w:val="000000"/>
        </w:rPr>
        <w:t>(</w:t>
      </w:r>
      <w:proofErr w:type="gramEnd"/>
      <w:r w:rsidR="00DA65CC">
        <w:rPr>
          <w:color w:val="000000"/>
        </w:rPr>
        <w:t xml:space="preserve">18) </w:t>
      </w:r>
      <w:r w:rsidR="00671CA5">
        <w:rPr>
          <w:color w:val="000000"/>
        </w:rPr>
        <w:t>(text unchanged)</w:t>
      </w:r>
    </w:p>
    <w:p w14:paraId="6A63F09B" w14:textId="77777777" w:rsidR="00492E90" w:rsidRPr="00BD2D09" w:rsidRDefault="00DA65CC" w:rsidP="00492E90">
      <w:pPr>
        <w:pStyle w:val="p2"/>
        <w:rPr>
          <w:i/>
          <w:color w:val="000000"/>
        </w:rPr>
      </w:pPr>
      <w:r w:rsidRPr="00BD2D09">
        <w:rPr>
          <w:i/>
          <w:color w:val="000000"/>
        </w:rPr>
        <w:t xml:space="preserve"> </w:t>
      </w:r>
      <w:r w:rsidR="00492E90" w:rsidRPr="00BD2D09">
        <w:rPr>
          <w:i/>
          <w:color w:val="000000"/>
        </w:rPr>
        <w:t>(18-1) “Lay Caregiver”</w:t>
      </w:r>
      <w:r>
        <w:rPr>
          <w:i/>
          <w:color w:val="000000"/>
        </w:rPr>
        <w:t xml:space="preserve"> </w:t>
      </w:r>
      <w:r w:rsidR="00726864">
        <w:rPr>
          <w:i/>
          <w:color w:val="000000"/>
        </w:rPr>
        <w:t>means</w:t>
      </w:r>
      <w:r w:rsidR="00BD2D09" w:rsidRPr="00BD2D09">
        <w:rPr>
          <w:i/>
          <w:color w:val="000000"/>
        </w:rPr>
        <w:t xml:space="preserve"> an </w:t>
      </w:r>
      <w:r w:rsidR="00590D80">
        <w:rPr>
          <w:i/>
          <w:color w:val="000000"/>
        </w:rPr>
        <w:t xml:space="preserve">adult </w:t>
      </w:r>
      <w:r w:rsidR="00BD2D09" w:rsidRPr="00BD2D09">
        <w:rPr>
          <w:i/>
          <w:color w:val="000000"/>
        </w:rPr>
        <w:t xml:space="preserve">individual designated by the patient or the patient’s legal guardian to assist with the patient’s care at home after discharge. </w:t>
      </w:r>
    </w:p>
    <w:p w14:paraId="17126592" w14:textId="5C844A43" w:rsidR="00492E90" w:rsidRPr="00BD2D09" w:rsidRDefault="00492E90" w:rsidP="00DA65CC">
      <w:pPr>
        <w:pStyle w:val="p2"/>
        <w:rPr>
          <w:color w:val="000000"/>
        </w:rPr>
      </w:pPr>
      <w:r w:rsidRPr="00BD2D09">
        <w:rPr>
          <w:color w:val="000000"/>
        </w:rPr>
        <w:t>(19)</w:t>
      </w:r>
      <w:proofErr w:type="gramStart"/>
      <w:r w:rsidR="001E1C02">
        <w:rPr>
          <w:color w:val="000000"/>
        </w:rPr>
        <w:t>—</w:t>
      </w:r>
      <w:r w:rsidR="00DA65CC">
        <w:rPr>
          <w:color w:val="000000"/>
        </w:rPr>
        <w:t>(</w:t>
      </w:r>
      <w:proofErr w:type="gramEnd"/>
      <w:r w:rsidR="00DA65CC">
        <w:rPr>
          <w:color w:val="000000"/>
        </w:rPr>
        <w:t xml:space="preserve">37) </w:t>
      </w:r>
      <w:r w:rsidR="00671CA5">
        <w:rPr>
          <w:color w:val="000000"/>
        </w:rPr>
        <w:t>(text unchanged)</w:t>
      </w:r>
      <w:r w:rsidR="00DA65CC">
        <w:rPr>
          <w:color w:val="000000"/>
        </w:rPr>
        <w:t xml:space="preserve"> </w:t>
      </w:r>
    </w:p>
    <w:p w14:paraId="37CF3DCC" w14:textId="0E657A43" w:rsidR="00DC0C1B" w:rsidRDefault="00492E90" w:rsidP="00485DC5">
      <w:pPr>
        <w:pStyle w:val="NoSpacing"/>
        <w:rPr>
          <w:rFonts w:ascii="Times New Roman" w:hAnsi="Times New Roman" w:cs="Times New Roman"/>
          <w:sz w:val="24"/>
          <w:szCs w:val="24"/>
        </w:rPr>
      </w:pPr>
      <w:r>
        <w:rPr>
          <w:rFonts w:ascii="Times New Roman" w:hAnsi="Times New Roman" w:cs="Times New Roman"/>
          <w:sz w:val="24"/>
          <w:szCs w:val="24"/>
        </w:rPr>
        <w:t>.02</w:t>
      </w:r>
      <w:r w:rsidR="001E1C02">
        <w:rPr>
          <w:rFonts w:ascii="Times New Roman" w:hAnsi="Times New Roman" w:cs="Times New Roman"/>
          <w:sz w:val="24"/>
          <w:szCs w:val="24"/>
        </w:rPr>
        <w:t>—.</w:t>
      </w:r>
      <w:r w:rsidR="00485DC5">
        <w:rPr>
          <w:rFonts w:ascii="Times New Roman" w:hAnsi="Times New Roman" w:cs="Times New Roman"/>
          <w:sz w:val="24"/>
          <w:szCs w:val="24"/>
        </w:rPr>
        <w:t>20</w:t>
      </w:r>
      <w:r>
        <w:rPr>
          <w:rFonts w:ascii="Times New Roman" w:hAnsi="Times New Roman" w:cs="Times New Roman"/>
          <w:sz w:val="24"/>
          <w:szCs w:val="24"/>
        </w:rPr>
        <w:t xml:space="preserve"> </w:t>
      </w:r>
      <w:r w:rsidR="00671CA5">
        <w:rPr>
          <w:rFonts w:ascii="Times New Roman" w:hAnsi="Times New Roman" w:cs="Times New Roman"/>
          <w:sz w:val="24"/>
          <w:szCs w:val="24"/>
        </w:rPr>
        <w:t>(text unchanged)</w:t>
      </w:r>
      <w:r>
        <w:rPr>
          <w:rFonts w:ascii="Times New Roman" w:hAnsi="Times New Roman" w:cs="Times New Roman"/>
          <w:sz w:val="24"/>
          <w:szCs w:val="24"/>
        </w:rPr>
        <w:t xml:space="preserve"> </w:t>
      </w:r>
    </w:p>
    <w:p w14:paraId="248297F3" w14:textId="77777777" w:rsidR="00DC0C1B" w:rsidRPr="00237ADB" w:rsidRDefault="00DC0C1B" w:rsidP="00DC0C1B">
      <w:pPr>
        <w:pStyle w:val="NoSpacing"/>
        <w:ind w:left="360"/>
        <w:rPr>
          <w:rFonts w:ascii="Times New Roman" w:hAnsi="Times New Roman" w:cs="Times New Roman"/>
          <w:sz w:val="24"/>
          <w:szCs w:val="24"/>
        </w:rPr>
      </w:pPr>
    </w:p>
    <w:p w14:paraId="410BFAC7" w14:textId="125C8468" w:rsidR="00DC0C1B" w:rsidRPr="00237ADB" w:rsidRDefault="00237ADB" w:rsidP="00237ADB">
      <w:pPr>
        <w:pStyle w:val="NoSpacing"/>
        <w:rPr>
          <w:rFonts w:ascii="Times New Roman" w:hAnsi="Times New Roman" w:cs="Times New Roman"/>
          <w:sz w:val="24"/>
          <w:szCs w:val="24"/>
        </w:rPr>
      </w:pPr>
      <w:r w:rsidRPr="00237ADB">
        <w:rPr>
          <w:rFonts w:ascii="Times New Roman" w:hAnsi="Times New Roman" w:cs="Times New Roman"/>
          <w:sz w:val="24"/>
          <w:szCs w:val="24"/>
        </w:rPr>
        <w:t>.22</w:t>
      </w:r>
      <w:r w:rsidR="001E1C02">
        <w:rPr>
          <w:rFonts w:ascii="Times New Roman" w:hAnsi="Times New Roman" w:cs="Times New Roman"/>
          <w:sz w:val="24"/>
          <w:szCs w:val="24"/>
        </w:rPr>
        <w:t>—</w:t>
      </w:r>
      <w:r w:rsidRPr="00237ADB">
        <w:rPr>
          <w:rFonts w:ascii="Times New Roman" w:hAnsi="Times New Roman" w:cs="Times New Roman"/>
          <w:sz w:val="24"/>
          <w:szCs w:val="24"/>
        </w:rPr>
        <w:t>.28</w:t>
      </w:r>
      <w:r w:rsidR="00DA65CC">
        <w:rPr>
          <w:rFonts w:ascii="Times New Roman" w:hAnsi="Times New Roman" w:cs="Times New Roman"/>
          <w:sz w:val="24"/>
          <w:szCs w:val="24"/>
        </w:rPr>
        <w:t xml:space="preserve"> </w:t>
      </w:r>
      <w:r w:rsidR="00671CA5">
        <w:rPr>
          <w:rFonts w:ascii="Times New Roman" w:hAnsi="Times New Roman" w:cs="Times New Roman"/>
          <w:sz w:val="24"/>
          <w:szCs w:val="24"/>
        </w:rPr>
        <w:t>(text unchanged)</w:t>
      </w:r>
      <w:r w:rsidRPr="00237ADB">
        <w:rPr>
          <w:rFonts w:ascii="Times New Roman" w:hAnsi="Times New Roman" w:cs="Times New Roman"/>
          <w:sz w:val="24"/>
          <w:szCs w:val="24"/>
        </w:rPr>
        <w:t xml:space="preserve"> </w:t>
      </w:r>
    </w:p>
    <w:p w14:paraId="03A0724C" w14:textId="77777777" w:rsidR="00131415" w:rsidRPr="00237ADB" w:rsidRDefault="00131415" w:rsidP="00DC0C1B">
      <w:pPr>
        <w:pStyle w:val="NoSpacing"/>
        <w:ind w:left="360"/>
        <w:rPr>
          <w:rFonts w:ascii="Times New Roman" w:hAnsi="Times New Roman" w:cs="Times New Roman"/>
          <w:sz w:val="24"/>
          <w:szCs w:val="24"/>
        </w:rPr>
      </w:pPr>
    </w:p>
    <w:p w14:paraId="3D4D8475" w14:textId="32E99D02" w:rsidR="00492E90" w:rsidRPr="00B71057" w:rsidRDefault="00492E90" w:rsidP="00492E90">
      <w:pPr>
        <w:pStyle w:val="Heading3"/>
        <w:rPr>
          <w:b w:val="0"/>
          <w:color w:val="000000"/>
          <w:sz w:val="24"/>
          <w:szCs w:val="24"/>
        </w:rPr>
      </w:pPr>
      <w:r w:rsidRPr="00B71057">
        <w:rPr>
          <w:b w:val="0"/>
          <w:color w:val="000000"/>
          <w:sz w:val="24"/>
          <w:szCs w:val="24"/>
        </w:rPr>
        <w:t>.29</w:t>
      </w:r>
      <w:r w:rsidR="00485DC5">
        <w:rPr>
          <w:b w:val="0"/>
          <w:color w:val="000000"/>
          <w:sz w:val="24"/>
          <w:szCs w:val="24"/>
        </w:rPr>
        <w:t xml:space="preserve"> </w:t>
      </w:r>
      <w:r w:rsidRPr="00B71057">
        <w:rPr>
          <w:b w:val="0"/>
          <w:color w:val="000000"/>
          <w:sz w:val="24"/>
          <w:szCs w:val="24"/>
        </w:rPr>
        <w:t>Notice to Patients of Outpatient on Observation Status.</w:t>
      </w:r>
    </w:p>
    <w:p w14:paraId="61DF54D8" w14:textId="77777777" w:rsidR="00492E90" w:rsidRPr="00237ADB" w:rsidRDefault="00492E90" w:rsidP="00492E90">
      <w:pPr>
        <w:pStyle w:val="p1"/>
        <w:rPr>
          <w:color w:val="000000"/>
        </w:rPr>
      </w:pPr>
      <w:r w:rsidRPr="00237ADB">
        <w:rPr>
          <w:color w:val="000000"/>
        </w:rPr>
        <w:t>A. A hospital shall provide both an oral and written notice to a patient of:</w:t>
      </w:r>
    </w:p>
    <w:p w14:paraId="4FC6C23A" w14:textId="77777777" w:rsidR="00492E90" w:rsidRPr="00237ADB" w:rsidRDefault="00492E90" w:rsidP="00492E90">
      <w:pPr>
        <w:pStyle w:val="p2"/>
        <w:rPr>
          <w:color w:val="000000"/>
        </w:rPr>
      </w:pPr>
      <w:r w:rsidRPr="00237ADB">
        <w:rPr>
          <w:color w:val="000000"/>
        </w:rPr>
        <w:t>(1) The patient’s outpatient on observation status;</w:t>
      </w:r>
    </w:p>
    <w:p w14:paraId="17160A28" w14:textId="77777777" w:rsidR="00492E90" w:rsidRPr="00237ADB" w:rsidRDefault="00492E90" w:rsidP="00492E90">
      <w:pPr>
        <w:pStyle w:val="p2"/>
        <w:rPr>
          <w:color w:val="000000"/>
        </w:rPr>
      </w:pPr>
      <w:r w:rsidRPr="00237ADB">
        <w:rPr>
          <w:color w:val="000000"/>
        </w:rPr>
        <w:t>(2) The billing implications of the outpatient on observation status; and</w:t>
      </w:r>
    </w:p>
    <w:p w14:paraId="43906743" w14:textId="77777777" w:rsidR="00492E90" w:rsidRPr="00237ADB" w:rsidRDefault="00492E90" w:rsidP="00492E90">
      <w:pPr>
        <w:pStyle w:val="p2"/>
        <w:rPr>
          <w:color w:val="000000"/>
        </w:rPr>
      </w:pPr>
      <w:r w:rsidRPr="00237ADB">
        <w:rPr>
          <w:color w:val="000000"/>
        </w:rPr>
        <w:lastRenderedPageBreak/>
        <w:t>(3) The impact of the outpatient on observation status on the patient’s eligibility for Medicare rehabilitation services if:</w:t>
      </w:r>
    </w:p>
    <w:p w14:paraId="15D6612A" w14:textId="77777777" w:rsidR="00492E90" w:rsidRPr="00237ADB" w:rsidRDefault="00492E90" w:rsidP="00492E90">
      <w:pPr>
        <w:pStyle w:val="p3"/>
        <w:rPr>
          <w:color w:val="000000"/>
        </w:rPr>
      </w:pPr>
      <w:r w:rsidRPr="00237ADB">
        <w:rPr>
          <w:color w:val="000000"/>
        </w:rPr>
        <w:t>(a) The patient received on-site services from the hospital for more than 23 consecutive hours;</w:t>
      </w:r>
    </w:p>
    <w:p w14:paraId="5C5A4A58" w14:textId="77777777" w:rsidR="00492E90" w:rsidRPr="00237ADB" w:rsidRDefault="00492E90" w:rsidP="00492E90">
      <w:pPr>
        <w:pStyle w:val="p3"/>
        <w:rPr>
          <w:color w:val="000000"/>
        </w:rPr>
      </w:pPr>
      <w:r w:rsidRPr="00237ADB">
        <w:rPr>
          <w:color w:val="000000"/>
        </w:rPr>
        <w:t>(b) The on-site services received by the patient include a hospital bed and meals that have been provided in an area of the hospital other than the Emergency Department; and</w:t>
      </w:r>
    </w:p>
    <w:p w14:paraId="0EE2F3C1" w14:textId="77777777" w:rsidR="00492E90" w:rsidRPr="00237ADB" w:rsidRDefault="00492E90" w:rsidP="00492E90">
      <w:pPr>
        <w:pStyle w:val="p3"/>
        <w:rPr>
          <w:color w:val="000000"/>
        </w:rPr>
      </w:pPr>
      <w:r w:rsidRPr="00237ADB">
        <w:rPr>
          <w:color w:val="000000"/>
        </w:rPr>
        <w:t>(c) The patient is classified as an outpatient at the hospital for observation rather than as an admitted inpatient.</w:t>
      </w:r>
    </w:p>
    <w:p w14:paraId="33ADE82A" w14:textId="77777777" w:rsidR="00492E90" w:rsidRPr="00237ADB" w:rsidRDefault="00492E90" w:rsidP="00492E90">
      <w:pPr>
        <w:pStyle w:val="p1"/>
        <w:rPr>
          <w:color w:val="000000"/>
        </w:rPr>
      </w:pPr>
      <w:r w:rsidRPr="00237ADB">
        <w:rPr>
          <w:color w:val="000000"/>
        </w:rPr>
        <w:t>B. The written notice shall include:</w:t>
      </w:r>
    </w:p>
    <w:p w14:paraId="31B05DD0" w14:textId="77777777" w:rsidR="00492E90" w:rsidRPr="00237ADB" w:rsidRDefault="00492E90" w:rsidP="00492E90">
      <w:pPr>
        <w:pStyle w:val="p2"/>
        <w:rPr>
          <w:color w:val="000000"/>
        </w:rPr>
      </w:pPr>
      <w:r w:rsidRPr="00237ADB">
        <w:rPr>
          <w:color w:val="000000"/>
        </w:rPr>
        <w:t xml:space="preserve">(1) That the patient is considered to be on observation as an outpatient and is not admitted as </w:t>
      </w:r>
      <w:proofErr w:type="gramStart"/>
      <w:r w:rsidRPr="00237ADB">
        <w:rPr>
          <w:color w:val="000000"/>
        </w:rPr>
        <w:t>an</w:t>
      </w:r>
      <w:proofErr w:type="gramEnd"/>
      <w:r w:rsidRPr="00237ADB">
        <w:rPr>
          <w:color w:val="000000"/>
        </w:rPr>
        <w:t xml:space="preserve"> inpatient;</w:t>
      </w:r>
    </w:p>
    <w:p w14:paraId="560BC423" w14:textId="77777777" w:rsidR="00492E90" w:rsidRPr="00237ADB" w:rsidRDefault="00492E90" w:rsidP="00492E90">
      <w:pPr>
        <w:pStyle w:val="p2"/>
        <w:rPr>
          <w:color w:val="000000"/>
        </w:rPr>
      </w:pPr>
      <w:r w:rsidRPr="00237ADB">
        <w:rPr>
          <w:color w:val="000000"/>
        </w:rPr>
        <w:t>(2) The reason or rationale that the patient has not been admitted for inpatient services;</w:t>
      </w:r>
    </w:p>
    <w:p w14:paraId="1C7048CF" w14:textId="77777777" w:rsidR="00492E90" w:rsidRPr="00237ADB" w:rsidRDefault="00492E90" w:rsidP="00492E90">
      <w:pPr>
        <w:pStyle w:val="p2"/>
        <w:rPr>
          <w:color w:val="000000"/>
        </w:rPr>
      </w:pPr>
      <w:r w:rsidRPr="00237ADB">
        <w:rPr>
          <w:color w:val="000000"/>
        </w:rPr>
        <w:t>(3) That the patient, if needed upon discharge, may not qualify for Medicare Part A reimbursement for rehabilitation services, including such services provided under Medicare Part A in a skilled nursing facility;</w:t>
      </w:r>
    </w:p>
    <w:p w14:paraId="1AA5FBBA" w14:textId="77777777" w:rsidR="00492E90" w:rsidRPr="00237ADB" w:rsidRDefault="00492E90" w:rsidP="00492E90">
      <w:pPr>
        <w:pStyle w:val="p2"/>
        <w:rPr>
          <w:color w:val="000000"/>
        </w:rPr>
      </w:pPr>
      <w:r w:rsidRPr="00237ADB">
        <w:rPr>
          <w:color w:val="000000"/>
        </w:rPr>
        <w:t>(4) That there may be billing implications based on their outpatient status that may increase the patient’s out-of-pocket costs for their stay;</w:t>
      </w:r>
    </w:p>
    <w:p w14:paraId="6CB6CFD5" w14:textId="77777777" w:rsidR="00492E90" w:rsidRPr="00237ADB" w:rsidRDefault="00492E90" w:rsidP="00492E90">
      <w:pPr>
        <w:pStyle w:val="p2"/>
        <w:rPr>
          <w:color w:val="000000"/>
        </w:rPr>
      </w:pPr>
      <w:r w:rsidRPr="00237ADB">
        <w:rPr>
          <w:color w:val="000000"/>
        </w:rPr>
        <w:t>(5) The name and title of the staff who provided the oral notice stating the date and time of the oral notice; and</w:t>
      </w:r>
    </w:p>
    <w:p w14:paraId="3C50003C" w14:textId="77777777" w:rsidR="00492E90" w:rsidRPr="00237ADB" w:rsidRDefault="00492E90" w:rsidP="00492E90">
      <w:pPr>
        <w:pStyle w:val="p2"/>
        <w:rPr>
          <w:color w:val="000000"/>
        </w:rPr>
      </w:pPr>
      <w:r w:rsidRPr="00237ADB">
        <w:rPr>
          <w:color w:val="000000"/>
        </w:rPr>
        <w:t>(6) The signature of the patient to verify an understanding and receipt of the written notice.</w:t>
      </w:r>
    </w:p>
    <w:p w14:paraId="6425E053" w14:textId="77777777" w:rsidR="00492E90" w:rsidRPr="00237ADB" w:rsidRDefault="00492E90" w:rsidP="00492E90">
      <w:pPr>
        <w:pStyle w:val="p1"/>
        <w:rPr>
          <w:color w:val="000000"/>
        </w:rPr>
      </w:pPr>
      <w:r w:rsidRPr="00237ADB">
        <w:rPr>
          <w:color w:val="000000"/>
        </w:rPr>
        <w:t>C. Once the patient has received onsite services for more than 23 hours, the hospital shall provide written and oral notice to the patient that the physician has ordered services be provided as outpatient on observation status.</w:t>
      </w:r>
    </w:p>
    <w:p w14:paraId="1C1BCAE3" w14:textId="77777777" w:rsidR="00492E90" w:rsidRPr="00237ADB" w:rsidRDefault="00492E90" w:rsidP="00492E90">
      <w:pPr>
        <w:pStyle w:val="p1"/>
        <w:rPr>
          <w:color w:val="000000"/>
        </w:rPr>
      </w:pPr>
      <w:r w:rsidRPr="00237ADB">
        <w:rPr>
          <w:color w:val="000000"/>
        </w:rPr>
        <w:t>D. The oral and written notice shall be provided in a manner that is understood by the patient.</w:t>
      </w:r>
    </w:p>
    <w:p w14:paraId="71432E2B" w14:textId="77777777" w:rsidR="00492E90" w:rsidRPr="00237ADB" w:rsidRDefault="00492E90" w:rsidP="00492E90">
      <w:pPr>
        <w:pStyle w:val="p1"/>
        <w:rPr>
          <w:color w:val="000000"/>
        </w:rPr>
      </w:pPr>
      <w:r w:rsidRPr="00237ADB">
        <w:rPr>
          <w:color w:val="000000"/>
        </w:rPr>
        <w:t>E. If the patient lacks capacity to understand the medical or financial implications of his or her outpatient on observation status, the oral and written notice shall be provided to a person authorized to make medical or financial decisions for the patient, including:</w:t>
      </w:r>
    </w:p>
    <w:p w14:paraId="394F214E" w14:textId="77777777" w:rsidR="00492E90" w:rsidRPr="00237ADB" w:rsidRDefault="00492E90" w:rsidP="00492E90">
      <w:pPr>
        <w:pStyle w:val="p2"/>
        <w:rPr>
          <w:color w:val="000000"/>
        </w:rPr>
      </w:pPr>
      <w:r w:rsidRPr="00237ADB">
        <w:rPr>
          <w:color w:val="000000"/>
        </w:rPr>
        <w:t>(1) A guardian of the person under Estates and Trusts Article, §13-705, Annotated Code of Maryland;</w:t>
      </w:r>
    </w:p>
    <w:p w14:paraId="2BBD8694" w14:textId="77777777" w:rsidR="00492E90" w:rsidRPr="00237ADB" w:rsidRDefault="00492E90" w:rsidP="00492E90">
      <w:pPr>
        <w:pStyle w:val="p2"/>
        <w:rPr>
          <w:color w:val="000000"/>
        </w:rPr>
      </w:pPr>
      <w:r w:rsidRPr="00237ADB">
        <w:rPr>
          <w:color w:val="000000"/>
        </w:rPr>
        <w:t>(2) A guardian of the property under Estates and Trusts Article, §13-201, Annotated Code of Maryland;</w:t>
      </w:r>
    </w:p>
    <w:p w14:paraId="20E09C0E" w14:textId="77777777" w:rsidR="00492E90" w:rsidRPr="00237ADB" w:rsidRDefault="00492E90" w:rsidP="00492E90">
      <w:pPr>
        <w:pStyle w:val="p2"/>
        <w:rPr>
          <w:color w:val="000000"/>
        </w:rPr>
      </w:pPr>
      <w:r w:rsidRPr="00237ADB">
        <w:rPr>
          <w:color w:val="000000"/>
        </w:rPr>
        <w:lastRenderedPageBreak/>
        <w:t>(3) An agent appointed under an advance directive that meets the requirements of Health-General Article, §5-602, Annotated Code of Maryland;</w:t>
      </w:r>
    </w:p>
    <w:p w14:paraId="63CF9914" w14:textId="77777777" w:rsidR="00492E90" w:rsidRPr="00237ADB" w:rsidRDefault="00492E90" w:rsidP="00492E90">
      <w:pPr>
        <w:pStyle w:val="p2"/>
        <w:rPr>
          <w:color w:val="000000"/>
        </w:rPr>
      </w:pPr>
      <w:r w:rsidRPr="00237ADB">
        <w:rPr>
          <w:color w:val="000000"/>
        </w:rPr>
        <w:t>(4) A surrogate decision maker with authority under Health-General Article, §5-605, Annotated Code of Maryland;</w:t>
      </w:r>
    </w:p>
    <w:p w14:paraId="2E3085DC" w14:textId="77777777" w:rsidR="00492E90" w:rsidRPr="00237ADB" w:rsidRDefault="00492E90" w:rsidP="00492E90">
      <w:pPr>
        <w:pStyle w:val="p2"/>
        <w:rPr>
          <w:color w:val="000000"/>
        </w:rPr>
      </w:pPr>
      <w:r w:rsidRPr="00237ADB">
        <w:rPr>
          <w:color w:val="000000"/>
        </w:rPr>
        <w:t>(5) An agent appointed under a power of attorney that meets the requirements of Estates and Trusts Article, Title 17, Annotated Code of Maryland;</w:t>
      </w:r>
    </w:p>
    <w:p w14:paraId="168C0A7D" w14:textId="77777777" w:rsidR="00492E90" w:rsidRPr="00237ADB" w:rsidRDefault="00492E90" w:rsidP="00492E90">
      <w:pPr>
        <w:pStyle w:val="p2"/>
        <w:rPr>
          <w:color w:val="000000"/>
        </w:rPr>
      </w:pPr>
      <w:r w:rsidRPr="00237ADB">
        <w:rPr>
          <w:color w:val="000000"/>
        </w:rPr>
        <w:t>(6) A representative payee or other similar fiduciary; or</w:t>
      </w:r>
    </w:p>
    <w:p w14:paraId="157B0E6B" w14:textId="77777777" w:rsidR="00492E90" w:rsidRDefault="00492E90" w:rsidP="00492E90">
      <w:pPr>
        <w:pStyle w:val="p2"/>
        <w:rPr>
          <w:color w:val="000000"/>
        </w:rPr>
      </w:pPr>
      <w:r w:rsidRPr="00237ADB">
        <w:rPr>
          <w:color w:val="000000"/>
        </w:rPr>
        <w:t>(7) Any other person, if that person was designated by the patient who was competent at the time of designation, and the patient or representative has provided the hospital with documentation of the designation.</w:t>
      </w:r>
    </w:p>
    <w:p w14:paraId="2CE4CA68" w14:textId="77777777" w:rsidR="00237ADB" w:rsidRPr="00614700" w:rsidRDefault="00237ADB" w:rsidP="00492E90">
      <w:pPr>
        <w:pStyle w:val="p2"/>
        <w:rPr>
          <w:rFonts w:ascii="Times New Roman(W1)" w:hAnsi="Times New Roman(W1)"/>
          <w:i/>
          <w:color w:val="000000"/>
        </w:rPr>
      </w:pPr>
      <w:r w:rsidRPr="00614700">
        <w:rPr>
          <w:i/>
          <w:color w:val="000000"/>
        </w:rPr>
        <w:t xml:space="preserve">F.  </w:t>
      </w:r>
      <w:r w:rsidR="00614700">
        <w:rPr>
          <w:i/>
          <w:color w:val="000000"/>
        </w:rPr>
        <w:t>For Medicare patients only, the hospital sha</w:t>
      </w:r>
      <w:r w:rsidR="00A938D0">
        <w:rPr>
          <w:i/>
          <w:color w:val="000000"/>
        </w:rPr>
        <w:t xml:space="preserve">ll be considered compliant with </w:t>
      </w:r>
      <w:r w:rsidR="00BF2566">
        <w:rPr>
          <w:i/>
          <w:color w:val="000000"/>
        </w:rPr>
        <w:t>this Regulation</w:t>
      </w:r>
      <w:r w:rsidR="00614700">
        <w:rPr>
          <w:i/>
          <w:color w:val="000000"/>
        </w:rPr>
        <w:t xml:space="preserve"> if </w:t>
      </w:r>
      <w:r w:rsidR="00C92CBB">
        <w:rPr>
          <w:i/>
          <w:color w:val="000000"/>
        </w:rPr>
        <w:t xml:space="preserve">the hospital </w:t>
      </w:r>
      <w:r w:rsidR="00614700">
        <w:rPr>
          <w:i/>
          <w:color w:val="000000"/>
        </w:rPr>
        <w:t xml:space="preserve"> has provided the notice as required by Medicare under </w:t>
      </w:r>
      <w:r w:rsidR="005C290A">
        <w:rPr>
          <w:i/>
          <w:color w:val="000000"/>
        </w:rPr>
        <w:t>42</w:t>
      </w:r>
      <w:r w:rsidRPr="00614700">
        <w:rPr>
          <w:i/>
          <w:color w:val="000000"/>
        </w:rPr>
        <w:t xml:space="preserve"> CFR </w:t>
      </w:r>
      <w:r w:rsidR="00614700" w:rsidRPr="00614700">
        <w:rPr>
          <w:rFonts w:ascii="Times New Roman(W1)" w:hAnsi="Times New Roman(W1)" w:cs="Arial"/>
          <w:i/>
          <w:color w:val="222222"/>
          <w:shd w:val="clear" w:color="auto" w:fill="FFFFFF"/>
        </w:rPr>
        <w:t>§489.20(y)</w:t>
      </w:r>
      <w:r w:rsidR="00614700">
        <w:rPr>
          <w:rFonts w:ascii="Times New Roman(W1)" w:hAnsi="Times New Roman(W1)" w:cs="Arial"/>
          <w:i/>
          <w:color w:val="222222"/>
          <w:shd w:val="clear" w:color="auto" w:fill="FFFFFF"/>
        </w:rPr>
        <w:t>.</w:t>
      </w:r>
    </w:p>
    <w:p w14:paraId="6035BFB6" w14:textId="77777777" w:rsidR="00492E90" w:rsidRDefault="00492E90" w:rsidP="00131415">
      <w:pPr>
        <w:pStyle w:val="NoSpacing"/>
        <w:ind w:left="360"/>
        <w:rPr>
          <w:rFonts w:ascii="Times New Roman" w:hAnsi="Times New Roman" w:cs="Times New Roman"/>
          <w:sz w:val="24"/>
          <w:szCs w:val="24"/>
        </w:rPr>
      </w:pPr>
    </w:p>
    <w:p w14:paraId="09089159" w14:textId="5C9E0F63" w:rsidR="008319FC" w:rsidRDefault="00131415" w:rsidP="00B71057">
      <w:pPr>
        <w:pStyle w:val="NoSpacing"/>
        <w:rPr>
          <w:rFonts w:ascii="Times New Roman" w:hAnsi="Times New Roman" w:cs="Times New Roman"/>
          <w:sz w:val="24"/>
          <w:szCs w:val="24"/>
        </w:rPr>
      </w:pPr>
      <w:r>
        <w:rPr>
          <w:rFonts w:ascii="Times New Roman" w:hAnsi="Times New Roman" w:cs="Times New Roman"/>
          <w:sz w:val="24"/>
          <w:szCs w:val="24"/>
        </w:rPr>
        <w:t xml:space="preserve">.30 </w:t>
      </w:r>
      <w:r w:rsidR="001E1C02">
        <w:rPr>
          <w:rFonts w:ascii="Times New Roman" w:hAnsi="Times New Roman" w:cs="Times New Roman"/>
          <w:sz w:val="24"/>
          <w:szCs w:val="24"/>
        </w:rPr>
        <w:t>(t</w:t>
      </w:r>
      <w:r>
        <w:rPr>
          <w:rFonts w:ascii="Times New Roman" w:hAnsi="Times New Roman" w:cs="Times New Roman"/>
          <w:sz w:val="24"/>
          <w:szCs w:val="24"/>
        </w:rPr>
        <w:t>ext unchanged</w:t>
      </w:r>
      <w:r w:rsidR="001E1C02">
        <w:rPr>
          <w:rFonts w:ascii="Times New Roman" w:hAnsi="Times New Roman" w:cs="Times New Roman"/>
          <w:sz w:val="24"/>
          <w:szCs w:val="24"/>
        </w:rPr>
        <w:t>)</w:t>
      </w:r>
      <w:r>
        <w:rPr>
          <w:rFonts w:ascii="Times New Roman" w:hAnsi="Times New Roman" w:cs="Times New Roman"/>
          <w:sz w:val="24"/>
          <w:szCs w:val="24"/>
        </w:rPr>
        <w:t xml:space="preserve"> </w:t>
      </w:r>
    </w:p>
    <w:p w14:paraId="28BCA9D9" w14:textId="77777777" w:rsidR="00131415" w:rsidRDefault="00131415" w:rsidP="00131415">
      <w:pPr>
        <w:pStyle w:val="NoSpacing"/>
        <w:ind w:left="360"/>
        <w:rPr>
          <w:rFonts w:ascii="Times New Roman" w:hAnsi="Times New Roman" w:cs="Times New Roman"/>
          <w:sz w:val="24"/>
          <w:szCs w:val="24"/>
        </w:rPr>
      </w:pPr>
    </w:p>
    <w:p w14:paraId="68CCAB3E" w14:textId="77777777" w:rsidR="00131415" w:rsidRDefault="00131415" w:rsidP="00131415">
      <w:pPr>
        <w:pStyle w:val="NoSpacing"/>
        <w:rPr>
          <w:rFonts w:ascii="Times New Roman" w:hAnsi="Times New Roman" w:cs="Times New Roman"/>
          <w:i/>
          <w:sz w:val="24"/>
          <w:szCs w:val="24"/>
        </w:rPr>
      </w:pPr>
      <w:r>
        <w:rPr>
          <w:rFonts w:ascii="Times New Roman" w:hAnsi="Times New Roman" w:cs="Times New Roman"/>
          <w:sz w:val="24"/>
          <w:szCs w:val="24"/>
        </w:rPr>
        <w:t xml:space="preserve">.31 </w:t>
      </w:r>
      <w:r w:rsidR="00B71057">
        <w:rPr>
          <w:rFonts w:ascii="Times New Roman" w:hAnsi="Times New Roman" w:cs="Times New Roman"/>
          <w:sz w:val="24"/>
          <w:szCs w:val="24"/>
        </w:rPr>
        <w:t xml:space="preserve">  </w:t>
      </w:r>
      <w:r>
        <w:rPr>
          <w:rFonts w:ascii="Times New Roman" w:hAnsi="Times New Roman" w:cs="Times New Roman"/>
          <w:i/>
          <w:sz w:val="24"/>
          <w:szCs w:val="24"/>
        </w:rPr>
        <w:t xml:space="preserve"> Maryland Health Care Decisions Act – A hospital shall comply with the requirements of the Maryland Health Care Decisions Act,</w:t>
      </w:r>
      <w:r w:rsidRPr="00902719">
        <w:rPr>
          <w:rFonts w:ascii="Times New Roman" w:hAnsi="Times New Roman" w:cs="Times New Roman"/>
          <w:i/>
          <w:sz w:val="24"/>
          <w:szCs w:val="24"/>
        </w:rPr>
        <w:t xml:space="preserve"> </w:t>
      </w:r>
      <w:r w:rsidRPr="00DF0C5E">
        <w:rPr>
          <w:rFonts w:ascii="Times New Roman" w:hAnsi="Times New Roman" w:cs="Times New Roman"/>
          <w:i/>
          <w:sz w:val="24"/>
          <w:szCs w:val="24"/>
        </w:rPr>
        <w:t xml:space="preserve">Title 5 Subtitle 6 of </w:t>
      </w:r>
      <w:r>
        <w:rPr>
          <w:rFonts w:ascii="Times New Roman" w:hAnsi="Times New Roman" w:cs="Times New Roman"/>
          <w:i/>
          <w:sz w:val="24"/>
          <w:szCs w:val="24"/>
        </w:rPr>
        <w:t>the Health General Article, Annotated Code of Maryland. .</w:t>
      </w:r>
    </w:p>
    <w:p w14:paraId="0ED25952" w14:textId="77777777" w:rsidR="00131415" w:rsidRDefault="00131415" w:rsidP="00131415">
      <w:pPr>
        <w:pStyle w:val="NoSpacing"/>
        <w:rPr>
          <w:rFonts w:ascii="Times New Roman" w:hAnsi="Times New Roman" w:cs="Times New Roman"/>
          <w:i/>
          <w:sz w:val="24"/>
          <w:szCs w:val="24"/>
        </w:rPr>
      </w:pPr>
    </w:p>
    <w:p w14:paraId="36B95291" w14:textId="6063D9F2" w:rsidR="00131415" w:rsidRPr="00C02C2C" w:rsidRDefault="00131415" w:rsidP="00131415">
      <w:pPr>
        <w:pStyle w:val="NoSpacing"/>
        <w:rPr>
          <w:rFonts w:ascii="Times New Roman" w:hAnsi="Times New Roman" w:cs="Times New Roman"/>
          <w:sz w:val="24"/>
          <w:szCs w:val="24"/>
        </w:rPr>
      </w:pPr>
      <w:r w:rsidRPr="00C02C2C">
        <w:rPr>
          <w:rFonts w:ascii="Times New Roman" w:hAnsi="Times New Roman" w:cs="Times New Roman"/>
          <w:sz w:val="24"/>
          <w:szCs w:val="24"/>
        </w:rPr>
        <w:t xml:space="preserve">.32 </w:t>
      </w:r>
      <w:r w:rsidR="00F47A8C">
        <w:rPr>
          <w:rFonts w:ascii="Times New Roman" w:hAnsi="Times New Roman" w:cs="Times New Roman"/>
          <w:sz w:val="24"/>
          <w:szCs w:val="24"/>
        </w:rPr>
        <w:t>—</w:t>
      </w:r>
      <w:r w:rsidRPr="00C02C2C">
        <w:rPr>
          <w:rFonts w:ascii="Times New Roman" w:hAnsi="Times New Roman" w:cs="Times New Roman"/>
          <w:sz w:val="24"/>
          <w:szCs w:val="24"/>
        </w:rPr>
        <w:t xml:space="preserve">.35 </w:t>
      </w:r>
      <w:r w:rsidR="001E1C02" w:rsidRPr="00C02C2C">
        <w:rPr>
          <w:rFonts w:ascii="Times New Roman" w:hAnsi="Times New Roman" w:cs="Times New Roman"/>
          <w:sz w:val="24"/>
          <w:szCs w:val="24"/>
        </w:rPr>
        <w:t>(t</w:t>
      </w:r>
      <w:r w:rsidRPr="00C02C2C">
        <w:rPr>
          <w:rFonts w:ascii="Times New Roman" w:hAnsi="Times New Roman" w:cs="Times New Roman"/>
          <w:sz w:val="24"/>
          <w:szCs w:val="24"/>
        </w:rPr>
        <w:t>ext unchanged</w:t>
      </w:r>
      <w:r w:rsidR="001E1C02" w:rsidRPr="00C02C2C">
        <w:rPr>
          <w:rFonts w:ascii="Times New Roman" w:hAnsi="Times New Roman" w:cs="Times New Roman"/>
          <w:sz w:val="24"/>
          <w:szCs w:val="24"/>
        </w:rPr>
        <w:t>)</w:t>
      </w:r>
      <w:r w:rsidRPr="00C02C2C">
        <w:rPr>
          <w:rFonts w:ascii="Times New Roman" w:hAnsi="Times New Roman" w:cs="Times New Roman"/>
          <w:sz w:val="24"/>
          <w:szCs w:val="24"/>
        </w:rPr>
        <w:t xml:space="preserve"> </w:t>
      </w:r>
    </w:p>
    <w:p w14:paraId="7EA14BDB" w14:textId="77777777" w:rsidR="00131415" w:rsidRDefault="00131415" w:rsidP="00131415">
      <w:pPr>
        <w:pStyle w:val="NoSpacing"/>
        <w:ind w:left="360"/>
        <w:rPr>
          <w:rFonts w:ascii="Times New Roman" w:hAnsi="Times New Roman" w:cs="Times New Roman"/>
          <w:i/>
          <w:sz w:val="24"/>
          <w:szCs w:val="24"/>
        </w:rPr>
      </w:pPr>
    </w:p>
    <w:p w14:paraId="0CE7FFD5" w14:textId="77777777" w:rsidR="008319FC" w:rsidRDefault="008319FC" w:rsidP="008842BE">
      <w:pPr>
        <w:pStyle w:val="NoSpacing"/>
        <w:rPr>
          <w:rFonts w:ascii="Times New Roman" w:hAnsi="Times New Roman" w:cs="Times New Roman"/>
          <w:i/>
          <w:sz w:val="24"/>
          <w:szCs w:val="24"/>
        </w:rPr>
      </w:pPr>
    </w:p>
    <w:p w14:paraId="3B4E37D1" w14:textId="77777777" w:rsidR="008842BE" w:rsidRPr="007A5DBC" w:rsidRDefault="008923B8" w:rsidP="008842BE">
      <w:pPr>
        <w:pStyle w:val="NoSpacing"/>
        <w:rPr>
          <w:rFonts w:ascii="Times New Roman" w:hAnsi="Times New Roman" w:cs="Times New Roman"/>
          <w:i/>
          <w:sz w:val="24"/>
          <w:szCs w:val="24"/>
        </w:rPr>
      </w:pPr>
      <w:r w:rsidRPr="007A5DBC">
        <w:rPr>
          <w:rFonts w:ascii="Times New Roman" w:hAnsi="Times New Roman" w:cs="Times New Roman"/>
          <w:i/>
          <w:sz w:val="24"/>
          <w:szCs w:val="24"/>
        </w:rPr>
        <w:t xml:space="preserve"> </w:t>
      </w:r>
      <w:r w:rsidR="00131415">
        <w:rPr>
          <w:rFonts w:ascii="Times New Roman" w:hAnsi="Times New Roman" w:cs="Times New Roman"/>
          <w:i/>
          <w:sz w:val="24"/>
          <w:szCs w:val="24"/>
        </w:rPr>
        <w:t xml:space="preserve">.36 </w:t>
      </w:r>
      <w:r w:rsidR="008842BE" w:rsidRPr="007A5DBC">
        <w:rPr>
          <w:rFonts w:ascii="Times New Roman" w:hAnsi="Times New Roman" w:cs="Times New Roman"/>
          <w:i/>
          <w:sz w:val="24"/>
          <w:szCs w:val="24"/>
        </w:rPr>
        <w:t>Designation of Lay Caregivers</w:t>
      </w:r>
      <w:r w:rsidR="00B71057">
        <w:rPr>
          <w:rFonts w:ascii="Times New Roman" w:hAnsi="Times New Roman" w:cs="Times New Roman"/>
          <w:i/>
          <w:sz w:val="24"/>
          <w:szCs w:val="24"/>
        </w:rPr>
        <w:t xml:space="preserve">. </w:t>
      </w:r>
    </w:p>
    <w:p w14:paraId="42C0118F" w14:textId="77777777" w:rsidR="008842BE" w:rsidRPr="007A5DBC" w:rsidRDefault="008842BE" w:rsidP="008842BE">
      <w:pPr>
        <w:pStyle w:val="NoSpacing"/>
        <w:rPr>
          <w:rFonts w:ascii="Times New Roman" w:hAnsi="Times New Roman" w:cs="Times New Roman"/>
          <w:i/>
          <w:sz w:val="24"/>
          <w:szCs w:val="24"/>
        </w:rPr>
      </w:pPr>
    </w:p>
    <w:p w14:paraId="5D6E8379" w14:textId="77777777" w:rsidR="008842BE" w:rsidRPr="007A5DBC" w:rsidRDefault="008842BE" w:rsidP="008842BE">
      <w:pPr>
        <w:pStyle w:val="NoSpacing"/>
        <w:numPr>
          <w:ilvl w:val="0"/>
          <w:numId w:val="1"/>
        </w:numPr>
        <w:rPr>
          <w:rFonts w:ascii="Times New Roman" w:hAnsi="Times New Roman" w:cs="Times New Roman"/>
          <w:i/>
          <w:sz w:val="24"/>
          <w:szCs w:val="24"/>
        </w:rPr>
      </w:pPr>
      <w:r w:rsidRPr="007A5DBC">
        <w:rPr>
          <w:rFonts w:ascii="Times New Roman" w:hAnsi="Times New Roman" w:cs="Times New Roman"/>
          <w:i/>
          <w:sz w:val="24"/>
          <w:szCs w:val="24"/>
        </w:rPr>
        <w:t xml:space="preserve"> A hospital shall provide a patient or legal guardian of a patient with an opportunity to designate one lay caregiver before the discharge of the patient.</w:t>
      </w:r>
    </w:p>
    <w:p w14:paraId="73B6A1B4" w14:textId="77777777" w:rsidR="008923B8" w:rsidRPr="007A5DBC" w:rsidRDefault="008923B8" w:rsidP="008923B8">
      <w:pPr>
        <w:pStyle w:val="NoSpacing"/>
        <w:ind w:left="720"/>
        <w:rPr>
          <w:rFonts w:ascii="Times New Roman" w:hAnsi="Times New Roman" w:cs="Times New Roman"/>
          <w:i/>
          <w:sz w:val="24"/>
          <w:szCs w:val="24"/>
        </w:rPr>
      </w:pPr>
    </w:p>
    <w:p w14:paraId="4066740C" w14:textId="77777777" w:rsidR="008842BE" w:rsidRPr="00DF0C5E" w:rsidRDefault="008842BE" w:rsidP="008842BE">
      <w:pPr>
        <w:pStyle w:val="NoSpacing"/>
        <w:numPr>
          <w:ilvl w:val="0"/>
          <w:numId w:val="1"/>
        </w:numPr>
        <w:rPr>
          <w:rFonts w:ascii="Times New Roman" w:hAnsi="Times New Roman" w:cs="Times New Roman"/>
          <w:i/>
          <w:sz w:val="24"/>
          <w:szCs w:val="24"/>
        </w:rPr>
      </w:pPr>
      <w:r w:rsidRPr="007A5DBC">
        <w:rPr>
          <w:rFonts w:ascii="Times New Roman" w:hAnsi="Times New Roman" w:cs="Times New Roman"/>
          <w:i/>
          <w:sz w:val="24"/>
          <w:szCs w:val="24"/>
        </w:rPr>
        <w:t xml:space="preserve">The hospital’s discharge planning shall include the designation of the lay caregiver </w:t>
      </w:r>
      <w:r w:rsidR="00B517DD">
        <w:rPr>
          <w:rFonts w:ascii="Times New Roman" w:hAnsi="Times New Roman" w:cs="Times New Roman"/>
          <w:i/>
          <w:sz w:val="24"/>
          <w:szCs w:val="24"/>
        </w:rPr>
        <w:t>as soon as practicable</w:t>
      </w:r>
      <w:r w:rsidRPr="007A5DBC">
        <w:rPr>
          <w:rFonts w:ascii="Times New Roman" w:hAnsi="Times New Roman" w:cs="Times New Roman"/>
          <w:i/>
          <w:sz w:val="24"/>
          <w:szCs w:val="24"/>
        </w:rPr>
        <w:t xml:space="preserve"> in the discharge planning process to allow for post discharge training</w:t>
      </w:r>
      <w:r w:rsidRPr="00DF0C5E">
        <w:rPr>
          <w:rFonts w:ascii="Times New Roman" w:hAnsi="Times New Roman" w:cs="Times New Roman"/>
          <w:i/>
          <w:sz w:val="24"/>
          <w:szCs w:val="24"/>
        </w:rPr>
        <w:t>.</w:t>
      </w:r>
    </w:p>
    <w:p w14:paraId="357EBB5D" w14:textId="77777777" w:rsidR="008923B8" w:rsidRDefault="008923B8" w:rsidP="008923B8">
      <w:pPr>
        <w:pStyle w:val="ListParagraph"/>
        <w:rPr>
          <w:rFonts w:ascii="Times New Roman" w:hAnsi="Times New Roman" w:cs="Times New Roman"/>
          <w:i/>
          <w:sz w:val="24"/>
          <w:szCs w:val="24"/>
        </w:rPr>
      </w:pPr>
    </w:p>
    <w:p w14:paraId="59E6B1CE" w14:textId="77777777" w:rsidR="00E45BD7" w:rsidRDefault="002B311E">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If a patient or legal guardian of a patient declines to designate a lay caregiver:</w:t>
      </w:r>
    </w:p>
    <w:p w14:paraId="02400F92" w14:textId="77777777" w:rsidR="00E45BD7" w:rsidRDefault="00E45BD7">
      <w:pPr>
        <w:pStyle w:val="ListParagraph"/>
        <w:rPr>
          <w:rFonts w:ascii="Times New Roman" w:hAnsi="Times New Roman" w:cs="Times New Roman"/>
          <w:i/>
          <w:sz w:val="24"/>
          <w:szCs w:val="24"/>
        </w:rPr>
      </w:pPr>
    </w:p>
    <w:p w14:paraId="6EA1FE72" w14:textId="77777777" w:rsidR="00E45BD7" w:rsidRDefault="002B311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 xml:space="preserve">The hospital shall document the decision in the patient’s medical record; and </w:t>
      </w:r>
    </w:p>
    <w:p w14:paraId="57AB5446" w14:textId="77777777" w:rsidR="00E45BD7" w:rsidRDefault="002B311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The hospital shall be deemed to be in compliance with this Regulation.</w:t>
      </w:r>
    </w:p>
    <w:p w14:paraId="62CCF1BF" w14:textId="77777777" w:rsidR="008842BE" w:rsidRPr="00DF0C5E" w:rsidRDefault="008842BE" w:rsidP="008842BE">
      <w:pPr>
        <w:pStyle w:val="NoSpacing"/>
        <w:numPr>
          <w:ilvl w:val="0"/>
          <w:numId w:val="1"/>
        </w:numPr>
        <w:rPr>
          <w:rFonts w:ascii="Times New Roman" w:hAnsi="Times New Roman" w:cs="Times New Roman"/>
          <w:i/>
          <w:sz w:val="24"/>
          <w:szCs w:val="24"/>
        </w:rPr>
      </w:pPr>
      <w:r w:rsidRPr="00DF0C5E">
        <w:rPr>
          <w:rFonts w:ascii="Times New Roman" w:hAnsi="Times New Roman" w:cs="Times New Roman"/>
          <w:i/>
          <w:sz w:val="24"/>
          <w:szCs w:val="24"/>
        </w:rPr>
        <w:t>If a patient or legal guardian of a patient designates a lay caregiver the hospital shall:</w:t>
      </w:r>
    </w:p>
    <w:p w14:paraId="6B6310F0" w14:textId="77777777" w:rsidR="008842BE" w:rsidRPr="00DF0C5E" w:rsidRDefault="008842BE" w:rsidP="008842BE">
      <w:pPr>
        <w:pStyle w:val="NoSpacing"/>
        <w:ind w:left="720"/>
        <w:rPr>
          <w:rFonts w:ascii="Times New Roman" w:hAnsi="Times New Roman" w:cs="Times New Roman"/>
          <w:i/>
          <w:sz w:val="24"/>
          <w:szCs w:val="24"/>
        </w:rPr>
      </w:pPr>
      <w:r w:rsidRPr="00DF0C5E">
        <w:rPr>
          <w:rFonts w:ascii="Times New Roman" w:hAnsi="Times New Roman" w:cs="Times New Roman"/>
          <w:i/>
          <w:sz w:val="24"/>
          <w:szCs w:val="24"/>
        </w:rPr>
        <w:t>(1) Record in the patient’s medical record</w:t>
      </w:r>
    </w:p>
    <w:p w14:paraId="528DBE3F" w14:textId="77777777" w:rsidR="008842BE" w:rsidRPr="00DF0C5E" w:rsidRDefault="008842BE" w:rsidP="008842BE">
      <w:pPr>
        <w:pStyle w:val="NoSpacing"/>
        <w:ind w:left="720"/>
        <w:rPr>
          <w:rFonts w:ascii="Times New Roman" w:hAnsi="Times New Roman" w:cs="Times New Roman"/>
          <w:i/>
          <w:sz w:val="24"/>
          <w:szCs w:val="24"/>
        </w:rPr>
      </w:pPr>
      <w:r w:rsidRPr="00DF0C5E">
        <w:rPr>
          <w:rFonts w:ascii="Times New Roman" w:hAnsi="Times New Roman" w:cs="Times New Roman"/>
          <w:i/>
          <w:sz w:val="24"/>
          <w:szCs w:val="24"/>
        </w:rPr>
        <w:tab/>
        <w:t>a. The designation of the lay caregiver,</w:t>
      </w:r>
    </w:p>
    <w:p w14:paraId="22C868DB" w14:textId="77777777" w:rsidR="008842BE" w:rsidRPr="00DF0C5E" w:rsidRDefault="008842BE" w:rsidP="008842BE">
      <w:pPr>
        <w:pStyle w:val="NoSpacing"/>
        <w:ind w:left="720"/>
        <w:rPr>
          <w:rFonts w:ascii="Times New Roman" w:hAnsi="Times New Roman" w:cs="Times New Roman"/>
          <w:i/>
          <w:sz w:val="24"/>
          <w:szCs w:val="24"/>
        </w:rPr>
      </w:pPr>
      <w:r w:rsidRPr="00DF0C5E">
        <w:rPr>
          <w:rFonts w:ascii="Times New Roman" w:hAnsi="Times New Roman" w:cs="Times New Roman"/>
          <w:i/>
          <w:sz w:val="24"/>
          <w:szCs w:val="24"/>
        </w:rPr>
        <w:tab/>
        <w:t>b. The relationship of the lay caregiver to the patient, and</w:t>
      </w:r>
    </w:p>
    <w:p w14:paraId="7D6B5799" w14:textId="77777777" w:rsidR="008842BE" w:rsidRPr="00DF0C5E" w:rsidRDefault="008842BE" w:rsidP="008842BE">
      <w:pPr>
        <w:pStyle w:val="NoSpacing"/>
        <w:ind w:left="720"/>
        <w:rPr>
          <w:rFonts w:ascii="Times New Roman" w:hAnsi="Times New Roman" w:cs="Times New Roman"/>
          <w:i/>
          <w:sz w:val="24"/>
          <w:szCs w:val="24"/>
        </w:rPr>
      </w:pPr>
      <w:r w:rsidRPr="00DF0C5E">
        <w:rPr>
          <w:rFonts w:ascii="Times New Roman" w:hAnsi="Times New Roman" w:cs="Times New Roman"/>
          <w:i/>
          <w:sz w:val="24"/>
          <w:szCs w:val="24"/>
        </w:rPr>
        <w:lastRenderedPageBreak/>
        <w:tab/>
        <w:t>c. The name, telephone number and address of the lay caregiver</w:t>
      </w:r>
    </w:p>
    <w:p w14:paraId="1A0C71B6" w14:textId="77777777" w:rsidR="008923B8" w:rsidRPr="00DF0C5E" w:rsidRDefault="008923B8" w:rsidP="008842BE">
      <w:pPr>
        <w:pStyle w:val="NoSpacing"/>
        <w:ind w:left="720"/>
        <w:rPr>
          <w:rFonts w:ascii="Times New Roman" w:hAnsi="Times New Roman" w:cs="Times New Roman"/>
          <w:i/>
          <w:sz w:val="24"/>
          <w:szCs w:val="24"/>
        </w:rPr>
      </w:pPr>
    </w:p>
    <w:p w14:paraId="6A730099" w14:textId="77777777" w:rsidR="005838A9" w:rsidRPr="00DF0C5E" w:rsidRDefault="008842BE" w:rsidP="005838A9">
      <w:pPr>
        <w:pStyle w:val="NoSpacing"/>
        <w:numPr>
          <w:ilvl w:val="0"/>
          <w:numId w:val="1"/>
        </w:numPr>
        <w:rPr>
          <w:rFonts w:ascii="Times New Roman" w:hAnsi="Times New Roman" w:cs="Times New Roman"/>
          <w:i/>
          <w:sz w:val="24"/>
          <w:szCs w:val="24"/>
        </w:rPr>
      </w:pPr>
      <w:r w:rsidRPr="00DF0C5E">
        <w:rPr>
          <w:rFonts w:ascii="Times New Roman" w:hAnsi="Times New Roman" w:cs="Times New Roman"/>
          <w:i/>
          <w:sz w:val="24"/>
          <w:szCs w:val="24"/>
        </w:rPr>
        <w:t>Release of Medical Information</w:t>
      </w:r>
      <w:r w:rsidR="008923B8" w:rsidRPr="00DF0C5E">
        <w:rPr>
          <w:rFonts w:ascii="Times New Roman" w:hAnsi="Times New Roman" w:cs="Times New Roman"/>
          <w:i/>
          <w:sz w:val="24"/>
          <w:szCs w:val="24"/>
        </w:rPr>
        <w:t xml:space="preserve">. </w:t>
      </w:r>
    </w:p>
    <w:p w14:paraId="58EAD13C" w14:textId="77777777" w:rsidR="008842BE" w:rsidRPr="00DF0C5E" w:rsidRDefault="008842BE" w:rsidP="005838A9">
      <w:pPr>
        <w:pStyle w:val="NoSpacing"/>
        <w:ind w:firstLine="360"/>
        <w:rPr>
          <w:rFonts w:ascii="Times New Roman" w:hAnsi="Times New Roman" w:cs="Times New Roman"/>
          <w:i/>
          <w:sz w:val="24"/>
          <w:szCs w:val="24"/>
        </w:rPr>
      </w:pPr>
      <w:r w:rsidRPr="00DF0C5E">
        <w:rPr>
          <w:rFonts w:ascii="Times New Roman" w:hAnsi="Times New Roman" w:cs="Times New Roman"/>
          <w:i/>
          <w:sz w:val="24"/>
          <w:szCs w:val="24"/>
        </w:rPr>
        <w:t xml:space="preserve">(1) If the patient </w:t>
      </w:r>
      <w:r w:rsidR="003B55DD" w:rsidRPr="00DF0C5E">
        <w:rPr>
          <w:rFonts w:ascii="Times New Roman" w:hAnsi="Times New Roman" w:cs="Times New Roman"/>
          <w:i/>
          <w:sz w:val="24"/>
          <w:szCs w:val="24"/>
        </w:rPr>
        <w:t>design</w:t>
      </w:r>
      <w:r w:rsidRPr="00DF0C5E">
        <w:rPr>
          <w:rFonts w:ascii="Times New Roman" w:hAnsi="Times New Roman" w:cs="Times New Roman"/>
          <w:i/>
          <w:sz w:val="24"/>
          <w:szCs w:val="24"/>
        </w:rPr>
        <w:t>ates a lay caregiver the hospital shall request the patient or legal guardian to consent in writing to release medical information to the lay caregiver.</w:t>
      </w:r>
      <w:r w:rsidR="008923B8" w:rsidRPr="00DF0C5E">
        <w:rPr>
          <w:rFonts w:ascii="Times New Roman" w:hAnsi="Times New Roman" w:cs="Times New Roman"/>
          <w:i/>
          <w:sz w:val="24"/>
          <w:szCs w:val="24"/>
        </w:rPr>
        <w:t xml:space="preserve"> The release of records shall be in accordance with:</w:t>
      </w:r>
    </w:p>
    <w:p w14:paraId="4369DAF7" w14:textId="77777777" w:rsidR="008842BE" w:rsidRPr="00DF0C5E" w:rsidRDefault="008842BE"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 xml:space="preserve">a. The hospital’s procedures for releasing personal health information, and </w:t>
      </w:r>
    </w:p>
    <w:p w14:paraId="4F020C59" w14:textId="77777777" w:rsidR="008842BE" w:rsidRPr="00DF0C5E" w:rsidRDefault="008842BE"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b. All applicable federal and S</w:t>
      </w:r>
      <w:r w:rsidR="006C451C" w:rsidRPr="00DF0C5E">
        <w:rPr>
          <w:rFonts w:ascii="Times New Roman" w:hAnsi="Times New Roman" w:cs="Times New Roman"/>
          <w:i/>
          <w:sz w:val="24"/>
          <w:szCs w:val="24"/>
        </w:rPr>
        <w:t>t</w:t>
      </w:r>
      <w:r w:rsidRPr="00DF0C5E">
        <w:rPr>
          <w:rFonts w:ascii="Times New Roman" w:hAnsi="Times New Roman" w:cs="Times New Roman"/>
          <w:i/>
          <w:sz w:val="24"/>
          <w:szCs w:val="24"/>
        </w:rPr>
        <w:t>ate laws.</w:t>
      </w:r>
    </w:p>
    <w:p w14:paraId="1CA08B46" w14:textId="77777777" w:rsidR="005838A9" w:rsidRPr="00DF0C5E" w:rsidRDefault="005838A9" w:rsidP="007A5DBC">
      <w:pPr>
        <w:pStyle w:val="NoSpacing"/>
        <w:rPr>
          <w:rFonts w:ascii="Times New Roman" w:hAnsi="Times New Roman" w:cs="Times New Roman"/>
          <w:i/>
          <w:sz w:val="24"/>
          <w:szCs w:val="24"/>
        </w:rPr>
      </w:pPr>
      <w:r w:rsidRPr="00DF0C5E">
        <w:rPr>
          <w:rFonts w:ascii="Times New Roman" w:hAnsi="Times New Roman" w:cs="Times New Roman"/>
          <w:i/>
          <w:sz w:val="24"/>
          <w:szCs w:val="24"/>
        </w:rPr>
        <w:t xml:space="preserve">(2)  </w:t>
      </w:r>
      <w:r w:rsidR="008B3F6B">
        <w:rPr>
          <w:rFonts w:ascii="Times New Roman" w:hAnsi="Times New Roman" w:cs="Times New Roman"/>
          <w:i/>
          <w:sz w:val="24"/>
          <w:szCs w:val="24"/>
        </w:rPr>
        <w:t>Unless otherwise consented to by the patient or legal guardian of the patient, only</w:t>
      </w:r>
      <w:r w:rsidRPr="00DF0C5E">
        <w:rPr>
          <w:rFonts w:ascii="Times New Roman" w:hAnsi="Times New Roman" w:cs="Times New Roman"/>
          <w:i/>
          <w:sz w:val="24"/>
          <w:szCs w:val="24"/>
        </w:rPr>
        <w:t xml:space="preserve"> the necessary records required for the lay caregiver to perform their duties shall be released to the lay caregiver. </w:t>
      </w:r>
    </w:p>
    <w:p w14:paraId="560BC735" w14:textId="77777777" w:rsidR="006C451C" w:rsidRPr="00DF0C5E" w:rsidRDefault="008923B8" w:rsidP="008923B8">
      <w:pPr>
        <w:pStyle w:val="NoSpacing"/>
        <w:rPr>
          <w:rFonts w:ascii="Times New Roman" w:hAnsi="Times New Roman" w:cs="Times New Roman"/>
          <w:i/>
          <w:sz w:val="24"/>
          <w:szCs w:val="24"/>
        </w:rPr>
      </w:pPr>
      <w:r w:rsidRPr="00DF0C5E">
        <w:rPr>
          <w:rFonts w:ascii="Times New Roman" w:hAnsi="Times New Roman" w:cs="Times New Roman"/>
          <w:i/>
          <w:sz w:val="24"/>
          <w:szCs w:val="24"/>
        </w:rPr>
        <w:t>(</w:t>
      </w:r>
      <w:r w:rsidR="005838A9" w:rsidRPr="00DF0C5E">
        <w:rPr>
          <w:rFonts w:ascii="Times New Roman" w:hAnsi="Times New Roman" w:cs="Times New Roman"/>
          <w:i/>
          <w:sz w:val="24"/>
          <w:szCs w:val="24"/>
        </w:rPr>
        <w:t>3</w:t>
      </w:r>
      <w:r w:rsidR="006C451C" w:rsidRPr="00DF0C5E">
        <w:rPr>
          <w:rFonts w:ascii="Times New Roman" w:hAnsi="Times New Roman" w:cs="Times New Roman"/>
          <w:i/>
          <w:sz w:val="24"/>
          <w:szCs w:val="24"/>
        </w:rPr>
        <w:t>)</w:t>
      </w:r>
      <w:r w:rsidRPr="00DF0C5E">
        <w:rPr>
          <w:rFonts w:ascii="Times New Roman" w:hAnsi="Times New Roman" w:cs="Times New Roman"/>
          <w:i/>
          <w:sz w:val="24"/>
          <w:szCs w:val="24"/>
        </w:rPr>
        <w:t xml:space="preserve"> </w:t>
      </w:r>
      <w:r w:rsidR="006C451C" w:rsidRPr="00DF0C5E">
        <w:rPr>
          <w:rFonts w:ascii="Times New Roman" w:hAnsi="Times New Roman" w:cs="Times New Roman"/>
          <w:i/>
          <w:sz w:val="24"/>
          <w:szCs w:val="24"/>
        </w:rPr>
        <w:t>If a patient or legal guardian of a patient declines to consent to the release of medical information to the lay caregiver, the hospital shall not be required to</w:t>
      </w:r>
    </w:p>
    <w:p w14:paraId="1CE620BC" w14:textId="77777777" w:rsidR="006C451C" w:rsidRPr="00DF0C5E" w:rsidRDefault="006C451C" w:rsidP="008842BE">
      <w:pPr>
        <w:pStyle w:val="NoSpacing"/>
        <w:ind w:firstLine="720"/>
        <w:rPr>
          <w:rFonts w:ascii="Times New Roman" w:hAnsi="Times New Roman" w:cs="Times New Roman"/>
          <w:i/>
          <w:sz w:val="24"/>
          <w:szCs w:val="24"/>
        </w:rPr>
      </w:pPr>
      <w:proofErr w:type="gramStart"/>
      <w:r w:rsidRPr="00DF0C5E">
        <w:rPr>
          <w:rFonts w:ascii="Times New Roman" w:hAnsi="Times New Roman" w:cs="Times New Roman"/>
          <w:i/>
          <w:sz w:val="24"/>
          <w:szCs w:val="24"/>
        </w:rPr>
        <w:t>a</w:t>
      </w:r>
      <w:proofErr w:type="gramEnd"/>
      <w:r w:rsidRPr="00DF0C5E">
        <w:rPr>
          <w:rFonts w:ascii="Times New Roman" w:hAnsi="Times New Roman" w:cs="Times New Roman"/>
          <w:i/>
          <w:sz w:val="24"/>
          <w:szCs w:val="24"/>
        </w:rPr>
        <w:t xml:space="preserve">. </w:t>
      </w:r>
      <w:r w:rsidR="008923B8" w:rsidRPr="00DF0C5E">
        <w:rPr>
          <w:rFonts w:ascii="Times New Roman" w:hAnsi="Times New Roman" w:cs="Times New Roman"/>
          <w:i/>
          <w:sz w:val="24"/>
          <w:szCs w:val="24"/>
        </w:rPr>
        <w:t>P</w:t>
      </w:r>
      <w:r w:rsidRPr="00DF0C5E">
        <w:rPr>
          <w:rFonts w:ascii="Times New Roman" w:hAnsi="Times New Roman" w:cs="Times New Roman"/>
          <w:i/>
          <w:sz w:val="24"/>
          <w:szCs w:val="24"/>
        </w:rPr>
        <w:t>rovide to the lay caregiver the notice required under</w:t>
      </w:r>
      <w:r w:rsidR="00B517DD">
        <w:rPr>
          <w:rFonts w:ascii="Times New Roman" w:hAnsi="Times New Roman" w:cs="Times New Roman"/>
          <w:i/>
          <w:sz w:val="24"/>
          <w:szCs w:val="24"/>
        </w:rPr>
        <w:t xml:space="preserve"> </w:t>
      </w:r>
      <w:r w:rsidR="001D6199">
        <w:rPr>
          <w:rFonts w:ascii="Times New Roman" w:hAnsi="Times New Roman" w:cs="Times New Roman"/>
          <w:i/>
          <w:sz w:val="24"/>
          <w:szCs w:val="24"/>
        </w:rPr>
        <w:t>Health-General § 19-382</w:t>
      </w:r>
      <w:r w:rsidRPr="00DF0C5E">
        <w:rPr>
          <w:rFonts w:ascii="Times New Roman" w:hAnsi="Times New Roman" w:cs="Times New Roman"/>
          <w:i/>
          <w:sz w:val="24"/>
          <w:szCs w:val="24"/>
        </w:rPr>
        <w:t>; or</w:t>
      </w:r>
    </w:p>
    <w:p w14:paraId="43829607" w14:textId="77777777" w:rsidR="006C451C" w:rsidRPr="00DF0C5E" w:rsidRDefault="006C451C"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b. Consult with the lay caregiver or provide to the lay caregiver information contained in the discharge plan issued under</w:t>
      </w:r>
      <w:r w:rsidR="001D6199">
        <w:rPr>
          <w:rFonts w:ascii="Times New Roman" w:hAnsi="Times New Roman" w:cs="Times New Roman"/>
          <w:i/>
          <w:sz w:val="24"/>
          <w:szCs w:val="24"/>
        </w:rPr>
        <w:t xml:space="preserve"> Health-General §19-383</w:t>
      </w:r>
    </w:p>
    <w:p w14:paraId="03C25A32" w14:textId="77777777" w:rsidR="008923B8" w:rsidRPr="00DF0C5E" w:rsidRDefault="008923B8" w:rsidP="008842BE">
      <w:pPr>
        <w:pStyle w:val="NoSpacing"/>
        <w:ind w:firstLine="720"/>
        <w:rPr>
          <w:rFonts w:ascii="Times New Roman" w:hAnsi="Times New Roman" w:cs="Times New Roman"/>
          <w:i/>
          <w:sz w:val="24"/>
          <w:szCs w:val="24"/>
        </w:rPr>
      </w:pPr>
    </w:p>
    <w:p w14:paraId="520AE6DC"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E. A patient or a legal guardian of the patient may change the designation of a lay caregiver</w:t>
      </w:r>
    </w:p>
    <w:p w14:paraId="074776B1"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t>(1)</w:t>
      </w:r>
      <w:r w:rsidR="008923B8" w:rsidRPr="00DF0C5E">
        <w:rPr>
          <w:rFonts w:ascii="Times New Roman" w:hAnsi="Times New Roman" w:cs="Times New Roman"/>
          <w:i/>
          <w:sz w:val="24"/>
          <w:szCs w:val="24"/>
        </w:rPr>
        <w:t xml:space="preserve"> </w:t>
      </w:r>
      <w:r w:rsidRPr="00DF0C5E">
        <w:rPr>
          <w:rFonts w:ascii="Times New Roman" w:hAnsi="Times New Roman" w:cs="Times New Roman"/>
          <w:i/>
          <w:sz w:val="24"/>
          <w:szCs w:val="24"/>
        </w:rPr>
        <w:t>In the event the lay caregiver becomes incapacit</w:t>
      </w:r>
      <w:r w:rsidR="005838A9" w:rsidRPr="00DF0C5E">
        <w:rPr>
          <w:rFonts w:ascii="Times New Roman" w:hAnsi="Times New Roman" w:cs="Times New Roman"/>
          <w:i/>
          <w:sz w:val="24"/>
          <w:szCs w:val="24"/>
        </w:rPr>
        <w:t>ated,</w:t>
      </w:r>
      <w:r w:rsidRPr="00DF0C5E">
        <w:rPr>
          <w:rFonts w:ascii="Times New Roman" w:hAnsi="Times New Roman" w:cs="Times New Roman"/>
          <w:i/>
          <w:sz w:val="24"/>
          <w:szCs w:val="24"/>
        </w:rPr>
        <w:t xml:space="preserve"> or</w:t>
      </w:r>
    </w:p>
    <w:p w14:paraId="5BA125F0"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t>(2) As desired, by the patient or legal guardian</w:t>
      </w:r>
      <w:r w:rsidR="008923B8" w:rsidRPr="00DF0C5E">
        <w:rPr>
          <w:rFonts w:ascii="Times New Roman" w:hAnsi="Times New Roman" w:cs="Times New Roman"/>
          <w:i/>
          <w:sz w:val="24"/>
          <w:szCs w:val="24"/>
        </w:rPr>
        <w:t>.</w:t>
      </w:r>
    </w:p>
    <w:p w14:paraId="50394686" w14:textId="77777777" w:rsidR="008923B8" w:rsidRPr="00DF0C5E" w:rsidRDefault="008923B8" w:rsidP="006C451C">
      <w:pPr>
        <w:pStyle w:val="NoSpacing"/>
        <w:rPr>
          <w:rFonts w:ascii="Times New Roman" w:hAnsi="Times New Roman" w:cs="Times New Roman"/>
          <w:i/>
          <w:sz w:val="24"/>
          <w:szCs w:val="24"/>
        </w:rPr>
      </w:pPr>
    </w:p>
    <w:p w14:paraId="40535075"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F.</w:t>
      </w:r>
      <w:r w:rsidR="008923B8" w:rsidRPr="00DF0C5E">
        <w:rPr>
          <w:rFonts w:ascii="Times New Roman" w:hAnsi="Times New Roman" w:cs="Times New Roman"/>
          <w:i/>
          <w:sz w:val="24"/>
          <w:szCs w:val="24"/>
        </w:rPr>
        <w:t xml:space="preserve"> </w:t>
      </w:r>
      <w:r w:rsidRPr="00DF0C5E">
        <w:rPr>
          <w:rFonts w:ascii="Times New Roman" w:hAnsi="Times New Roman" w:cs="Times New Roman"/>
          <w:i/>
          <w:sz w:val="24"/>
          <w:szCs w:val="24"/>
        </w:rPr>
        <w:t>Regardless of the desire of the patient or legal guardian of the patient, the designated lay caregiver shall not be obligated to perform any aftercare for the patient.</w:t>
      </w:r>
    </w:p>
    <w:p w14:paraId="574260CF" w14:textId="77777777" w:rsidR="008923B8" w:rsidRPr="00DF0C5E" w:rsidRDefault="008923B8" w:rsidP="006C451C">
      <w:pPr>
        <w:pStyle w:val="NoSpacing"/>
        <w:rPr>
          <w:rFonts w:ascii="Times New Roman" w:hAnsi="Times New Roman" w:cs="Times New Roman"/>
          <w:i/>
          <w:sz w:val="24"/>
          <w:szCs w:val="24"/>
        </w:rPr>
      </w:pPr>
    </w:p>
    <w:p w14:paraId="2888C9E8" w14:textId="77777777" w:rsidR="008923B8"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G. A patient or legal guardian shall not be required to designate a lay caregiver.</w:t>
      </w:r>
    </w:p>
    <w:p w14:paraId="22B6818E" w14:textId="77777777" w:rsidR="008923B8" w:rsidRPr="00DF0C5E" w:rsidRDefault="008923B8" w:rsidP="006C451C">
      <w:pPr>
        <w:pStyle w:val="NoSpacing"/>
        <w:rPr>
          <w:rFonts w:ascii="Times New Roman" w:hAnsi="Times New Roman" w:cs="Times New Roman"/>
          <w:i/>
          <w:sz w:val="24"/>
          <w:szCs w:val="24"/>
        </w:rPr>
      </w:pPr>
    </w:p>
    <w:p w14:paraId="4E94E7DF"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H. Hospital Obligations</w:t>
      </w:r>
    </w:p>
    <w:p w14:paraId="41903432" w14:textId="77777777" w:rsidR="005838A9" w:rsidRPr="00DF0C5E" w:rsidRDefault="005838A9" w:rsidP="006C451C">
      <w:pPr>
        <w:pStyle w:val="NoSpacing"/>
        <w:rPr>
          <w:rFonts w:ascii="Times New Roman" w:hAnsi="Times New Roman" w:cs="Times New Roman"/>
          <w:i/>
          <w:sz w:val="24"/>
          <w:szCs w:val="24"/>
        </w:rPr>
      </w:pPr>
    </w:p>
    <w:p w14:paraId="542F485E" w14:textId="77777777" w:rsidR="005838A9" w:rsidRPr="00DF0C5E" w:rsidRDefault="006C451C" w:rsidP="005838A9">
      <w:pPr>
        <w:pStyle w:val="NoSpacing"/>
        <w:numPr>
          <w:ilvl w:val="0"/>
          <w:numId w:val="2"/>
        </w:numPr>
        <w:rPr>
          <w:rFonts w:ascii="Times New Roman" w:hAnsi="Times New Roman" w:cs="Times New Roman"/>
          <w:i/>
          <w:sz w:val="24"/>
          <w:szCs w:val="24"/>
        </w:rPr>
      </w:pPr>
      <w:r w:rsidRPr="00DF0C5E">
        <w:rPr>
          <w:rFonts w:ascii="Times New Roman" w:hAnsi="Times New Roman" w:cs="Times New Roman"/>
          <w:i/>
          <w:sz w:val="24"/>
          <w:szCs w:val="24"/>
        </w:rPr>
        <w:t>If a patient or legal guardian of a patient designates a lay caregiver the hospital shall notify the lay caregiver of the discharge of the patient or the patient’s transfer to anot</w:t>
      </w:r>
      <w:r w:rsidR="008923B8" w:rsidRPr="00DF0C5E">
        <w:rPr>
          <w:rFonts w:ascii="Times New Roman" w:hAnsi="Times New Roman" w:cs="Times New Roman"/>
          <w:i/>
          <w:sz w:val="24"/>
          <w:szCs w:val="24"/>
        </w:rPr>
        <w:t xml:space="preserve">her hospital, </w:t>
      </w:r>
      <w:r w:rsidRPr="00DF0C5E">
        <w:rPr>
          <w:rFonts w:ascii="Times New Roman" w:hAnsi="Times New Roman" w:cs="Times New Roman"/>
          <w:i/>
          <w:sz w:val="24"/>
          <w:szCs w:val="24"/>
        </w:rPr>
        <w:t>licensed health care facility or other residential facility</w:t>
      </w:r>
      <w:r w:rsidR="008B3F6B">
        <w:rPr>
          <w:rFonts w:ascii="Times New Roman" w:hAnsi="Times New Roman" w:cs="Times New Roman"/>
          <w:i/>
          <w:sz w:val="24"/>
          <w:szCs w:val="24"/>
        </w:rPr>
        <w:t xml:space="preserve"> as soon as practicable</w:t>
      </w:r>
      <w:r w:rsidRPr="00DF0C5E">
        <w:rPr>
          <w:rFonts w:ascii="Times New Roman" w:hAnsi="Times New Roman" w:cs="Times New Roman"/>
          <w:i/>
          <w:sz w:val="24"/>
          <w:szCs w:val="24"/>
        </w:rPr>
        <w:t>.</w:t>
      </w:r>
      <w:r w:rsidR="005838A9" w:rsidRPr="00DF0C5E">
        <w:rPr>
          <w:rFonts w:ascii="Times New Roman" w:hAnsi="Times New Roman" w:cs="Times New Roman"/>
          <w:i/>
          <w:sz w:val="24"/>
          <w:szCs w:val="24"/>
        </w:rPr>
        <w:t xml:space="preserve"> </w:t>
      </w:r>
    </w:p>
    <w:p w14:paraId="34F80EB3" w14:textId="77777777" w:rsidR="005838A9" w:rsidRPr="00DF0C5E" w:rsidRDefault="005838A9" w:rsidP="007A5DBC">
      <w:pPr>
        <w:pStyle w:val="NoSpacing"/>
        <w:ind w:left="720"/>
        <w:rPr>
          <w:rFonts w:ascii="Times New Roman" w:hAnsi="Times New Roman" w:cs="Times New Roman"/>
          <w:i/>
          <w:sz w:val="24"/>
          <w:szCs w:val="24"/>
        </w:rPr>
      </w:pPr>
    </w:p>
    <w:p w14:paraId="2B58A69F" w14:textId="77777777" w:rsidR="006C451C" w:rsidRPr="00DF0C5E" w:rsidRDefault="006C451C" w:rsidP="007A5DBC">
      <w:pPr>
        <w:pStyle w:val="NoSpacing"/>
        <w:ind w:firstLine="360"/>
        <w:rPr>
          <w:rFonts w:ascii="Times New Roman" w:hAnsi="Times New Roman" w:cs="Times New Roman"/>
          <w:i/>
          <w:sz w:val="24"/>
          <w:szCs w:val="24"/>
        </w:rPr>
      </w:pPr>
      <w:r w:rsidRPr="00DF0C5E">
        <w:rPr>
          <w:rFonts w:ascii="Times New Roman" w:hAnsi="Times New Roman" w:cs="Times New Roman"/>
          <w:i/>
          <w:sz w:val="24"/>
          <w:szCs w:val="24"/>
        </w:rPr>
        <w:t xml:space="preserve">(2) As soon as </w:t>
      </w:r>
      <w:r w:rsidR="007259B0">
        <w:rPr>
          <w:rFonts w:ascii="Times New Roman" w:hAnsi="Times New Roman" w:cs="Times New Roman"/>
          <w:i/>
          <w:sz w:val="24"/>
          <w:szCs w:val="24"/>
        </w:rPr>
        <w:t xml:space="preserve">practicable </w:t>
      </w:r>
      <w:r w:rsidRPr="00DF0C5E">
        <w:rPr>
          <w:rFonts w:ascii="Times New Roman" w:hAnsi="Times New Roman" w:cs="Times New Roman"/>
          <w:i/>
          <w:sz w:val="24"/>
          <w:szCs w:val="24"/>
        </w:rPr>
        <w:t>prior to the discharge of a patient the hospital shall attempt to:</w:t>
      </w:r>
    </w:p>
    <w:p w14:paraId="02FCE115" w14:textId="77777777" w:rsidR="006C451C" w:rsidRPr="00DF0C5E" w:rsidRDefault="006C451C" w:rsidP="007A5DBC">
      <w:pPr>
        <w:pStyle w:val="NoSpacing"/>
        <w:ind w:left="1440"/>
        <w:rPr>
          <w:rFonts w:ascii="Times New Roman" w:hAnsi="Times New Roman" w:cs="Times New Roman"/>
          <w:i/>
          <w:sz w:val="24"/>
          <w:szCs w:val="24"/>
        </w:rPr>
      </w:pPr>
      <w:r w:rsidRPr="00DF0C5E">
        <w:rPr>
          <w:rFonts w:ascii="Times New Roman" w:hAnsi="Times New Roman" w:cs="Times New Roman"/>
          <w:i/>
          <w:sz w:val="24"/>
          <w:szCs w:val="24"/>
        </w:rPr>
        <w:t>a. Consult with the patient’s lay caregiver to prepare the lay caregiver for the patient’s aftercare; and</w:t>
      </w:r>
    </w:p>
    <w:p w14:paraId="3A538266"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t>b. Issue a discharge plan that describes the aftercare needs of the patient.</w:t>
      </w:r>
    </w:p>
    <w:p w14:paraId="30BE5D7F" w14:textId="77777777" w:rsidR="008923B8"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p>
    <w:p w14:paraId="1215A4D6" w14:textId="77777777"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(3) The hospital shall make reasonable attempts to consult with the lay caregiver.</w:t>
      </w:r>
    </w:p>
    <w:p w14:paraId="63615518" w14:textId="77777777"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(4) The inability of the hospital to consult with lay caregiver shall not interfere with, delay or otherwise affect the medical care provided to the patient or the patient’s planned discharge.</w:t>
      </w:r>
    </w:p>
    <w:p w14:paraId="280A7221" w14:textId="77777777" w:rsidR="008923B8"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 xml:space="preserve">(5) The hospital shall document </w:t>
      </w:r>
      <w:r w:rsidR="005838A9" w:rsidRPr="00DF0C5E">
        <w:rPr>
          <w:rFonts w:ascii="Times New Roman" w:hAnsi="Times New Roman" w:cs="Times New Roman"/>
          <w:i/>
          <w:sz w:val="24"/>
          <w:szCs w:val="24"/>
        </w:rPr>
        <w:t xml:space="preserve">successful or unsuccessful attempts </w:t>
      </w:r>
      <w:r w:rsidRPr="00DF0C5E">
        <w:rPr>
          <w:rFonts w:ascii="Times New Roman" w:hAnsi="Times New Roman" w:cs="Times New Roman"/>
          <w:i/>
          <w:sz w:val="24"/>
          <w:szCs w:val="24"/>
        </w:rPr>
        <w:t>to contact the lay caregiver.</w:t>
      </w:r>
    </w:p>
    <w:p w14:paraId="33C931DB" w14:textId="77777777" w:rsidR="008923B8" w:rsidRPr="00DF0C5E" w:rsidRDefault="008923B8" w:rsidP="006C451C">
      <w:pPr>
        <w:pStyle w:val="NoSpacing"/>
        <w:rPr>
          <w:rFonts w:ascii="Times New Roman" w:hAnsi="Times New Roman" w:cs="Times New Roman"/>
          <w:i/>
          <w:sz w:val="24"/>
          <w:szCs w:val="24"/>
        </w:rPr>
      </w:pPr>
    </w:p>
    <w:p w14:paraId="488A7E8B" w14:textId="77777777" w:rsidR="008923B8" w:rsidRPr="00DF0C5E" w:rsidRDefault="008923B8" w:rsidP="006C451C">
      <w:pPr>
        <w:pStyle w:val="NoSpacing"/>
        <w:rPr>
          <w:rFonts w:ascii="Times New Roman" w:hAnsi="Times New Roman" w:cs="Times New Roman"/>
          <w:i/>
          <w:sz w:val="24"/>
          <w:szCs w:val="24"/>
        </w:rPr>
      </w:pPr>
    </w:p>
    <w:p w14:paraId="04256820" w14:textId="7110F67F"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I.  Discharge Planning Requirements</w:t>
      </w:r>
      <w:r w:rsidR="00E612AE">
        <w:rPr>
          <w:rFonts w:ascii="Times New Roman" w:hAnsi="Times New Roman" w:cs="Times New Roman"/>
          <w:i/>
          <w:sz w:val="24"/>
          <w:szCs w:val="24"/>
        </w:rPr>
        <w:t xml:space="preserve"> </w:t>
      </w:r>
      <w:r w:rsidR="00902719">
        <w:rPr>
          <w:rFonts w:ascii="Times New Roman" w:hAnsi="Times New Roman" w:cs="Times New Roman"/>
          <w:i/>
          <w:sz w:val="24"/>
          <w:szCs w:val="24"/>
        </w:rPr>
        <w:t xml:space="preserve">– Regardless of the request for the designation of a </w:t>
      </w:r>
      <w:r w:rsidR="00131415">
        <w:rPr>
          <w:rFonts w:ascii="Times New Roman" w:hAnsi="Times New Roman" w:cs="Times New Roman"/>
          <w:i/>
          <w:sz w:val="24"/>
          <w:szCs w:val="24"/>
        </w:rPr>
        <w:t>lay caregiver,</w:t>
      </w:r>
      <w:r w:rsidR="00902719">
        <w:rPr>
          <w:rFonts w:ascii="Times New Roman" w:hAnsi="Times New Roman" w:cs="Times New Roman"/>
          <w:i/>
          <w:sz w:val="24"/>
          <w:szCs w:val="24"/>
        </w:rPr>
        <w:t xml:space="preserve"> t</w:t>
      </w:r>
      <w:r w:rsidRPr="00DF0C5E">
        <w:rPr>
          <w:rFonts w:ascii="Times New Roman" w:hAnsi="Times New Roman" w:cs="Times New Roman"/>
          <w:i/>
          <w:sz w:val="24"/>
          <w:szCs w:val="24"/>
        </w:rPr>
        <w:t>he hospital shall comply with</w:t>
      </w:r>
      <w:r w:rsidR="00902719">
        <w:rPr>
          <w:rFonts w:ascii="Times New Roman" w:hAnsi="Times New Roman" w:cs="Times New Roman"/>
          <w:i/>
          <w:sz w:val="24"/>
          <w:szCs w:val="24"/>
        </w:rPr>
        <w:t xml:space="preserve"> all</w:t>
      </w:r>
      <w:r w:rsidRPr="00DF0C5E">
        <w:rPr>
          <w:rFonts w:ascii="Times New Roman" w:hAnsi="Times New Roman" w:cs="Times New Roman"/>
          <w:i/>
          <w:sz w:val="24"/>
          <w:szCs w:val="24"/>
        </w:rPr>
        <w:t xml:space="preserve"> discharge planning requirements</w:t>
      </w:r>
      <w:r w:rsidR="00E612AE">
        <w:rPr>
          <w:rFonts w:ascii="Times New Roman" w:hAnsi="Times New Roman" w:cs="Times New Roman"/>
          <w:i/>
          <w:sz w:val="24"/>
          <w:szCs w:val="24"/>
        </w:rPr>
        <w:t xml:space="preserve"> in:</w:t>
      </w:r>
    </w:p>
    <w:p w14:paraId="2A184DFF" w14:textId="147EF58E"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r>
      <w:r w:rsidR="00902719">
        <w:rPr>
          <w:rFonts w:ascii="Times New Roman" w:hAnsi="Times New Roman" w:cs="Times New Roman"/>
          <w:i/>
          <w:sz w:val="24"/>
          <w:szCs w:val="24"/>
        </w:rPr>
        <w:t>(</w:t>
      </w:r>
      <w:r w:rsidR="00E612AE">
        <w:rPr>
          <w:rFonts w:ascii="Times New Roman" w:hAnsi="Times New Roman" w:cs="Times New Roman"/>
          <w:i/>
          <w:sz w:val="24"/>
          <w:szCs w:val="24"/>
        </w:rPr>
        <w:t>1</w:t>
      </w:r>
      <w:r w:rsidR="00902719">
        <w:rPr>
          <w:rFonts w:ascii="Times New Roman" w:hAnsi="Times New Roman" w:cs="Times New Roman"/>
          <w:i/>
          <w:sz w:val="24"/>
          <w:szCs w:val="24"/>
        </w:rPr>
        <w:t>)</w:t>
      </w:r>
      <w:r w:rsidRPr="00DF0C5E">
        <w:rPr>
          <w:rFonts w:ascii="Times New Roman" w:hAnsi="Times New Roman" w:cs="Times New Roman"/>
          <w:i/>
          <w:sz w:val="24"/>
          <w:szCs w:val="24"/>
        </w:rPr>
        <w:t xml:space="preserve"> This chapter at</w:t>
      </w:r>
      <w:r w:rsidR="00902719">
        <w:rPr>
          <w:rFonts w:ascii="Times New Roman" w:hAnsi="Times New Roman" w:cs="Times New Roman"/>
          <w:i/>
          <w:sz w:val="24"/>
          <w:szCs w:val="24"/>
        </w:rPr>
        <w:t xml:space="preserve"> COMAR</w:t>
      </w:r>
      <w:r w:rsidR="00501DD6" w:rsidRPr="00DF0C5E">
        <w:rPr>
          <w:rFonts w:ascii="Times New Roman" w:hAnsi="Times New Roman" w:cs="Times New Roman"/>
          <w:i/>
          <w:sz w:val="24"/>
          <w:szCs w:val="24"/>
        </w:rPr>
        <w:t>10.07.01.27</w:t>
      </w:r>
      <w:r w:rsidR="00A938D0">
        <w:rPr>
          <w:rFonts w:ascii="Times New Roman" w:hAnsi="Times New Roman" w:cs="Times New Roman"/>
          <w:i/>
          <w:sz w:val="24"/>
          <w:szCs w:val="24"/>
        </w:rPr>
        <w:t>;</w:t>
      </w:r>
    </w:p>
    <w:p w14:paraId="0174F639" w14:textId="77777777" w:rsidR="003B55DD" w:rsidRPr="00DF0C5E" w:rsidRDefault="00902719" w:rsidP="007A5DBC">
      <w:pPr>
        <w:pStyle w:val="NoSpacing"/>
        <w:ind w:left="1440"/>
        <w:rPr>
          <w:rFonts w:ascii="Times New Roman" w:hAnsi="Times New Roman" w:cs="Times New Roman"/>
          <w:i/>
          <w:sz w:val="24"/>
          <w:szCs w:val="24"/>
        </w:rPr>
      </w:pPr>
      <w:r>
        <w:rPr>
          <w:rFonts w:ascii="Times New Roman" w:hAnsi="Times New Roman" w:cs="Times New Roman"/>
          <w:i/>
          <w:sz w:val="24"/>
          <w:szCs w:val="24"/>
        </w:rPr>
        <w:lastRenderedPageBreak/>
        <w:t>(</w:t>
      </w:r>
      <w:r w:rsidR="00E612AE">
        <w:rPr>
          <w:rFonts w:ascii="Times New Roman" w:hAnsi="Times New Roman" w:cs="Times New Roman"/>
          <w:i/>
          <w:sz w:val="24"/>
          <w:szCs w:val="24"/>
        </w:rPr>
        <w:t>2</w:t>
      </w:r>
      <w:r>
        <w:rPr>
          <w:rFonts w:ascii="Times New Roman" w:hAnsi="Times New Roman" w:cs="Times New Roman"/>
          <w:i/>
          <w:sz w:val="24"/>
          <w:szCs w:val="24"/>
        </w:rPr>
        <w:t>)</w:t>
      </w:r>
      <w:r w:rsidR="003B55DD" w:rsidRPr="00DF0C5E">
        <w:rPr>
          <w:rFonts w:ascii="Times New Roman" w:hAnsi="Times New Roman" w:cs="Times New Roman"/>
          <w:i/>
          <w:sz w:val="24"/>
          <w:szCs w:val="24"/>
        </w:rPr>
        <w:t xml:space="preserve"> The standards imposed under</w:t>
      </w:r>
      <w:r w:rsidR="005838A9" w:rsidRPr="00DF0C5E">
        <w:rPr>
          <w:rFonts w:ascii="Times New Roman" w:hAnsi="Times New Roman" w:cs="Times New Roman"/>
          <w:i/>
          <w:sz w:val="24"/>
          <w:szCs w:val="24"/>
        </w:rPr>
        <w:t xml:space="preserve"> </w:t>
      </w:r>
      <w:r w:rsidR="00A938D0">
        <w:rPr>
          <w:rFonts w:ascii="Times New Roman" w:hAnsi="Times New Roman" w:cs="Times New Roman"/>
          <w:i/>
          <w:sz w:val="24"/>
          <w:szCs w:val="24"/>
        </w:rPr>
        <w:t xml:space="preserve">the hospital’s </w:t>
      </w:r>
      <w:r w:rsidR="005838A9" w:rsidRPr="00DF0C5E">
        <w:rPr>
          <w:rFonts w:ascii="Times New Roman" w:hAnsi="Times New Roman" w:cs="Times New Roman"/>
          <w:i/>
          <w:sz w:val="24"/>
          <w:szCs w:val="24"/>
        </w:rPr>
        <w:t>accreditation</w:t>
      </w:r>
      <w:r w:rsidR="00A24BD8">
        <w:rPr>
          <w:rFonts w:ascii="Times New Roman" w:hAnsi="Times New Roman" w:cs="Times New Roman"/>
          <w:i/>
          <w:sz w:val="24"/>
          <w:szCs w:val="24"/>
        </w:rPr>
        <w:t xml:space="preserve"> </w:t>
      </w:r>
      <w:r w:rsidR="005838A9" w:rsidRPr="00DF0C5E">
        <w:rPr>
          <w:rFonts w:ascii="Times New Roman" w:hAnsi="Times New Roman" w:cs="Times New Roman"/>
          <w:i/>
          <w:sz w:val="24"/>
          <w:szCs w:val="24"/>
        </w:rPr>
        <w:t>by a State approved</w:t>
      </w:r>
      <w:r w:rsidR="00A938D0">
        <w:rPr>
          <w:rFonts w:ascii="Times New Roman" w:hAnsi="Times New Roman" w:cs="Times New Roman"/>
          <w:i/>
          <w:sz w:val="24"/>
          <w:szCs w:val="24"/>
        </w:rPr>
        <w:t xml:space="preserve"> accreditation organization;</w:t>
      </w:r>
      <w:r w:rsidR="003B55DD" w:rsidRPr="00DF0C5E">
        <w:rPr>
          <w:rFonts w:ascii="Times New Roman" w:hAnsi="Times New Roman" w:cs="Times New Roman"/>
          <w:i/>
          <w:sz w:val="24"/>
          <w:szCs w:val="24"/>
        </w:rPr>
        <w:t xml:space="preserve"> and</w:t>
      </w:r>
    </w:p>
    <w:p w14:paraId="7F16A03A" w14:textId="69AF2E2E"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r>
      <w:r w:rsidR="00902719">
        <w:rPr>
          <w:rFonts w:ascii="Times New Roman" w:hAnsi="Times New Roman" w:cs="Times New Roman"/>
          <w:i/>
          <w:sz w:val="24"/>
          <w:szCs w:val="24"/>
        </w:rPr>
        <w:t>(3)</w:t>
      </w:r>
      <w:r w:rsidR="00F47A8C">
        <w:rPr>
          <w:rFonts w:ascii="Times New Roman" w:hAnsi="Times New Roman" w:cs="Times New Roman"/>
          <w:i/>
          <w:sz w:val="24"/>
          <w:szCs w:val="24"/>
        </w:rPr>
        <w:t xml:space="preserve"> </w:t>
      </w:r>
      <w:r w:rsidRPr="00DF0C5E">
        <w:rPr>
          <w:rFonts w:ascii="Times New Roman" w:hAnsi="Times New Roman" w:cs="Times New Roman"/>
          <w:i/>
          <w:sz w:val="24"/>
          <w:szCs w:val="24"/>
        </w:rPr>
        <w:t>The Conditions of Participation for Hospitals 42</w:t>
      </w:r>
      <w:r w:rsidR="001D6199">
        <w:rPr>
          <w:rFonts w:ascii="Times New Roman" w:hAnsi="Times New Roman" w:cs="Times New Roman"/>
          <w:i/>
          <w:sz w:val="24"/>
          <w:szCs w:val="24"/>
        </w:rPr>
        <w:t xml:space="preserve"> </w:t>
      </w:r>
      <w:r w:rsidRPr="00DF0C5E">
        <w:rPr>
          <w:rFonts w:ascii="Times New Roman" w:hAnsi="Times New Roman" w:cs="Times New Roman"/>
          <w:i/>
          <w:sz w:val="24"/>
          <w:szCs w:val="24"/>
        </w:rPr>
        <w:t>CFR</w:t>
      </w:r>
      <w:r w:rsidR="001D6199">
        <w:rPr>
          <w:rFonts w:ascii="Times New Roman" w:hAnsi="Times New Roman" w:cs="Times New Roman"/>
          <w:i/>
          <w:sz w:val="24"/>
          <w:szCs w:val="24"/>
        </w:rPr>
        <w:t xml:space="preserve"> </w:t>
      </w:r>
      <w:r w:rsidRPr="00DF0C5E">
        <w:rPr>
          <w:rFonts w:ascii="Times New Roman" w:hAnsi="Times New Roman" w:cs="Times New Roman"/>
          <w:i/>
          <w:sz w:val="24"/>
          <w:szCs w:val="24"/>
        </w:rPr>
        <w:t>482.</w:t>
      </w:r>
    </w:p>
    <w:p w14:paraId="220DC1C4" w14:textId="77777777" w:rsidR="008923B8" w:rsidRPr="00DF0C5E" w:rsidRDefault="008923B8" w:rsidP="006C451C">
      <w:pPr>
        <w:pStyle w:val="NoSpacing"/>
        <w:rPr>
          <w:rFonts w:ascii="Times New Roman" w:hAnsi="Times New Roman" w:cs="Times New Roman"/>
          <w:i/>
          <w:sz w:val="24"/>
          <w:szCs w:val="24"/>
        </w:rPr>
      </w:pPr>
    </w:p>
    <w:p w14:paraId="04CF426A" w14:textId="77777777"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J. The designation of a lay caregiver shall not:</w:t>
      </w:r>
    </w:p>
    <w:p w14:paraId="1E33978E" w14:textId="77777777"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 xml:space="preserve">(1) </w:t>
      </w:r>
      <w:r w:rsidR="005838A9" w:rsidRPr="00DF0C5E">
        <w:rPr>
          <w:rFonts w:ascii="Times New Roman" w:hAnsi="Times New Roman" w:cs="Times New Roman"/>
          <w:i/>
          <w:sz w:val="24"/>
          <w:szCs w:val="24"/>
        </w:rPr>
        <w:t>I</w:t>
      </w:r>
      <w:r w:rsidRPr="00DF0C5E">
        <w:rPr>
          <w:rFonts w:ascii="Times New Roman" w:hAnsi="Times New Roman" w:cs="Times New Roman"/>
          <w:i/>
          <w:sz w:val="24"/>
          <w:szCs w:val="24"/>
        </w:rPr>
        <w:t xml:space="preserve">nterfere with the rights of an agent to make health care decisions under Title </w:t>
      </w:r>
      <w:r w:rsidR="008923B8" w:rsidRPr="00DF0C5E">
        <w:rPr>
          <w:rFonts w:ascii="Times New Roman" w:hAnsi="Times New Roman" w:cs="Times New Roman"/>
          <w:i/>
          <w:sz w:val="24"/>
          <w:szCs w:val="24"/>
        </w:rPr>
        <w:t>5 Subtitle 6 of this article, or</w:t>
      </w:r>
    </w:p>
    <w:p w14:paraId="3C49DB28" w14:textId="77777777"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(2) Create a private right of action against a hospital, a hospital employee, or a duly authorized agent of a hospital or otherwise supersede or replace existing rights or remedies under any other State or federal law.</w:t>
      </w:r>
    </w:p>
    <w:p w14:paraId="78696CB0" w14:textId="77777777" w:rsidR="008923B8" w:rsidRPr="00DF0C5E" w:rsidRDefault="008923B8" w:rsidP="006C451C">
      <w:pPr>
        <w:pStyle w:val="NoSpacing"/>
        <w:rPr>
          <w:rFonts w:ascii="Times New Roman" w:hAnsi="Times New Roman" w:cs="Times New Roman"/>
          <w:i/>
          <w:sz w:val="24"/>
          <w:szCs w:val="24"/>
        </w:rPr>
      </w:pPr>
    </w:p>
    <w:p w14:paraId="7F7B8FFF" w14:textId="77777777" w:rsidR="00DF0C5E" w:rsidRDefault="00DF0C5E" w:rsidP="006C451C">
      <w:pPr>
        <w:pStyle w:val="NoSpacing"/>
        <w:rPr>
          <w:rFonts w:ascii="Times New Roman" w:hAnsi="Times New Roman" w:cs="Times New Roman"/>
          <w:i/>
          <w:sz w:val="24"/>
          <w:szCs w:val="24"/>
        </w:rPr>
      </w:pPr>
    </w:p>
    <w:p w14:paraId="425037C7" w14:textId="77EE1ED4" w:rsidR="00DF0C5E" w:rsidRDefault="00DF0C5E" w:rsidP="00DF0C5E">
      <w:pPr>
        <w:pStyle w:val="NoSpacing"/>
        <w:rPr>
          <w:rFonts w:ascii="Times New Roman" w:hAnsi="Times New Roman" w:cs="Times New Roman"/>
          <w:i/>
          <w:sz w:val="24"/>
          <w:szCs w:val="24"/>
        </w:rPr>
      </w:pPr>
      <w:r>
        <w:rPr>
          <w:rFonts w:ascii="Times New Roman" w:hAnsi="Times New Roman" w:cs="Times New Roman"/>
          <w:i/>
          <w:sz w:val="24"/>
          <w:szCs w:val="24"/>
        </w:rPr>
        <w:t>.3</w:t>
      </w:r>
      <w:r w:rsidR="007332C3">
        <w:rPr>
          <w:rFonts w:ascii="Times New Roman" w:hAnsi="Times New Roman" w:cs="Times New Roman"/>
          <w:i/>
          <w:sz w:val="24"/>
          <w:szCs w:val="24"/>
        </w:rPr>
        <w:t>7</w:t>
      </w:r>
      <w:r w:rsidR="003B4FD9">
        <w:rPr>
          <w:rFonts w:ascii="Times New Roman" w:hAnsi="Times New Roman" w:cs="Times New Roman"/>
          <w:i/>
          <w:sz w:val="24"/>
          <w:szCs w:val="24"/>
        </w:rPr>
        <w:t xml:space="preserve"> </w:t>
      </w:r>
      <w:r>
        <w:rPr>
          <w:rFonts w:ascii="Times New Roman" w:hAnsi="Times New Roman" w:cs="Times New Roman"/>
          <w:i/>
          <w:sz w:val="24"/>
          <w:szCs w:val="24"/>
        </w:rPr>
        <w:t>Patient Rights</w:t>
      </w:r>
      <w:r w:rsidR="007A5DBC">
        <w:rPr>
          <w:rFonts w:ascii="Times New Roman" w:hAnsi="Times New Roman" w:cs="Times New Roman"/>
          <w:i/>
          <w:sz w:val="24"/>
          <w:szCs w:val="24"/>
        </w:rPr>
        <w:t>.</w:t>
      </w:r>
    </w:p>
    <w:p w14:paraId="1A7896CD" w14:textId="77777777" w:rsidR="00DF0C5E" w:rsidRDefault="00DF0C5E" w:rsidP="00DF0C5E">
      <w:pPr>
        <w:pStyle w:val="NoSpacing"/>
        <w:rPr>
          <w:rFonts w:ascii="Times New Roman" w:hAnsi="Times New Roman" w:cs="Times New Roman"/>
          <w:i/>
          <w:sz w:val="24"/>
          <w:szCs w:val="24"/>
        </w:rPr>
      </w:pPr>
    </w:p>
    <w:p w14:paraId="1F3DF138" w14:textId="77777777" w:rsidR="00DF0C5E" w:rsidRDefault="00DF0C5E"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A hospital shall </w:t>
      </w:r>
      <w:r w:rsidR="00DA65CC">
        <w:rPr>
          <w:rFonts w:ascii="Times New Roman" w:hAnsi="Times New Roman" w:cs="Times New Roman"/>
          <w:i/>
          <w:sz w:val="24"/>
          <w:szCs w:val="24"/>
        </w:rPr>
        <w:t xml:space="preserve">develop a listing of the </w:t>
      </w:r>
      <w:r>
        <w:rPr>
          <w:rFonts w:ascii="Times New Roman" w:hAnsi="Times New Roman" w:cs="Times New Roman"/>
          <w:i/>
          <w:sz w:val="24"/>
          <w:szCs w:val="24"/>
        </w:rPr>
        <w:t xml:space="preserve"> rights of the patients that is consistent with the requirements of The Joint Commission and  42 CFR</w:t>
      </w:r>
      <w:r w:rsidR="001D6199">
        <w:rPr>
          <w:rFonts w:ascii="Times New Roman" w:hAnsi="Times New Roman" w:cs="Times New Roman"/>
          <w:i/>
          <w:sz w:val="24"/>
          <w:szCs w:val="24"/>
        </w:rPr>
        <w:t xml:space="preserve"> </w:t>
      </w:r>
      <w:r>
        <w:rPr>
          <w:rFonts w:ascii="Times New Roman" w:hAnsi="Times New Roman" w:cs="Times New Roman"/>
          <w:i/>
          <w:sz w:val="24"/>
          <w:szCs w:val="24"/>
        </w:rPr>
        <w:t>48</w:t>
      </w:r>
      <w:r w:rsidR="001D6199">
        <w:rPr>
          <w:rFonts w:ascii="Times New Roman" w:hAnsi="Times New Roman" w:cs="Times New Roman"/>
          <w:i/>
          <w:sz w:val="24"/>
          <w:szCs w:val="24"/>
        </w:rPr>
        <w:t>2</w:t>
      </w:r>
      <w:r>
        <w:rPr>
          <w:rFonts w:ascii="Times New Roman" w:hAnsi="Times New Roman" w:cs="Times New Roman"/>
          <w:i/>
          <w:sz w:val="24"/>
          <w:szCs w:val="24"/>
        </w:rPr>
        <w:t xml:space="preserve">.13 Medicare Condition of Participation for Hospitals  Patient Rights. </w:t>
      </w:r>
    </w:p>
    <w:p w14:paraId="265BB468" w14:textId="77777777" w:rsidR="00B71057"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The </w:t>
      </w:r>
      <w:r w:rsidR="00DF0C5E">
        <w:rPr>
          <w:rFonts w:ascii="Times New Roman" w:hAnsi="Times New Roman" w:cs="Times New Roman"/>
          <w:i/>
          <w:sz w:val="24"/>
          <w:szCs w:val="24"/>
        </w:rPr>
        <w:t>hospital’s patient rights shall at minimum address</w:t>
      </w:r>
      <w:r w:rsidR="00B71057">
        <w:rPr>
          <w:rFonts w:ascii="Times New Roman" w:hAnsi="Times New Roman" w:cs="Times New Roman"/>
          <w:i/>
          <w:sz w:val="24"/>
          <w:szCs w:val="24"/>
        </w:rPr>
        <w:t>:</w:t>
      </w:r>
    </w:p>
    <w:p w14:paraId="2724C310" w14:textId="77777777" w:rsidR="00B71057" w:rsidRDefault="00DF0C5E" w:rsidP="00FC6370">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 patient privacy</w:t>
      </w:r>
      <w:r w:rsidR="007A5DBC">
        <w:rPr>
          <w:rFonts w:ascii="Times New Roman" w:hAnsi="Times New Roman" w:cs="Times New Roman"/>
          <w:i/>
          <w:sz w:val="24"/>
          <w:szCs w:val="24"/>
        </w:rPr>
        <w:t xml:space="preserve"> and confidentiality</w:t>
      </w:r>
      <w:r w:rsidR="00A938D0">
        <w:rPr>
          <w:rFonts w:ascii="Times New Roman" w:hAnsi="Times New Roman" w:cs="Times New Roman"/>
          <w:i/>
          <w:sz w:val="24"/>
          <w:szCs w:val="24"/>
        </w:rPr>
        <w:t>;</w:t>
      </w:r>
      <w:r>
        <w:rPr>
          <w:rFonts w:ascii="Times New Roman" w:hAnsi="Times New Roman" w:cs="Times New Roman"/>
          <w:i/>
          <w:sz w:val="24"/>
          <w:szCs w:val="24"/>
        </w:rPr>
        <w:t xml:space="preserve"> </w:t>
      </w:r>
    </w:p>
    <w:p w14:paraId="485C0904" w14:textId="77777777" w:rsidR="00B71057" w:rsidRPr="009A52A4" w:rsidRDefault="00DF0C5E" w:rsidP="009A52A4">
      <w:pPr>
        <w:pStyle w:val="NoSpacing"/>
        <w:numPr>
          <w:ilvl w:val="1"/>
          <w:numId w:val="5"/>
        </w:numPr>
        <w:rPr>
          <w:rFonts w:ascii="Times New Roman" w:hAnsi="Times New Roman" w:cs="Times New Roman"/>
          <w:i/>
          <w:sz w:val="24"/>
          <w:szCs w:val="24"/>
        </w:rPr>
      </w:pPr>
      <w:r w:rsidRPr="009A52A4">
        <w:rPr>
          <w:rFonts w:ascii="Times New Roman" w:hAnsi="Times New Roman" w:cs="Times New Roman"/>
          <w:i/>
          <w:sz w:val="24"/>
          <w:szCs w:val="24"/>
        </w:rPr>
        <w:t xml:space="preserve">informed </w:t>
      </w:r>
      <w:r w:rsidR="009A52A4" w:rsidRPr="009A52A4">
        <w:rPr>
          <w:rFonts w:ascii="Times New Roman" w:hAnsi="Times New Roman" w:cs="Times New Roman"/>
          <w:i/>
          <w:sz w:val="24"/>
          <w:szCs w:val="24"/>
        </w:rPr>
        <w:t>decision making and informed consent</w:t>
      </w:r>
      <w:r w:rsidR="00A938D0">
        <w:rPr>
          <w:rFonts w:ascii="Times New Roman" w:hAnsi="Times New Roman" w:cs="Times New Roman"/>
          <w:i/>
          <w:sz w:val="24"/>
          <w:szCs w:val="24"/>
        </w:rPr>
        <w:t>;</w:t>
      </w:r>
      <w:r w:rsidR="009A52A4" w:rsidRPr="009A52A4">
        <w:rPr>
          <w:rFonts w:ascii="Times New Roman" w:hAnsi="Times New Roman" w:cs="Times New Roman"/>
          <w:i/>
          <w:sz w:val="24"/>
          <w:szCs w:val="24"/>
        </w:rPr>
        <w:t xml:space="preserve">  </w:t>
      </w:r>
      <w:r w:rsidR="00B71057" w:rsidRPr="009A52A4">
        <w:rPr>
          <w:rFonts w:ascii="Times New Roman" w:hAnsi="Times New Roman" w:cs="Times New Roman"/>
          <w:i/>
          <w:sz w:val="24"/>
          <w:szCs w:val="24"/>
        </w:rPr>
        <w:t xml:space="preserve"> </w:t>
      </w:r>
    </w:p>
    <w:p w14:paraId="0DD2ADE1" w14:textId="77777777" w:rsidR="00B71057" w:rsidRDefault="00A938D0"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 visitation;</w:t>
      </w:r>
      <w:r w:rsidR="00DF0C5E" w:rsidRPr="00B71057">
        <w:rPr>
          <w:rFonts w:ascii="Times New Roman" w:hAnsi="Times New Roman" w:cs="Times New Roman"/>
          <w:i/>
          <w:sz w:val="24"/>
          <w:szCs w:val="24"/>
        </w:rPr>
        <w:t xml:space="preserve"> </w:t>
      </w:r>
    </w:p>
    <w:p w14:paraId="666558E4" w14:textId="77777777" w:rsidR="00B71057" w:rsidRDefault="00A938D0"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advanced directives;</w:t>
      </w:r>
    </w:p>
    <w:p w14:paraId="59101FF5" w14:textId="77777777" w:rsidR="00B71057" w:rsidRDefault="00DF0C5E"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 </w:t>
      </w:r>
      <w:r w:rsidR="007A5DBC" w:rsidRPr="00B71057">
        <w:rPr>
          <w:rFonts w:ascii="Times New Roman" w:hAnsi="Times New Roman" w:cs="Times New Roman"/>
          <w:i/>
          <w:sz w:val="24"/>
          <w:szCs w:val="24"/>
        </w:rPr>
        <w:t>ac</w:t>
      </w:r>
      <w:r w:rsidR="00A938D0">
        <w:rPr>
          <w:rFonts w:ascii="Times New Roman" w:hAnsi="Times New Roman" w:cs="Times New Roman"/>
          <w:i/>
          <w:sz w:val="24"/>
          <w:szCs w:val="24"/>
        </w:rPr>
        <w:t>cess to patient medical records;</w:t>
      </w:r>
      <w:r w:rsidR="00C31341" w:rsidRPr="00B71057">
        <w:rPr>
          <w:rFonts w:ascii="Times New Roman" w:hAnsi="Times New Roman" w:cs="Times New Roman"/>
          <w:i/>
          <w:sz w:val="24"/>
          <w:szCs w:val="24"/>
        </w:rPr>
        <w:t xml:space="preserve"> </w:t>
      </w:r>
    </w:p>
    <w:p w14:paraId="5AA6E0E1" w14:textId="77777777" w:rsidR="00B71057" w:rsidRDefault="00C31341"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complaint </w:t>
      </w:r>
      <w:r w:rsidR="00A938D0">
        <w:rPr>
          <w:rFonts w:ascii="Times New Roman" w:hAnsi="Times New Roman" w:cs="Times New Roman"/>
          <w:i/>
          <w:sz w:val="24"/>
          <w:szCs w:val="24"/>
        </w:rPr>
        <w:t>and grievance process;</w:t>
      </w:r>
    </w:p>
    <w:p w14:paraId="4F0E00A3" w14:textId="77777777" w:rsidR="00B71057" w:rsidRDefault="00C31341"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 </w:t>
      </w:r>
      <w:r w:rsidR="00FC6370">
        <w:rPr>
          <w:rFonts w:ascii="Times New Roman" w:hAnsi="Times New Roman" w:cs="Times New Roman"/>
          <w:i/>
          <w:sz w:val="24"/>
          <w:szCs w:val="24"/>
        </w:rPr>
        <w:t xml:space="preserve">freedom </w:t>
      </w:r>
      <w:r w:rsidR="007A5DBC" w:rsidRPr="00B71057">
        <w:rPr>
          <w:rFonts w:ascii="Times New Roman" w:hAnsi="Times New Roman" w:cs="Times New Roman"/>
          <w:i/>
          <w:sz w:val="24"/>
          <w:szCs w:val="24"/>
        </w:rPr>
        <w:t xml:space="preserve">from </w:t>
      </w:r>
      <w:r w:rsidR="000D32A1">
        <w:rPr>
          <w:rFonts w:ascii="Times New Roman" w:hAnsi="Times New Roman" w:cs="Times New Roman"/>
          <w:i/>
          <w:sz w:val="24"/>
          <w:szCs w:val="24"/>
        </w:rPr>
        <w:t xml:space="preserve">physical or mental </w:t>
      </w:r>
      <w:r w:rsidR="007A5DBC" w:rsidRPr="00B71057">
        <w:rPr>
          <w:rFonts w:ascii="Times New Roman" w:hAnsi="Times New Roman" w:cs="Times New Roman"/>
          <w:i/>
          <w:sz w:val="24"/>
          <w:szCs w:val="24"/>
        </w:rPr>
        <w:t>abuse, neglect</w:t>
      </w:r>
      <w:r w:rsidR="009A52A4">
        <w:rPr>
          <w:rFonts w:ascii="Times New Roman" w:hAnsi="Times New Roman" w:cs="Times New Roman"/>
          <w:i/>
          <w:sz w:val="24"/>
          <w:szCs w:val="24"/>
        </w:rPr>
        <w:t>, harassment,</w:t>
      </w:r>
      <w:r w:rsidR="00A938D0">
        <w:rPr>
          <w:rFonts w:ascii="Times New Roman" w:hAnsi="Times New Roman" w:cs="Times New Roman"/>
          <w:i/>
          <w:sz w:val="24"/>
          <w:szCs w:val="24"/>
        </w:rPr>
        <w:t xml:space="preserve"> or corporal punishment;</w:t>
      </w:r>
      <w:r w:rsidR="000D32A1">
        <w:rPr>
          <w:rFonts w:ascii="Times New Roman" w:hAnsi="Times New Roman" w:cs="Times New Roman"/>
          <w:i/>
          <w:sz w:val="24"/>
          <w:szCs w:val="24"/>
        </w:rPr>
        <w:t xml:space="preserve">  and </w:t>
      </w:r>
    </w:p>
    <w:p w14:paraId="673B5271" w14:textId="77777777" w:rsidR="009A52A4" w:rsidRDefault="000D32A1"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Communication in a manner the patient can understand.  </w:t>
      </w:r>
      <w:r w:rsidR="009A52A4">
        <w:rPr>
          <w:rFonts w:ascii="Times New Roman" w:hAnsi="Times New Roman" w:cs="Times New Roman"/>
          <w:i/>
          <w:sz w:val="24"/>
          <w:szCs w:val="24"/>
        </w:rPr>
        <w:t xml:space="preserve"> </w:t>
      </w:r>
    </w:p>
    <w:p w14:paraId="69D6A219" w14:textId="77777777" w:rsidR="00FC6370" w:rsidRDefault="00FC6370" w:rsidP="009A52A4">
      <w:pPr>
        <w:pStyle w:val="NoSpacing"/>
        <w:ind w:left="1440"/>
        <w:rPr>
          <w:rFonts w:ascii="Times New Roman" w:hAnsi="Times New Roman" w:cs="Times New Roman"/>
          <w:i/>
          <w:sz w:val="24"/>
          <w:szCs w:val="24"/>
        </w:rPr>
      </w:pPr>
    </w:p>
    <w:p w14:paraId="6A158C3F" w14:textId="77777777" w:rsidR="00DF0C5E" w:rsidRPr="00B71057" w:rsidRDefault="00DF0C5E" w:rsidP="000D32A1">
      <w:pPr>
        <w:pStyle w:val="NoSpacing"/>
        <w:rPr>
          <w:rFonts w:ascii="Times New Roman" w:hAnsi="Times New Roman" w:cs="Times New Roman"/>
          <w:i/>
          <w:sz w:val="24"/>
          <w:szCs w:val="24"/>
        </w:rPr>
      </w:pPr>
    </w:p>
    <w:p w14:paraId="57B22DB1" w14:textId="77777777" w:rsidR="007A5DBC"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The patient </w:t>
      </w:r>
      <w:r w:rsidR="00A938D0">
        <w:rPr>
          <w:rFonts w:ascii="Times New Roman" w:hAnsi="Times New Roman" w:cs="Times New Roman"/>
          <w:i/>
          <w:sz w:val="24"/>
          <w:szCs w:val="24"/>
        </w:rPr>
        <w:t xml:space="preserve">has the right to receive information about their rights and their care </w:t>
      </w:r>
      <w:r>
        <w:rPr>
          <w:rFonts w:ascii="Times New Roman" w:hAnsi="Times New Roman" w:cs="Times New Roman"/>
          <w:i/>
          <w:sz w:val="24"/>
          <w:szCs w:val="24"/>
        </w:rPr>
        <w:t xml:space="preserve">in a manner the patient can understand. </w:t>
      </w:r>
    </w:p>
    <w:p w14:paraId="698FD336" w14:textId="77777777" w:rsidR="00902719"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  Hospital staff who are responsible f</w:t>
      </w:r>
      <w:r w:rsidR="00C31341">
        <w:rPr>
          <w:rFonts w:ascii="Times New Roman" w:hAnsi="Times New Roman" w:cs="Times New Roman"/>
          <w:i/>
          <w:sz w:val="24"/>
          <w:szCs w:val="24"/>
        </w:rPr>
        <w:t xml:space="preserve">or patient care shall </w:t>
      </w:r>
      <w:r w:rsidR="007259B0">
        <w:rPr>
          <w:rFonts w:ascii="Times New Roman" w:hAnsi="Times New Roman" w:cs="Times New Roman"/>
          <w:i/>
          <w:sz w:val="24"/>
          <w:szCs w:val="24"/>
        </w:rPr>
        <w:t>have</w:t>
      </w:r>
      <w:r w:rsidR="00C31341">
        <w:rPr>
          <w:rFonts w:ascii="Times New Roman" w:hAnsi="Times New Roman" w:cs="Times New Roman"/>
          <w:i/>
          <w:sz w:val="24"/>
          <w:szCs w:val="24"/>
        </w:rPr>
        <w:t xml:space="preserve"> knowledge of the hospital’s patient rights and shall be able to assist patients</w:t>
      </w:r>
      <w:r w:rsidR="00A938D0">
        <w:rPr>
          <w:rFonts w:ascii="Times New Roman" w:hAnsi="Times New Roman" w:cs="Times New Roman"/>
          <w:i/>
          <w:sz w:val="24"/>
          <w:szCs w:val="24"/>
        </w:rPr>
        <w:t xml:space="preserve"> and their families</w:t>
      </w:r>
      <w:r w:rsidR="00B71057">
        <w:rPr>
          <w:rFonts w:ascii="Times New Roman" w:hAnsi="Times New Roman" w:cs="Times New Roman"/>
          <w:i/>
          <w:sz w:val="24"/>
          <w:szCs w:val="24"/>
        </w:rPr>
        <w:t xml:space="preserve"> to: </w:t>
      </w:r>
    </w:p>
    <w:p w14:paraId="4DA6BEBE" w14:textId="77777777" w:rsidR="00902719" w:rsidRDefault="00B71057" w:rsidP="00B71057">
      <w:pPr>
        <w:pStyle w:val="NoSpacing"/>
        <w:ind w:left="720"/>
        <w:rPr>
          <w:rFonts w:ascii="Times New Roman" w:hAnsi="Times New Roman" w:cs="Times New Roman"/>
          <w:i/>
          <w:sz w:val="24"/>
          <w:szCs w:val="24"/>
        </w:rPr>
      </w:pPr>
      <w:r>
        <w:rPr>
          <w:rFonts w:ascii="Times New Roman" w:hAnsi="Times New Roman" w:cs="Times New Roman"/>
          <w:i/>
          <w:sz w:val="24"/>
          <w:szCs w:val="24"/>
        </w:rPr>
        <w:t>(1) Access</w:t>
      </w:r>
      <w:r w:rsidR="00C31341">
        <w:rPr>
          <w:rFonts w:ascii="Times New Roman" w:hAnsi="Times New Roman" w:cs="Times New Roman"/>
          <w:i/>
          <w:sz w:val="24"/>
          <w:szCs w:val="24"/>
        </w:rPr>
        <w:t xml:space="preserve"> the services of the hospital’s patient advocacy staff</w:t>
      </w:r>
      <w:r w:rsidR="00902719">
        <w:rPr>
          <w:rFonts w:ascii="Times New Roman" w:hAnsi="Times New Roman" w:cs="Times New Roman"/>
          <w:i/>
          <w:sz w:val="24"/>
          <w:szCs w:val="24"/>
        </w:rPr>
        <w:t xml:space="preserve">; </w:t>
      </w:r>
      <w:r w:rsidR="00C31341">
        <w:rPr>
          <w:rFonts w:ascii="Times New Roman" w:hAnsi="Times New Roman" w:cs="Times New Roman"/>
          <w:i/>
          <w:sz w:val="24"/>
          <w:szCs w:val="24"/>
        </w:rPr>
        <w:t xml:space="preserve"> </w:t>
      </w:r>
    </w:p>
    <w:p w14:paraId="10F07018" w14:textId="77777777" w:rsidR="00902719" w:rsidRDefault="00FC6370" w:rsidP="00FC6370">
      <w:pPr>
        <w:pStyle w:val="NoSpacing"/>
        <w:ind w:left="720"/>
        <w:rPr>
          <w:rFonts w:ascii="Times New Roman" w:hAnsi="Times New Roman" w:cs="Times New Roman"/>
          <w:i/>
          <w:sz w:val="24"/>
          <w:szCs w:val="24"/>
        </w:rPr>
      </w:pPr>
      <w:r>
        <w:rPr>
          <w:rFonts w:ascii="Times New Roman" w:hAnsi="Times New Roman" w:cs="Times New Roman"/>
          <w:i/>
          <w:sz w:val="24"/>
          <w:szCs w:val="24"/>
        </w:rPr>
        <w:t>(2)</w:t>
      </w:r>
      <w:r w:rsidR="00902719" w:rsidRPr="00902719">
        <w:rPr>
          <w:rFonts w:ascii="Times New Roman" w:hAnsi="Times New Roman" w:cs="Times New Roman"/>
          <w:i/>
          <w:sz w:val="24"/>
          <w:szCs w:val="24"/>
        </w:rPr>
        <w:t xml:space="preserve"> </w:t>
      </w:r>
      <w:r>
        <w:rPr>
          <w:rFonts w:ascii="Times New Roman" w:hAnsi="Times New Roman" w:cs="Times New Roman"/>
          <w:i/>
          <w:sz w:val="24"/>
          <w:szCs w:val="24"/>
        </w:rPr>
        <w:t>File</w:t>
      </w:r>
      <w:r w:rsidR="00902719" w:rsidRPr="00902719">
        <w:rPr>
          <w:rFonts w:ascii="Times New Roman" w:hAnsi="Times New Roman" w:cs="Times New Roman"/>
          <w:i/>
          <w:sz w:val="24"/>
          <w:szCs w:val="24"/>
        </w:rPr>
        <w:t xml:space="preserve"> </w:t>
      </w:r>
      <w:r w:rsidR="00C31341" w:rsidRPr="00902719">
        <w:rPr>
          <w:rFonts w:ascii="Times New Roman" w:hAnsi="Times New Roman" w:cs="Times New Roman"/>
          <w:i/>
          <w:sz w:val="24"/>
          <w:szCs w:val="24"/>
        </w:rPr>
        <w:t>a complaint or grievance</w:t>
      </w:r>
      <w:r w:rsidR="00902719" w:rsidRPr="00902719">
        <w:rPr>
          <w:rFonts w:ascii="Times New Roman" w:hAnsi="Times New Roman" w:cs="Times New Roman"/>
          <w:i/>
          <w:sz w:val="24"/>
          <w:szCs w:val="24"/>
        </w:rPr>
        <w:t xml:space="preserve">; </w:t>
      </w:r>
      <w:r w:rsidR="00A938D0">
        <w:rPr>
          <w:rFonts w:ascii="Times New Roman" w:hAnsi="Times New Roman" w:cs="Times New Roman"/>
          <w:i/>
          <w:sz w:val="24"/>
          <w:szCs w:val="24"/>
        </w:rPr>
        <w:t>or</w:t>
      </w:r>
      <w:r w:rsidR="00902719" w:rsidRPr="00902719">
        <w:rPr>
          <w:rFonts w:ascii="Times New Roman" w:hAnsi="Times New Roman" w:cs="Times New Roman"/>
          <w:i/>
          <w:sz w:val="24"/>
          <w:szCs w:val="24"/>
        </w:rPr>
        <w:t xml:space="preserve"> </w:t>
      </w:r>
    </w:p>
    <w:p w14:paraId="7308FFDD" w14:textId="77777777" w:rsidR="007A5DBC" w:rsidRPr="00902719" w:rsidRDefault="00FC6370" w:rsidP="00FC6370">
      <w:pPr>
        <w:pStyle w:val="NoSpacing"/>
        <w:ind w:left="720"/>
        <w:rPr>
          <w:rFonts w:ascii="Times New Roman" w:hAnsi="Times New Roman" w:cs="Times New Roman"/>
          <w:i/>
          <w:sz w:val="24"/>
          <w:szCs w:val="24"/>
        </w:rPr>
      </w:pPr>
      <w:r>
        <w:rPr>
          <w:rFonts w:ascii="Times New Roman" w:hAnsi="Times New Roman" w:cs="Times New Roman"/>
          <w:i/>
          <w:sz w:val="24"/>
          <w:szCs w:val="24"/>
        </w:rPr>
        <w:t>(3) O</w:t>
      </w:r>
      <w:r w:rsidR="00902719" w:rsidRPr="00902719">
        <w:rPr>
          <w:rFonts w:ascii="Times New Roman" w:hAnsi="Times New Roman" w:cs="Times New Roman"/>
          <w:i/>
          <w:sz w:val="24"/>
          <w:szCs w:val="24"/>
        </w:rPr>
        <w:t xml:space="preserve">btain a written copy of the hospital’s patient rights documents. </w:t>
      </w:r>
      <w:r w:rsidR="00C31341" w:rsidRPr="00902719">
        <w:rPr>
          <w:rFonts w:ascii="Times New Roman" w:hAnsi="Times New Roman" w:cs="Times New Roman"/>
          <w:i/>
          <w:sz w:val="24"/>
          <w:szCs w:val="24"/>
        </w:rPr>
        <w:t xml:space="preserve"> </w:t>
      </w:r>
      <w:r w:rsidR="007A5DBC" w:rsidRPr="00902719">
        <w:rPr>
          <w:rFonts w:ascii="Times New Roman" w:hAnsi="Times New Roman" w:cs="Times New Roman"/>
          <w:i/>
          <w:sz w:val="24"/>
          <w:szCs w:val="24"/>
        </w:rPr>
        <w:t xml:space="preserve"> </w:t>
      </w:r>
    </w:p>
    <w:p w14:paraId="3B4CB580" w14:textId="77777777" w:rsidR="00DF0C5E" w:rsidRPr="00DF0C5E" w:rsidRDefault="00DF0C5E" w:rsidP="00DF0C5E">
      <w:pPr>
        <w:pStyle w:val="NoSpacing"/>
        <w:rPr>
          <w:rFonts w:ascii="Times New Roman" w:hAnsi="Times New Roman" w:cs="Times New Roman"/>
          <w:i/>
          <w:sz w:val="24"/>
          <w:szCs w:val="24"/>
        </w:rPr>
      </w:pPr>
    </w:p>
    <w:sectPr w:rsidR="00DF0C5E" w:rsidRPr="00DF0C5E" w:rsidSect="0097757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57261" w16cid:durableId="1D2324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A45"/>
    <w:multiLevelType w:val="hybridMultilevel"/>
    <w:tmpl w:val="D67E2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3F9"/>
    <w:multiLevelType w:val="hybridMultilevel"/>
    <w:tmpl w:val="61161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3066F"/>
    <w:multiLevelType w:val="hybridMultilevel"/>
    <w:tmpl w:val="73BA3376"/>
    <w:lvl w:ilvl="0" w:tplc="3B6AD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81924"/>
    <w:multiLevelType w:val="hybridMultilevel"/>
    <w:tmpl w:val="364EA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0973"/>
    <w:multiLevelType w:val="hybridMultilevel"/>
    <w:tmpl w:val="95CE6AAA"/>
    <w:lvl w:ilvl="0" w:tplc="630E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72B5C"/>
    <w:multiLevelType w:val="hybridMultilevel"/>
    <w:tmpl w:val="37E23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D076F"/>
    <w:multiLevelType w:val="hybridMultilevel"/>
    <w:tmpl w:val="186E91C0"/>
    <w:lvl w:ilvl="0" w:tplc="04090015">
      <w:start w:val="1"/>
      <w:numFmt w:val="upperLetter"/>
      <w:lvlText w:val="%1."/>
      <w:lvlJc w:val="left"/>
      <w:pPr>
        <w:ind w:left="720" w:hanging="360"/>
      </w:pPr>
      <w:rPr>
        <w:rFonts w:hint="default"/>
      </w:rPr>
    </w:lvl>
    <w:lvl w:ilvl="1" w:tplc="002E483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A0386"/>
    <w:multiLevelType w:val="hybridMultilevel"/>
    <w:tmpl w:val="5F68B236"/>
    <w:lvl w:ilvl="0" w:tplc="51CC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338E7"/>
    <w:multiLevelType w:val="hybridMultilevel"/>
    <w:tmpl w:val="333A8C10"/>
    <w:lvl w:ilvl="0" w:tplc="6A9AF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BE"/>
    <w:rsid w:val="00055FC9"/>
    <w:rsid w:val="00086ACA"/>
    <w:rsid w:val="0009773D"/>
    <w:rsid w:val="000D32A1"/>
    <w:rsid w:val="00127196"/>
    <w:rsid w:val="00131415"/>
    <w:rsid w:val="00164536"/>
    <w:rsid w:val="00181B3D"/>
    <w:rsid w:val="001D6199"/>
    <w:rsid w:val="001E1C02"/>
    <w:rsid w:val="00237ADB"/>
    <w:rsid w:val="002A75D1"/>
    <w:rsid w:val="002B311E"/>
    <w:rsid w:val="002B3736"/>
    <w:rsid w:val="00386BC5"/>
    <w:rsid w:val="003B4FD9"/>
    <w:rsid w:val="003B55DD"/>
    <w:rsid w:val="004171A5"/>
    <w:rsid w:val="0047059F"/>
    <w:rsid w:val="00485DC5"/>
    <w:rsid w:val="00487B2F"/>
    <w:rsid w:val="00492E90"/>
    <w:rsid w:val="004B3053"/>
    <w:rsid w:val="004D01A8"/>
    <w:rsid w:val="00501DD6"/>
    <w:rsid w:val="0053484E"/>
    <w:rsid w:val="005838A9"/>
    <w:rsid w:val="00590D80"/>
    <w:rsid w:val="005A3685"/>
    <w:rsid w:val="005C290A"/>
    <w:rsid w:val="005F74D5"/>
    <w:rsid w:val="00614700"/>
    <w:rsid w:val="00671CA5"/>
    <w:rsid w:val="00672C3B"/>
    <w:rsid w:val="006C451C"/>
    <w:rsid w:val="006E1424"/>
    <w:rsid w:val="007259B0"/>
    <w:rsid w:val="00726864"/>
    <w:rsid w:val="007332C3"/>
    <w:rsid w:val="007A5DBC"/>
    <w:rsid w:val="007C69C3"/>
    <w:rsid w:val="008319FC"/>
    <w:rsid w:val="008842BE"/>
    <w:rsid w:val="008923B8"/>
    <w:rsid w:val="008B3F6B"/>
    <w:rsid w:val="00902719"/>
    <w:rsid w:val="009233FD"/>
    <w:rsid w:val="00977577"/>
    <w:rsid w:val="009943AD"/>
    <w:rsid w:val="009A52A4"/>
    <w:rsid w:val="009C36C0"/>
    <w:rsid w:val="00A24BD8"/>
    <w:rsid w:val="00A938D0"/>
    <w:rsid w:val="00AA04DE"/>
    <w:rsid w:val="00AC597B"/>
    <w:rsid w:val="00AD580E"/>
    <w:rsid w:val="00B0570D"/>
    <w:rsid w:val="00B517DD"/>
    <w:rsid w:val="00B71057"/>
    <w:rsid w:val="00BD2D09"/>
    <w:rsid w:val="00BF2566"/>
    <w:rsid w:val="00C02C2C"/>
    <w:rsid w:val="00C31341"/>
    <w:rsid w:val="00C405EF"/>
    <w:rsid w:val="00C92CBB"/>
    <w:rsid w:val="00D04CDA"/>
    <w:rsid w:val="00DA65CC"/>
    <w:rsid w:val="00DC0C1B"/>
    <w:rsid w:val="00DE4C94"/>
    <w:rsid w:val="00DF0C5E"/>
    <w:rsid w:val="00E45BD7"/>
    <w:rsid w:val="00E612AE"/>
    <w:rsid w:val="00EA1A47"/>
    <w:rsid w:val="00ED2E08"/>
    <w:rsid w:val="00F24102"/>
    <w:rsid w:val="00F47A8C"/>
    <w:rsid w:val="00FC1B6D"/>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C7F0"/>
  <w15:docId w15:val="{3C571C73-05BF-4149-BE3C-88D1E1E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77"/>
  </w:style>
  <w:style w:type="paragraph" w:styleId="Heading3">
    <w:name w:val="heading 3"/>
    <w:basedOn w:val="Normal"/>
    <w:link w:val="Heading3Char"/>
    <w:uiPriority w:val="9"/>
    <w:qFormat/>
    <w:rsid w:val="00492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2BE"/>
    <w:pPr>
      <w:spacing w:after="0" w:line="240" w:lineRule="auto"/>
    </w:pPr>
  </w:style>
  <w:style w:type="paragraph" w:styleId="ListParagraph">
    <w:name w:val="List Paragraph"/>
    <w:basedOn w:val="Normal"/>
    <w:uiPriority w:val="34"/>
    <w:qFormat/>
    <w:rsid w:val="008923B8"/>
    <w:pPr>
      <w:ind w:left="720"/>
      <w:contextualSpacing/>
    </w:pPr>
  </w:style>
  <w:style w:type="paragraph" w:customStyle="1" w:styleId="p1">
    <w:name w:val="p1"/>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2E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14700"/>
  </w:style>
  <w:style w:type="character" w:styleId="CommentReference">
    <w:name w:val="annotation reference"/>
    <w:basedOn w:val="DefaultParagraphFont"/>
    <w:uiPriority w:val="99"/>
    <w:semiHidden/>
    <w:unhideWhenUsed/>
    <w:rsid w:val="00F24102"/>
    <w:rPr>
      <w:sz w:val="16"/>
      <w:szCs w:val="16"/>
    </w:rPr>
  </w:style>
  <w:style w:type="paragraph" w:styleId="CommentText">
    <w:name w:val="annotation text"/>
    <w:basedOn w:val="Normal"/>
    <w:link w:val="CommentTextChar"/>
    <w:uiPriority w:val="99"/>
    <w:semiHidden/>
    <w:unhideWhenUsed/>
    <w:rsid w:val="00F24102"/>
    <w:pPr>
      <w:spacing w:line="240" w:lineRule="auto"/>
    </w:pPr>
    <w:rPr>
      <w:sz w:val="20"/>
      <w:szCs w:val="20"/>
    </w:rPr>
  </w:style>
  <w:style w:type="character" w:customStyle="1" w:styleId="CommentTextChar">
    <w:name w:val="Comment Text Char"/>
    <w:basedOn w:val="DefaultParagraphFont"/>
    <w:link w:val="CommentText"/>
    <w:uiPriority w:val="99"/>
    <w:semiHidden/>
    <w:rsid w:val="00F24102"/>
    <w:rPr>
      <w:sz w:val="20"/>
      <w:szCs w:val="20"/>
    </w:rPr>
  </w:style>
  <w:style w:type="paragraph" w:styleId="CommentSubject">
    <w:name w:val="annotation subject"/>
    <w:basedOn w:val="CommentText"/>
    <w:next w:val="CommentText"/>
    <w:link w:val="CommentSubjectChar"/>
    <w:uiPriority w:val="99"/>
    <w:semiHidden/>
    <w:unhideWhenUsed/>
    <w:rsid w:val="00F24102"/>
    <w:rPr>
      <w:b/>
      <w:bCs/>
    </w:rPr>
  </w:style>
  <w:style w:type="character" w:customStyle="1" w:styleId="CommentSubjectChar">
    <w:name w:val="Comment Subject Char"/>
    <w:basedOn w:val="CommentTextChar"/>
    <w:link w:val="CommentSubject"/>
    <w:uiPriority w:val="99"/>
    <w:semiHidden/>
    <w:rsid w:val="00F24102"/>
    <w:rPr>
      <w:b/>
      <w:bCs/>
      <w:sz w:val="20"/>
      <w:szCs w:val="20"/>
    </w:rPr>
  </w:style>
  <w:style w:type="paragraph" w:styleId="BalloonText">
    <w:name w:val="Balloon Text"/>
    <w:basedOn w:val="Normal"/>
    <w:link w:val="BalloonTextChar"/>
    <w:uiPriority w:val="99"/>
    <w:semiHidden/>
    <w:unhideWhenUsed/>
    <w:rsid w:val="00F2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02"/>
    <w:rPr>
      <w:rFonts w:ascii="Segoe UI" w:hAnsi="Segoe UI" w:cs="Segoe UI"/>
      <w:sz w:val="18"/>
      <w:szCs w:val="18"/>
    </w:rPr>
  </w:style>
  <w:style w:type="paragraph" w:styleId="Revision">
    <w:name w:val="Revision"/>
    <w:hidden/>
    <w:uiPriority w:val="99"/>
    <w:semiHidden/>
    <w:rsid w:val="00590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2042">
      <w:bodyDiv w:val="1"/>
      <w:marLeft w:val="0"/>
      <w:marRight w:val="0"/>
      <w:marTop w:val="0"/>
      <w:marBottom w:val="0"/>
      <w:divBdr>
        <w:top w:val="none" w:sz="0" w:space="0" w:color="auto"/>
        <w:left w:val="none" w:sz="0" w:space="0" w:color="auto"/>
        <w:bottom w:val="none" w:sz="0" w:space="0" w:color="auto"/>
        <w:right w:val="none" w:sz="0" w:space="0" w:color="auto"/>
      </w:divBdr>
    </w:div>
    <w:div w:id="554700785">
      <w:bodyDiv w:val="1"/>
      <w:marLeft w:val="0"/>
      <w:marRight w:val="0"/>
      <w:marTop w:val="0"/>
      <w:marBottom w:val="0"/>
      <w:divBdr>
        <w:top w:val="none" w:sz="0" w:space="0" w:color="auto"/>
        <w:left w:val="none" w:sz="0" w:space="0" w:color="auto"/>
        <w:bottom w:val="none" w:sz="0" w:space="0" w:color="auto"/>
        <w:right w:val="none" w:sz="0" w:space="0" w:color="auto"/>
      </w:divBdr>
    </w:div>
    <w:div w:id="970016424">
      <w:bodyDiv w:val="1"/>
      <w:marLeft w:val="0"/>
      <w:marRight w:val="0"/>
      <w:marTop w:val="0"/>
      <w:marBottom w:val="0"/>
      <w:divBdr>
        <w:top w:val="none" w:sz="0" w:space="0" w:color="auto"/>
        <w:left w:val="none" w:sz="0" w:space="0" w:color="auto"/>
        <w:bottom w:val="none" w:sz="0" w:space="0" w:color="auto"/>
        <w:right w:val="none" w:sz="0" w:space="0" w:color="auto"/>
      </w:divBdr>
    </w:div>
    <w:div w:id="1691298590">
      <w:bodyDiv w:val="1"/>
      <w:marLeft w:val="0"/>
      <w:marRight w:val="0"/>
      <w:marTop w:val="0"/>
      <w:marBottom w:val="0"/>
      <w:divBdr>
        <w:top w:val="none" w:sz="0" w:space="0" w:color="auto"/>
        <w:left w:val="none" w:sz="0" w:space="0" w:color="auto"/>
        <w:bottom w:val="none" w:sz="0" w:space="0" w:color="auto"/>
        <w:right w:val="none" w:sz="0" w:space="0" w:color="auto"/>
      </w:divBdr>
    </w:div>
    <w:div w:id="2059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0280E448CCC4CAD13D174A77FD1FF" ma:contentTypeVersion="8" ma:contentTypeDescription="Create a new document." ma:contentTypeScope="" ma:versionID="d90d33e2e3f7f6658104a9542d9b58f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1F7CD-BC8D-492B-84AB-C4E82579112F}"/>
</file>

<file path=customXml/itemProps2.xml><?xml version="1.0" encoding="utf-8"?>
<ds:datastoreItem xmlns:ds="http://schemas.openxmlformats.org/officeDocument/2006/customXml" ds:itemID="{80CF751B-1B4F-4879-817A-2E0D1D551128}"/>
</file>

<file path=customXml/itemProps3.xml><?xml version="1.0" encoding="utf-8"?>
<ds:datastoreItem xmlns:ds="http://schemas.openxmlformats.org/officeDocument/2006/customXml" ds:itemID="{29375218-35B8-4E23-9150-5FB38F75433F}"/>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10.07.01 Acute General and Special Hospitals 7.21.2017</dc:title>
  <dc:creator>ewagner</dc:creator>
  <cp:lastModifiedBy>Michael Mannozzi</cp:lastModifiedBy>
  <cp:revision>2</cp:revision>
  <cp:lastPrinted>2017-08-01T14:27:00Z</cp:lastPrinted>
  <dcterms:created xsi:type="dcterms:W3CDTF">2017-08-01T15:21:00Z</dcterms:created>
  <dcterms:modified xsi:type="dcterms:W3CDTF">2017-08-01T15:21:00Z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0x010100BAD0280E448CCC4CAD13D174A77FD1FF</vt:lpwstr>
  </property>
</Properties>
</file>