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ABF" w:rsidRDefault="005B0ABF">
      <w:pPr>
        <w:pStyle w:val="FootnoteTex"/>
      </w:pPr>
      <w:r>
        <w:fldChar w:fldCharType="begin"/>
      </w:r>
      <w:r>
        <w:instrText xml:space="preserve"> SEQ CHAPTER \h \r 1</w:instrText>
      </w:r>
      <w:r>
        <w:fldChar w:fldCharType="end"/>
      </w:r>
    </w:p>
    <w:p w:rsidR="00A8282D" w:rsidRPr="00753CA3" w:rsidRDefault="00A8282D" w:rsidP="00A8282D">
      <w:pPr>
        <w:jc w:val="center"/>
        <w:rPr>
          <w:b/>
          <w:spacing w:val="-2"/>
          <w:szCs w:val="24"/>
        </w:rPr>
      </w:pPr>
      <w:r w:rsidRPr="00753CA3">
        <w:rPr>
          <w:b/>
          <w:spacing w:val="-2"/>
          <w:szCs w:val="24"/>
        </w:rPr>
        <w:t>MARYLAND DEPARTMENT OF HEALTH</w:t>
      </w:r>
    </w:p>
    <w:p w:rsidR="00A8282D" w:rsidRPr="00753CA3" w:rsidRDefault="00A8282D" w:rsidP="00A8282D">
      <w:pPr>
        <w:jc w:val="center"/>
        <w:rPr>
          <w:b/>
          <w:spacing w:val="-2"/>
          <w:szCs w:val="24"/>
        </w:rPr>
      </w:pPr>
      <w:r w:rsidRPr="00753CA3">
        <w:rPr>
          <w:b/>
          <w:spacing w:val="-2"/>
          <w:szCs w:val="24"/>
        </w:rPr>
        <w:t>OFFICE OF PROCUREMENT AND SUPPORT SEREVICES</w:t>
      </w:r>
    </w:p>
    <w:p w:rsidR="005B0ABF" w:rsidRPr="00F54763" w:rsidRDefault="005B0ABF" w:rsidP="00F54763">
      <w:pPr>
        <w:pStyle w:val="Heading2"/>
        <w:jc w:val="center"/>
        <w:rPr>
          <w:sz w:val="36"/>
          <w:szCs w:val="36"/>
        </w:rPr>
      </w:pPr>
      <w:r w:rsidRPr="00F54763">
        <w:rPr>
          <w:sz w:val="36"/>
          <w:szCs w:val="36"/>
        </w:rPr>
        <w:t>Competitive Sealed Proposals</w:t>
      </w:r>
    </w:p>
    <w:p w:rsidR="005B0ABF" w:rsidRPr="00F54763" w:rsidRDefault="00F54763" w:rsidP="00F54763">
      <w:pPr>
        <w:tabs>
          <w:tab w:val="left" w:pos="540"/>
        </w:tabs>
        <w:jc w:val="center"/>
        <w:rPr>
          <w:b/>
          <w:sz w:val="36"/>
          <w:szCs w:val="36"/>
        </w:rPr>
      </w:pPr>
      <w:r w:rsidRPr="00F54763">
        <w:rPr>
          <w:b/>
          <w:sz w:val="36"/>
          <w:szCs w:val="36"/>
        </w:rPr>
        <w:t>(REQUEST FOR PROPOSALS)</w:t>
      </w:r>
    </w:p>
    <w:p w:rsidR="005B0ABF" w:rsidRDefault="005B0ABF">
      <w:pPr>
        <w:widowControl w:val="0"/>
      </w:pPr>
    </w:p>
    <w:p w:rsidR="005B0ABF" w:rsidRDefault="005B0ABF">
      <w:pPr>
        <w:widowControl w:val="0"/>
      </w:pPr>
      <w:r>
        <w:t xml:space="preserve">Unlike Competitive Sealed Bids, the Competitive Sealed Proposals method does not itemize the services to be performed in such detail that the only determinant factor is price.  Rather, this method lists the contract deliverables in general terms and overall goals and requires each respondent to offer a detailed strategy for the delivery of the requested services.  These strategies, and the cost to implement them, are offered in documents called Technical and Financial Proposals.  These proposals must be </w:t>
      </w:r>
      <w:proofErr w:type="gramStart"/>
      <w:r>
        <w:t>evaluated,</w:t>
      </w:r>
      <w:r w:rsidR="00AB10C2">
        <w:t xml:space="preserve"> </w:t>
      </w:r>
      <w:r>
        <w:t>and</w:t>
      </w:r>
      <w:proofErr w:type="gramEnd"/>
      <w:r>
        <w:t xml:space="preserve"> ranked.  Based on the ranking, the evaluators judge one of the offerors (or several in the case of multiple awards) to be the “most advantageous offer to the State.”  In this type of procurement, technical ability may outweigh price when ranking responses.</w:t>
      </w:r>
    </w:p>
    <w:p w:rsidR="005B0ABF" w:rsidRDefault="005B0ABF">
      <w:pPr>
        <w:widowControl w:val="0"/>
      </w:pPr>
    </w:p>
    <w:p w:rsidR="005B0ABF" w:rsidRDefault="005B0ABF">
      <w:pPr>
        <w:widowControl w:val="0"/>
        <w:rPr>
          <w:color w:val="000000"/>
        </w:rPr>
      </w:pPr>
      <w:r>
        <w:t xml:space="preserve">Procurement by competitive sealed proposals is the preferred method for the procurement of human, social, cultural or educational services, and real property leases.  Except for the procurement of these services or leases, before a procurement by competitive sealed proposals may be conducted, the procurement officer, with the written approval of the agency head or designee, shall </w:t>
      </w:r>
      <w:proofErr w:type="gramStart"/>
      <w:r>
        <w:t>make a determination</w:t>
      </w:r>
      <w:proofErr w:type="gramEnd"/>
      <w:r>
        <w:t xml:space="preserve"> in accordance with COMAR 21.05.01.02</w:t>
      </w:r>
      <w:r>
        <w:rPr>
          <w:color w:val="FF0000"/>
          <w:vertAlign w:val="superscript"/>
        </w:rPr>
        <w:footnoteReference w:id="1"/>
      </w:r>
      <w:r>
        <w:rPr>
          <w:color w:val="000000"/>
        </w:rPr>
        <w:t xml:space="preserve"> that competitive sealed bidding cannot be used because: </w:t>
      </w:r>
    </w:p>
    <w:p w:rsidR="005B0ABF" w:rsidRDefault="005B0ABF">
      <w:pPr>
        <w:widowControl w:val="0"/>
        <w:rPr>
          <w:color w:val="000000"/>
        </w:rPr>
      </w:pPr>
    </w:p>
    <w:p w:rsidR="005B0ABF" w:rsidRDefault="005B0ABF">
      <w:pPr>
        <w:pStyle w:val="BodyTextIndent2"/>
        <w:numPr>
          <w:ilvl w:val="0"/>
          <w:numId w:val="2"/>
        </w:numPr>
      </w:pPr>
      <w:r>
        <w:t>Specifications cannot be prepa</w:t>
      </w:r>
      <w:bookmarkStart w:id="0" w:name="_GoBack"/>
      <w:bookmarkEnd w:id="0"/>
      <w:r>
        <w:t>red that would permit an award based solely on price; or</w:t>
      </w:r>
    </w:p>
    <w:p w:rsidR="005B0ABF" w:rsidRDefault="005B0ABF">
      <w:pPr>
        <w:pStyle w:val="BodyTextIndent2"/>
        <w:numPr>
          <w:ilvl w:val="0"/>
          <w:numId w:val="2"/>
        </w:numPr>
      </w:pPr>
      <w:r>
        <w:t xml:space="preserve">Competitive sealed bidding is not practicable or is not advantageous to the State; and </w:t>
      </w:r>
    </w:p>
    <w:p w:rsidR="005B0ABF" w:rsidRDefault="005B0ABF">
      <w:pPr>
        <w:pStyle w:val="BodyTextIndent2"/>
        <w:numPr>
          <w:ilvl w:val="0"/>
          <w:numId w:val="2"/>
        </w:numPr>
      </w:pPr>
      <w:r>
        <w:t>There is compelling reason to use the source selection methodology set forth in COMAR 21.05.03.</w:t>
      </w:r>
    </w:p>
    <w:p w:rsidR="005B0ABF" w:rsidRDefault="005B0ABF">
      <w:pPr>
        <w:pStyle w:val="BodyTextIndent2"/>
        <w:ind w:left="720" w:firstLine="0"/>
      </w:pPr>
    </w:p>
    <w:p w:rsidR="005B0ABF" w:rsidRDefault="005B0ABF">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As required by COMAR 21.05.03.02, a Request for Proposals must include:</w:t>
      </w:r>
    </w:p>
    <w:p w:rsidR="005B0ABF" w:rsidRDefault="005B0ABF">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B0ABF" w:rsidRDefault="005B0ABF" w:rsidP="007B68D4">
      <w:pPr>
        <w:pStyle w:val="BodyTextIndent"/>
        <w:widowControl w:val="0"/>
        <w:numPr>
          <w:ilvl w:val="0"/>
          <w:numId w:val="1"/>
        </w:numPr>
      </w:pPr>
      <w:r>
        <w:t xml:space="preserve">Information concerning proposal submission requirements including date, time, and place for receipt of </w:t>
      </w:r>
      <w:proofErr w:type="gramStart"/>
      <w:r>
        <w:t xml:space="preserve">proposals </w:t>
      </w:r>
      <w:r w:rsidR="00BA5E01">
        <w:t xml:space="preserve"> </w:t>
      </w:r>
      <w:r>
        <w:t>The</w:t>
      </w:r>
      <w:proofErr w:type="gramEnd"/>
      <w:r>
        <w:t xml:space="preserve"> evaluation factors and an indication of the relative value of each factor including </w:t>
      </w:r>
      <w:r w:rsidR="00BA5E01">
        <w:t>p</w:t>
      </w:r>
      <w:r>
        <w:t>rice</w:t>
      </w:r>
      <w:r w:rsidR="00BA5E01">
        <w:t xml:space="preserve">.  </w:t>
      </w:r>
      <w:r>
        <w:t>A work statement or scope of services statement, performance schedule, and any specific instructions or requirements;</w:t>
      </w:r>
    </w:p>
    <w:p w:rsidR="005B0ABF" w:rsidRDefault="005B0ABF">
      <w:pPr>
        <w:pStyle w:val="BodyTextIndent"/>
        <w:widowControl w:val="0"/>
        <w:numPr>
          <w:ilvl w:val="0"/>
          <w:numId w:val="1"/>
        </w:numPr>
      </w:pPr>
      <w:r>
        <w:t>A statement regarding discussions;</w:t>
      </w:r>
    </w:p>
    <w:p w:rsidR="005B0ABF" w:rsidRDefault="005B0ABF" w:rsidP="00DC207B">
      <w:pPr>
        <w:pStyle w:val="BodyTextIndent"/>
        <w:widowControl w:val="0"/>
        <w:numPr>
          <w:ilvl w:val="0"/>
          <w:numId w:val="1"/>
        </w:numPr>
      </w:pPr>
      <w:r>
        <w:t>Instructions regarding how and where price proposals should be submitted</w:t>
      </w:r>
      <w:r w:rsidR="00BA5E01">
        <w:t xml:space="preserve">.  </w:t>
      </w:r>
      <w:r>
        <w:t xml:space="preserve">A </w:t>
      </w:r>
      <w:r>
        <w:lastRenderedPageBreak/>
        <w:t>statement stipulating the length of time that price proposals are irrevocable;</w:t>
      </w:r>
    </w:p>
    <w:p w:rsidR="005B0ABF" w:rsidRDefault="005B0ABF">
      <w:pPr>
        <w:pStyle w:val="BodyTextIndent"/>
        <w:widowControl w:val="0"/>
        <w:numPr>
          <w:ilvl w:val="0"/>
          <w:numId w:val="1"/>
        </w:numPr>
      </w:pPr>
      <w:r>
        <w:t>A statement allowing or denying the acceptance of multiple or alternate proposals;</w:t>
      </w:r>
    </w:p>
    <w:p w:rsidR="005B0ABF" w:rsidRDefault="005B0ABF">
      <w:pPr>
        <w:pStyle w:val="BodyTextIndent"/>
        <w:widowControl w:val="0"/>
        <w:numPr>
          <w:ilvl w:val="0"/>
          <w:numId w:val="1"/>
        </w:numPr>
      </w:pPr>
      <w:r>
        <w:t>The mandatory solicitation requirements set forth in COMAR 21.05.08;</w:t>
      </w:r>
    </w:p>
    <w:p w:rsidR="005B0ABF" w:rsidRDefault="005B0ABF">
      <w:pPr>
        <w:pStyle w:val="BodyTextIndent"/>
        <w:widowControl w:val="0"/>
        <w:numPr>
          <w:ilvl w:val="0"/>
          <w:numId w:val="1"/>
        </w:numPr>
      </w:pPr>
      <w:r>
        <w:t>All required contract terms and conditions; and</w:t>
      </w:r>
    </w:p>
    <w:p w:rsidR="005B0ABF" w:rsidRDefault="005B0ABF">
      <w:pPr>
        <w:pStyle w:val="BodyTextIndent"/>
        <w:widowControl w:val="0"/>
        <w:numPr>
          <w:ilvl w:val="0"/>
          <w:numId w:val="1"/>
        </w:numPr>
      </w:pPr>
      <w:r>
        <w:t>A requirement that receipt of any amendments to the RFP is acknowledged by offerors.</w:t>
      </w:r>
    </w:p>
    <w:p w:rsidR="005B0ABF" w:rsidRDefault="005B0AB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0ABF" w:rsidRPr="006B4C4F" w:rsidRDefault="005B0AB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6B4C4F">
        <w:rPr>
          <w:b/>
          <w:u w:val="single"/>
        </w:rPr>
        <w:t>Public Notice</w:t>
      </w:r>
    </w:p>
    <w:p w:rsidR="005B0ABF" w:rsidRDefault="005B0AB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B0ABF" w:rsidRDefault="005B0ABF" w:rsidP="00BA5E0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Notice is given to prospective vendors that an administration, facility, or unit needs to have a certain type of service performed.  </w:t>
      </w:r>
      <w:r w:rsidR="00BA5E01">
        <w:rPr>
          <w:color w:val="000000"/>
        </w:rPr>
        <w:t>P</w:t>
      </w:r>
      <w:r>
        <w:rPr>
          <w:color w:val="000000"/>
        </w:rPr>
        <w:t xml:space="preserve">rospective vendors/offerors to submit “proposals” </w:t>
      </w:r>
      <w:r w:rsidR="00BA5E01">
        <w:rPr>
          <w:color w:val="000000"/>
        </w:rPr>
        <w:t xml:space="preserve">for the services outlined in the specifications.  </w:t>
      </w:r>
      <w:r w:rsidR="00BA5E01" w:rsidRPr="00BA5E01">
        <w:rPr>
          <w:color w:val="000000"/>
        </w:rPr>
        <w:t>The appropriate public notice practices required under COMAR 21.05.02.04,</w:t>
      </w:r>
      <w:r w:rsidR="00D31AC4">
        <w:rPr>
          <w:color w:val="000000"/>
        </w:rPr>
        <w:t xml:space="preserve"> publication of the solicitation</w:t>
      </w:r>
      <w:r w:rsidR="00BA5E01" w:rsidRPr="00BA5E01">
        <w:rPr>
          <w:color w:val="000000"/>
        </w:rPr>
        <w:t xml:space="preserve"> for a minimum of 21 days</w:t>
      </w:r>
      <w:r w:rsidR="00D32AA1">
        <w:rPr>
          <w:color w:val="000000"/>
        </w:rPr>
        <w:t>. The vendor submits a response</w:t>
      </w:r>
      <w:r w:rsidR="00BA5E01" w:rsidRPr="00BA5E01">
        <w:rPr>
          <w:color w:val="000000"/>
        </w:rPr>
        <w:t xml:space="preserve"> </w:t>
      </w:r>
      <w:r>
        <w:rPr>
          <w:color w:val="000000"/>
        </w:rPr>
        <w:t xml:space="preserve">concerning how they can provide the needed service by means of a “Request for Proposals”.  </w:t>
      </w:r>
      <w:r w:rsidR="00D32AA1">
        <w:rPr>
          <w:color w:val="000000"/>
        </w:rPr>
        <w:t>Public notice in</w:t>
      </w:r>
      <w:r w:rsidR="00607EF7">
        <w:rPr>
          <w:color w:val="000000"/>
        </w:rPr>
        <w:t>cludes</w:t>
      </w:r>
      <w:r w:rsidR="00D32AA1">
        <w:rPr>
          <w:color w:val="000000"/>
        </w:rPr>
        <w:t xml:space="preserve"> t</w:t>
      </w:r>
      <w:r>
        <w:rPr>
          <w:color w:val="000000"/>
        </w:rPr>
        <w:t>he</w:t>
      </w:r>
      <w:r w:rsidR="00BA5E01">
        <w:rPr>
          <w:color w:val="000000"/>
        </w:rPr>
        <w:t xml:space="preserve"> direct solicitation of known providers of the service</w:t>
      </w:r>
      <w:r>
        <w:rPr>
          <w:color w:val="000000"/>
        </w:rPr>
        <w:t xml:space="preserve"> appropriate</w:t>
      </w:r>
      <w:r w:rsidR="00D32AA1">
        <w:rPr>
          <w:color w:val="000000"/>
        </w:rPr>
        <w:t>,</w:t>
      </w:r>
      <w:r>
        <w:rPr>
          <w:color w:val="000000"/>
        </w:rPr>
        <w:t xml:space="preserve"> individual(s) on the service</w:t>
      </w:r>
      <w:r>
        <w:rPr>
          <w:color w:val="FF0000"/>
          <w:vertAlign w:val="superscript"/>
        </w:rPr>
        <w:footnoteReference w:id="2"/>
      </w:r>
      <w:r>
        <w:rPr>
          <w:color w:val="000000"/>
        </w:rPr>
        <w:t xml:space="preserve"> (especially MBE vendors</w:t>
      </w:r>
      <w:proofErr w:type="gramStart"/>
      <w:r>
        <w:rPr>
          <w:color w:val="000000"/>
        </w:rPr>
        <w:t>), and</w:t>
      </w:r>
      <w:proofErr w:type="gramEnd"/>
      <w:r>
        <w:rPr>
          <w:color w:val="000000"/>
        </w:rPr>
        <w:t xml:space="preserve"> posting of the solicitation on </w:t>
      </w:r>
      <w:proofErr w:type="spellStart"/>
      <w:r w:rsidR="00EC7AF0">
        <w:rPr>
          <w:i/>
          <w:color w:val="000000"/>
        </w:rPr>
        <w:t>eMaryland</w:t>
      </w:r>
      <w:proofErr w:type="spellEnd"/>
      <w:r w:rsidR="00EC7AF0">
        <w:rPr>
          <w:i/>
          <w:color w:val="000000"/>
        </w:rPr>
        <w:t xml:space="preserve"> Mar</w:t>
      </w:r>
      <w:r>
        <w:rPr>
          <w:i/>
          <w:color w:val="000000"/>
        </w:rPr>
        <w:t>ketplace</w:t>
      </w:r>
      <w:r>
        <w:rPr>
          <w:color w:val="000000"/>
        </w:rPr>
        <w:t>.</w:t>
      </w:r>
      <w:r>
        <w:rPr>
          <w:rStyle w:val="FootnoteReference"/>
          <w:color w:val="FF0000"/>
        </w:rPr>
        <w:footnoteReference w:id="3"/>
      </w:r>
      <w:r>
        <w:rPr>
          <w:color w:val="000000"/>
        </w:rPr>
        <w:t xml:space="preserve"> </w:t>
      </w:r>
    </w:p>
    <w:p w:rsidR="005B0ABF" w:rsidRDefault="005B0AB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5B0ABF" w:rsidRPr="006B4C4F" w:rsidRDefault="005B0AB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Cs/>
          <w:color w:val="000000"/>
        </w:rPr>
      </w:pPr>
      <w:r w:rsidRPr="006B4C4F">
        <w:rPr>
          <w:b/>
          <w:iCs/>
          <w:color w:val="000000"/>
          <w:u w:val="single"/>
        </w:rPr>
        <w:t>Pre-Proposal Conference</w:t>
      </w:r>
    </w:p>
    <w:p w:rsidR="005B0ABF" w:rsidRDefault="005B0ABF">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31AC4" w:rsidRDefault="005B0ABF" w:rsidP="00D31AC4">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 pre-proposal conference is routinely held with prospective offerors at least two weeks prior to the proposal due date to review the RFP and to provide them an opportunity to ask questions or possibly suggest changes in the RFP.  Attendance is encouraged but is never mandatory.  A written record must be prepared and distributed to everyone known to receive the RFP when the resulting contract is expected to exceed $100,000.  </w:t>
      </w:r>
    </w:p>
    <w:p w:rsidR="00D31AC4" w:rsidRDefault="00D31AC4" w:rsidP="00D31AC4">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B0ABF" w:rsidRPr="006B4C4F" w:rsidRDefault="005B0ABF" w:rsidP="00D31AC4">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Cs/>
          <w:color w:val="000000"/>
        </w:rPr>
      </w:pPr>
      <w:r w:rsidRPr="006B4C4F">
        <w:rPr>
          <w:b/>
          <w:iCs/>
          <w:color w:val="000000"/>
          <w:u w:val="single"/>
        </w:rPr>
        <w:t>Evaluation</w:t>
      </w:r>
    </w:p>
    <w:p w:rsidR="005B0ABF" w:rsidRDefault="005B0ABF">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EE40A9" w:rsidRDefault="005B0ABF" w:rsidP="00D31AC4">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Proposals are not to be opened publicly, but rather in the presence of at least two </w:t>
      </w:r>
      <w:r w:rsidR="00D31AC4">
        <w:rPr>
          <w:color w:val="000000"/>
        </w:rPr>
        <w:t xml:space="preserve">(2) </w:t>
      </w:r>
      <w:r>
        <w:rPr>
          <w:color w:val="000000"/>
        </w:rPr>
        <w:t>State employees.  At that time, a register of proposals shall be created listing the offerors by name, city and state.  A</w:t>
      </w:r>
      <w:r w:rsidR="00D31AC4">
        <w:rPr>
          <w:color w:val="000000"/>
        </w:rPr>
        <w:t>f</w:t>
      </w:r>
      <w:r>
        <w:rPr>
          <w:color w:val="000000"/>
        </w:rPr>
        <w:t>t</w:t>
      </w:r>
      <w:r w:rsidR="00D31AC4">
        <w:rPr>
          <w:color w:val="000000"/>
        </w:rPr>
        <w:t>er</w:t>
      </w:r>
      <w:r>
        <w:rPr>
          <w:color w:val="000000"/>
        </w:rPr>
        <w:t xml:space="preserve"> the </w:t>
      </w:r>
      <w:r w:rsidR="00D31AC4">
        <w:rPr>
          <w:color w:val="000000"/>
        </w:rPr>
        <w:t xml:space="preserve">register of </w:t>
      </w:r>
      <w:r>
        <w:rPr>
          <w:color w:val="000000"/>
        </w:rPr>
        <w:t xml:space="preserve">proposals </w:t>
      </w:r>
      <w:r w:rsidR="00D31AC4">
        <w:rPr>
          <w:color w:val="000000"/>
        </w:rPr>
        <w:t xml:space="preserve">is </w:t>
      </w:r>
      <w:proofErr w:type="gramStart"/>
      <w:r w:rsidR="00D31AC4">
        <w:rPr>
          <w:color w:val="000000"/>
        </w:rPr>
        <w:t>created</w:t>
      </w:r>
      <w:r w:rsidR="00AB10C2">
        <w:rPr>
          <w:color w:val="000000"/>
        </w:rPr>
        <w:t>,</w:t>
      </w:r>
      <w:r w:rsidR="00D31AC4">
        <w:rPr>
          <w:color w:val="000000"/>
        </w:rPr>
        <w:t xml:space="preserve">  </w:t>
      </w:r>
      <w:r w:rsidR="00AB10C2">
        <w:rPr>
          <w:color w:val="000000"/>
        </w:rPr>
        <w:t>t</w:t>
      </w:r>
      <w:r w:rsidR="00D31AC4">
        <w:rPr>
          <w:color w:val="000000"/>
        </w:rPr>
        <w:t>he</w:t>
      </w:r>
      <w:proofErr w:type="gramEnd"/>
      <w:r w:rsidR="00D31AC4">
        <w:rPr>
          <w:color w:val="000000"/>
        </w:rPr>
        <w:t xml:space="preserve"> technical proposals </w:t>
      </w:r>
      <w:r>
        <w:rPr>
          <w:color w:val="000000"/>
        </w:rPr>
        <w:t xml:space="preserve">are distributed </w:t>
      </w:r>
      <w:r w:rsidR="00D31AC4">
        <w:rPr>
          <w:color w:val="000000"/>
        </w:rPr>
        <w:t>t</w:t>
      </w:r>
      <w:r>
        <w:rPr>
          <w:color w:val="000000"/>
        </w:rPr>
        <w:t xml:space="preserve">o </w:t>
      </w:r>
      <w:r w:rsidR="00D31AC4">
        <w:rPr>
          <w:color w:val="000000"/>
        </w:rPr>
        <w:t xml:space="preserve">an evaluation team, whose identity will not be disclosed.  Technical proposals are then evaluated according to the </w:t>
      </w:r>
      <w:r>
        <w:rPr>
          <w:color w:val="000000"/>
        </w:rPr>
        <w:t xml:space="preserve">evaluation criteria set forth in the RFP.  </w:t>
      </w:r>
      <w:r w:rsidR="00D31AC4">
        <w:rPr>
          <w:color w:val="000000"/>
        </w:rPr>
        <w:t xml:space="preserve">Offerors’ whose proposals are determined to be not reasonably </w:t>
      </w:r>
      <w:r w:rsidR="00EE40A9">
        <w:rPr>
          <w:color w:val="000000"/>
        </w:rPr>
        <w:t>susceptible for award shall be so notified by registered mail “return receipt requested” upon such determination.</w:t>
      </w:r>
    </w:p>
    <w:p w:rsidR="005B0ABF" w:rsidRDefault="005B0ABF">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006B4C4F" w:rsidRDefault="006B4C4F">
      <w:r>
        <w:br w:type="page"/>
      </w:r>
    </w:p>
    <w:p w:rsidR="005B0ABF" w:rsidRDefault="005B0ABF"/>
    <w:p w:rsidR="005B0ABF" w:rsidRPr="00EE40A9" w:rsidRDefault="005B0ABF" w:rsidP="00EE40A9">
      <w:pPr>
        <w:pStyle w:val="Heading1"/>
        <w:widowControl w:val="0"/>
        <w:tabs>
          <w:tab w:val="clear" w:pos="-1080"/>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rPr>
          <w:b/>
        </w:rPr>
      </w:pPr>
      <w:r w:rsidRPr="00EE40A9">
        <w:rPr>
          <w:b/>
        </w:rPr>
        <w:t>Discussions</w:t>
      </w:r>
    </w:p>
    <w:p w:rsidR="005B0ABF" w:rsidRDefault="005B0ABF">
      <w:pPr>
        <w:widowControl w:val="0"/>
        <w:rPr>
          <w:color w:val="000000"/>
        </w:rPr>
      </w:pPr>
    </w:p>
    <w:p w:rsidR="005B0ABF" w:rsidRDefault="005B0ABF">
      <w:pPr>
        <w:widowControl w:val="0"/>
        <w:rPr>
          <w:color w:val="000000"/>
        </w:rPr>
      </w:pPr>
      <w:r>
        <w:rPr>
          <w:color w:val="000000"/>
        </w:rPr>
        <w:t>Discussions are held with all “qualified offerors” to:</w:t>
      </w:r>
    </w:p>
    <w:p w:rsidR="005B0ABF" w:rsidRDefault="005B0ABF">
      <w:pPr>
        <w:widowControl w:val="0"/>
        <w:rPr>
          <w:color w:val="000000"/>
        </w:rPr>
      </w:pPr>
    </w:p>
    <w:p w:rsidR="005B0ABF" w:rsidRDefault="005B0ABF">
      <w:pPr>
        <w:pStyle w:val="BodyTextIndent2"/>
        <w:numPr>
          <w:ilvl w:val="0"/>
          <w:numId w:val="19"/>
        </w:numPr>
      </w:pPr>
      <w:r>
        <w:t xml:space="preserve">Assure that offerors fully understand the requirements of the RFP and the </w:t>
      </w:r>
      <w:r w:rsidR="00EE40A9">
        <w:t>evaluation t</w:t>
      </w:r>
      <w:r>
        <w:t>eam fully understands each qualified offerors’ technical proposal and their ability to perform as needed.</w:t>
      </w:r>
    </w:p>
    <w:p w:rsidR="005B0ABF" w:rsidRDefault="005B0ABF">
      <w:pPr>
        <w:widowControl w:val="0"/>
        <w:tabs>
          <w:tab w:val="left" w:pos="-1080"/>
          <w:tab w:val="left" w:pos="-720"/>
        </w:tabs>
        <w:ind w:left="720"/>
        <w:rPr>
          <w:color w:val="000000"/>
        </w:rPr>
      </w:pPr>
    </w:p>
    <w:p w:rsidR="005B0ABF" w:rsidRDefault="005B0ABF" w:rsidP="005B0ABF">
      <w:pPr>
        <w:widowControl w:val="0"/>
        <w:numPr>
          <w:ilvl w:val="0"/>
          <w:numId w:val="19"/>
        </w:numPr>
        <w:tabs>
          <w:tab w:val="left" w:pos="-1080"/>
          <w:tab w:val="left" w:pos="-720"/>
          <w:tab w:val="left" w:pos="1080"/>
        </w:tabs>
        <w:rPr>
          <w:color w:val="000000"/>
        </w:rPr>
      </w:pPr>
      <w:r>
        <w:rPr>
          <w:color w:val="000000"/>
        </w:rPr>
        <w:t>Give each offeror an opportunity to remedy deficiencies in their proposal or to strengthen a proposal that is already adequate but could be made better.</w:t>
      </w:r>
    </w:p>
    <w:p w:rsidR="005B0ABF" w:rsidRDefault="005B0ABF">
      <w:pPr>
        <w:widowControl w:val="0"/>
        <w:tabs>
          <w:tab w:val="left" w:pos="-1080"/>
          <w:tab w:val="left" w:pos="-720"/>
        </w:tabs>
        <w:rPr>
          <w:color w:val="000000"/>
        </w:rPr>
      </w:pPr>
    </w:p>
    <w:p w:rsidR="005B0ABF" w:rsidRDefault="005B0ABF" w:rsidP="005B0ABF">
      <w:pPr>
        <w:widowControl w:val="0"/>
        <w:numPr>
          <w:ilvl w:val="0"/>
          <w:numId w:val="19"/>
        </w:numPr>
        <w:tabs>
          <w:tab w:val="left" w:pos="-1080"/>
          <w:tab w:val="left" w:pos="-720"/>
          <w:tab w:val="left" w:pos="1080"/>
        </w:tabs>
        <w:rPr>
          <w:color w:val="000000"/>
        </w:rPr>
      </w:pPr>
      <w:r>
        <w:rPr>
          <w:color w:val="000000"/>
        </w:rPr>
        <w:t xml:space="preserve">Obtain the greatest degree of service for the State or otherwise arrive at a contract that is most advantageous to the State. </w:t>
      </w:r>
    </w:p>
    <w:p w:rsidR="005B0ABF" w:rsidRDefault="005B0ABF">
      <w:pPr>
        <w:widowControl w:val="0"/>
        <w:rPr>
          <w:color w:val="000000"/>
        </w:rPr>
      </w:pPr>
    </w:p>
    <w:p w:rsidR="005B0ABF" w:rsidRPr="00EE40A9" w:rsidRDefault="005B0ABF" w:rsidP="00EE40A9">
      <w:pPr>
        <w:widowControl w:val="0"/>
        <w:tabs>
          <w:tab w:val="left" w:pos="1080"/>
        </w:tabs>
        <w:rPr>
          <w:color w:val="000000"/>
          <w:u w:val="single"/>
        </w:rPr>
      </w:pPr>
      <w:r w:rsidRPr="00EE40A9">
        <w:rPr>
          <w:b/>
          <w:color w:val="000000"/>
          <w:u w:val="single"/>
        </w:rPr>
        <w:t>Best and Final Offers</w:t>
      </w:r>
    </w:p>
    <w:p w:rsidR="005B0ABF" w:rsidRDefault="005B0ABF">
      <w:pPr>
        <w:widowControl w:val="0"/>
        <w:rPr>
          <w:color w:val="000000"/>
        </w:rPr>
      </w:pPr>
    </w:p>
    <w:p w:rsidR="005B0ABF" w:rsidRDefault="005B0ABF" w:rsidP="00EE40A9">
      <w:pPr>
        <w:rPr>
          <w:color w:val="000000"/>
        </w:rPr>
      </w:pPr>
      <w:r>
        <w:rPr>
          <w:color w:val="000000"/>
        </w:rPr>
        <w:t xml:space="preserve">When deemed appropriate by the </w:t>
      </w:r>
      <w:r w:rsidR="00EE40A9">
        <w:rPr>
          <w:color w:val="000000"/>
        </w:rPr>
        <w:t>evaluation t</w:t>
      </w:r>
      <w:r>
        <w:rPr>
          <w:color w:val="000000"/>
        </w:rPr>
        <w:t>eam, qualified offerors may then be permitted to revise their initial proposals, either technical or financial, or both and submit what is called a Best and Final Offer (BAFO).  Invitations or requests for Best and Final Offers are sent under the signature of the procurement officer on the Team and must contain instructions regarding the type of proposal (Technical and/or Financial) that may be amended, the due date and time, where and how to respond, and the fact that offerors may elect not to amend their original proposal.  Offerors who respond to the BAFO are then re-scored and re-evaluated using the new proposal.</w:t>
      </w:r>
    </w:p>
    <w:p w:rsidR="005B0ABF" w:rsidRDefault="005B0ABF">
      <w:pPr>
        <w:widowControl w:val="0"/>
        <w:rPr>
          <w:color w:val="000000"/>
        </w:rPr>
      </w:pPr>
    </w:p>
    <w:p w:rsidR="005B0ABF" w:rsidRDefault="005B0ABF" w:rsidP="00EE40A9">
      <w:pPr>
        <w:keepLines/>
        <w:widowControl w:val="0"/>
        <w:rPr>
          <w:color w:val="000000"/>
        </w:rPr>
      </w:pPr>
      <w:r>
        <w:rPr>
          <w:color w:val="000000"/>
        </w:rPr>
        <w:t xml:space="preserve">Under extraordinary conditions and with the written approval from the Secretary of </w:t>
      </w:r>
      <w:r w:rsidR="00AB10C2">
        <w:rPr>
          <w:color w:val="000000"/>
        </w:rPr>
        <w:t>MDH</w:t>
      </w:r>
      <w:r>
        <w:rPr>
          <w:color w:val="000000"/>
        </w:rPr>
        <w:t xml:space="preserve"> or designee, more than one BAFO can be requested.  Offerors are then re-evaluated </w:t>
      </w:r>
      <w:r w:rsidR="00EE40A9">
        <w:rPr>
          <w:color w:val="000000"/>
        </w:rPr>
        <w:t xml:space="preserve">and re-ranked </w:t>
      </w:r>
      <w:r>
        <w:rPr>
          <w:color w:val="000000"/>
        </w:rPr>
        <w:t>using the latest BAFO.</w:t>
      </w:r>
    </w:p>
    <w:p w:rsidR="005B0ABF" w:rsidRDefault="005B0ABF">
      <w:pPr>
        <w:widowControl w:val="0"/>
        <w:ind w:left="720" w:hanging="720"/>
        <w:rPr>
          <w:color w:val="000000"/>
        </w:rPr>
      </w:pPr>
    </w:p>
    <w:p w:rsidR="00EE40A9" w:rsidRPr="00EE40A9" w:rsidRDefault="00EE40A9" w:rsidP="00EE40A9">
      <w:pPr>
        <w:widowControl w:val="0"/>
        <w:rPr>
          <w:b/>
          <w:iCs/>
          <w:color w:val="000000"/>
          <w:u w:val="single"/>
        </w:rPr>
      </w:pPr>
      <w:r w:rsidRPr="00EE40A9">
        <w:rPr>
          <w:b/>
          <w:iCs/>
          <w:color w:val="000000"/>
          <w:u w:val="single"/>
        </w:rPr>
        <w:t>Debriefing</w:t>
      </w:r>
    </w:p>
    <w:p w:rsidR="00EE40A9" w:rsidRDefault="00EE40A9" w:rsidP="00EE40A9">
      <w:pPr>
        <w:widowControl w:val="0"/>
        <w:rPr>
          <w:color w:val="000000"/>
        </w:rPr>
      </w:pPr>
    </w:p>
    <w:p w:rsidR="00EE40A9" w:rsidRDefault="00EE40A9" w:rsidP="00EE40A9">
      <w:pPr>
        <w:widowControl w:val="0"/>
        <w:rPr>
          <w:color w:val="000000"/>
        </w:rPr>
      </w:pPr>
      <w:r>
        <w:rPr>
          <w:color w:val="000000"/>
        </w:rPr>
        <w:t xml:space="preserve">Whenever the competitive sealed proposals method is used, unsuccessful offerors may request that they be debriefed. Debriefings must be conducted in accordance with COMAR 21.05.03.06.  A request for debriefing must be made in writing to the procurement officer within a reasonable </w:t>
      </w:r>
      <w:proofErr w:type="gramStart"/>
      <w:r>
        <w:rPr>
          <w:color w:val="000000"/>
        </w:rPr>
        <w:t>period of time</w:t>
      </w:r>
      <w:proofErr w:type="gramEnd"/>
      <w:r>
        <w:rPr>
          <w:color w:val="000000"/>
        </w:rPr>
        <w:t xml:space="preserve"> after notification of non-recommendation for award.  Although COMAR 21 leaves the determination of a “reasonable period of time” to the judgment of the procurement officer, in practice, any lapse beyond 30 days after notification of non-recommendation for award is usually considered unreasonable barring any special circumstances.</w:t>
      </w:r>
    </w:p>
    <w:p w:rsidR="00EE40A9" w:rsidRDefault="00EE40A9" w:rsidP="00EE40A9">
      <w:pPr>
        <w:widowControl w:val="0"/>
        <w:rPr>
          <w:color w:val="000000"/>
        </w:rPr>
      </w:pPr>
    </w:p>
    <w:p w:rsidR="005B0ABF" w:rsidRPr="00EE40A9" w:rsidRDefault="005B0ABF">
      <w:pPr>
        <w:widowControl w:val="0"/>
        <w:ind w:left="720" w:hanging="720"/>
        <w:rPr>
          <w:b/>
          <w:iCs/>
          <w:color w:val="000000"/>
        </w:rPr>
      </w:pPr>
      <w:r w:rsidRPr="00EE40A9">
        <w:rPr>
          <w:b/>
          <w:iCs/>
          <w:color w:val="000000"/>
          <w:u w:val="single"/>
        </w:rPr>
        <w:t>Award</w:t>
      </w:r>
    </w:p>
    <w:p w:rsidR="005B0ABF" w:rsidRDefault="005B0ABF">
      <w:pPr>
        <w:widowControl w:val="0"/>
        <w:rPr>
          <w:color w:val="000000"/>
        </w:rPr>
      </w:pPr>
    </w:p>
    <w:p w:rsidR="005B0ABF" w:rsidRDefault="005B0ABF" w:rsidP="00EE40A9">
      <w:pPr>
        <w:widowControl w:val="0"/>
        <w:rPr>
          <w:color w:val="000000"/>
        </w:rPr>
      </w:pPr>
      <w:r>
        <w:rPr>
          <w:color w:val="000000"/>
        </w:rPr>
        <w:t xml:space="preserve">The </w:t>
      </w:r>
      <w:r w:rsidR="00EE40A9">
        <w:rPr>
          <w:color w:val="000000"/>
        </w:rPr>
        <w:t>evaluation t</w:t>
      </w:r>
      <w:r>
        <w:rPr>
          <w:color w:val="000000"/>
        </w:rPr>
        <w:t xml:space="preserve">eam makes a recommendation for award to the agency head or designee based on an aggregate of the technical and financial ranking of all “qualified offerors” </w:t>
      </w:r>
      <w:proofErr w:type="gramStart"/>
      <w:r>
        <w:rPr>
          <w:color w:val="000000"/>
        </w:rPr>
        <w:t>taking into account</w:t>
      </w:r>
      <w:proofErr w:type="gramEnd"/>
      <w:r>
        <w:rPr>
          <w:color w:val="000000"/>
        </w:rPr>
        <w:t xml:space="preserve"> the weight given each in the RFP.  All offerors are notified of the evaluation’s outcome </w:t>
      </w:r>
      <w:r>
        <w:rPr>
          <w:color w:val="000000"/>
        </w:rPr>
        <w:lastRenderedPageBreak/>
        <w:t>by registered mail “return receipt requested”.</w:t>
      </w:r>
    </w:p>
    <w:p w:rsidR="005B0ABF" w:rsidRDefault="005B0ABF">
      <w:pPr>
        <w:widowControl w:val="0"/>
        <w:rPr>
          <w:color w:val="000000"/>
        </w:rPr>
      </w:pPr>
    </w:p>
    <w:p w:rsidR="006B4C4F" w:rsidRDefault="005B0ABF" w:rsidP="006B4C4F">
      <w:pPr>
        <w:rPr>
          <w:color w:val="000000"/>
        </w:rPr>
      </w:pPr>
      <w:r>
        <w:rPr>
          <w:color w:val="000000"/>
        </w:rPr>
        <w:t>D</w:t>
      </w:r>
      <w:r w:rsidR="00EE40A9">
        <w:rPr>
          <w:color w:val="000000"/>
        </w:rPr>
        <w:t xml:space="preserve">epartment of </w:t>
      </w:r>
      <w:r>
        <w:rPr>
          <w:color w:val="000000"/>
        </w:rPr>
        <w:t>B</w:t>
      </w:r>
      <w:r w:rsidR="00EE40A9">
        <w:rPr>
          <w:color w:val="000000"/>
        </w:rPr>
        <w:t xml:space="preserve">udget and </w:t>
      </w:r>
      <w:r>
        <w:rPr>
          <w:color w:val="000000"/>
        </w:rPr>
        <w:t>M</w:t>
      </w:r>
      <w:r w:rsidR="00EE40A9">
        <w:rPr>
          <w:color w:val="000000"/>
        </w:rPr>
        <w:t>anagement (DBM)</w:t>
      </w:r>
      <w:r w:rsidR="006B4C4F">
        <w:rPr>
          <w:color w:val="000000"/>
        </w:rPr>
        <w:t xml:space="preserve"> must approve contracts that exceed $100,000.  The</w:t>
      </w:r>
      <w:r w:rsidR="00EC7AF0">
        <w:rPr>
          <w:color w:val="000000"/>
        </w:rPr>
        <w:t xml:space="preserve"> D</w:t>
      </w:r>
      <w:r w:rsidR="00EE40A9">
        <w:rPr>
          <w:color w:val="000000"/>
        </w:rPr>
        <w:t xml:space="preserve">epartment </w:t>
      </w:r>
      <w:r w:rsidR="00EC7AF0">
        <w:rPr>
          <w:color w:val="000000"/>
        </w:rPr>
        <w:t>o</w:t>
      </w:r>
      <w:r w:rsidR="00EE40A9">
        <w:rPr>
          <w:color w:val="000000"/>
        </w:rPr>
        <w:t xml:space="preserve">f </w:t>
      </w:r>
      <w:r w:rsidR="00EC7AF0">
        <w:rPr>
          <w:color w:val="000000"/>
        </w:rPr>
        <w:t>I</w:t>
      </w:r>
      <w:r w:rsidR="00EE40A9">
        <w:rPr>
          <w:color w:val="000000"/>
        </w:rPr>
        <w:t xml:space="preserve">nformation </w:t>
      </w:r>
      <w:r w:rsidR="00EC7AF0">
        <w:rPr>
          <w:color w:val="000000"/>
        </w:rPr>
        <w:t>T</w:t>
      </w:r>
      <w:r w:rsidR="00EE40A9">
        <w:rPr>
          <w:color w:val="000000"/>
        </w:rPr>
        <w:t xml:space="preserve">echnology </w:t>
      </w:r>
      <w:r w:rsidR="006B4C4F">
        <w:rPr>
          <w:color w:val="000000"/>
        </w:rPr>
        <w:t>(</w:t>
      </w:r>
      <w:proofErr w:type="spellStart"/>
      <w:r w:rsidR="006B4C4F">
        <w:rPr>
          <w:color w:val="000000"/>
        </w:rPr>
        <w:t>DoIT</w:t>
      </w:r>
      <w:proofErr w:type="spellEnd"/>
      <w:r w:rsidR="006B4C4F">
        <w:rPr>
          <w:color w:val="000000"/>
        </w:rPr>
        <w:t>)</w:t>
      </w:r>
      <w:r w:rsidR="00EC7AF0">
        <w:rPr>
          <w:color w:val="000000"/>
        </w:rPr>
        <w:t xml:space="preserve"> </w:t>
      </w:r>
      <w:r>
        <w:rPr>
          <w:color w:val="000000"/>
        </w:rPr>
        <w:t xml:space="preserve">must approve </w:t>
      </w:r>
      <w:r w:rsidR="00AB10C2">
        <w:rPr>
          <w:color w:val="000000"/>
        </w:rPr>
        <w:t xml:space="preserve">telecommunication </w:t>
      </w:r>
      <w:r>
        <w:rPr>
          <w:color w:val="000000"/>
        </w:rPr>
        <w:t xml:space="preserve">contracts </w:t>
      </w:r>
      <w:r w:rsidR="00AB10C2">
        <w:rPr>
          <w:color w:val="000000"/>
        </w:rPr>
        <w:t xml:space="preserve">and contracts </w:t>
      </w:r>
      <w:r>
        <w:rPr>
          <w:color w:val="000000"/>
        </w:rPr>
        <w:t>that exceed $</w:t>
      </w:r>
      <w:r w:rsidR="006B4C4F">
        <w:rPr>
          <w:color w:val="000000"/>
        </w:rPr>
        <w:t>5</w:t>
      </w:r>
      <w:r w:rsidR="00AB10C2">
        <w:rPr>
          <w:color w:val="000000"/>
        </w:rPr>
        <w:t>0</w:t>
      </w:r>
      <w:r w:rsidR="00EC7AF0">
        <w:rPr>
          <w:color w:val="000000"/>
        </w:rPr>
        <w:t>,</w:t>
      </w:r>
      <w:r>
        <w:rPr>
          <w:color w:val="000000"/>
        </w:rPr>
        <w:t xml:space="preserve">000; and the Board of Public Works (BPW), comprised of the Governor, Treasurer, and Comptroller, must approve contracts that exceed $200,000.  If only one offeror responds to </w:t>
      </w:r>
      <w:proofErr w:type="gramStart"/>
      <w:r>
        <w:rPr>
          <w:color w:val="000000"/>
        </w:rPr>
        <w:t>a</w:t>
      </w:r>
      <w:proofErr w:type="gramEnd"/>
      <w:r>
        <w:rPr>
          <w:color w:val="000000"/>
        </w:rPr>
        <w:t xml:space="preserve"> RFP</w:t>
      </w:r>
      <w:r w:rsidR="00AB10C2">
        <w:rPr>
          <w:color w:val="000000"/>
        </w:rPr>
        <w:t>,</w:t>
      </w:r>
      <w:r>
        <w:rPr>
          <w:color w:val="000000"/>
        </w:rPr>
        <w:t xml:space="preserve"> contracts over $50,000 must be approved by the BPW.  Prior to sending a contract to DBM</w:t>
      </w:r>
      <w:r w:rsidR="00EC7AF0">
        <w:rPr>
          <w:color w:val="000000"/>
        </w:rPr>
        <w:t>/</w:t>
      </w:r>
      <w:proofErr w:type="spellStart"/>
      <w:r w:rsidR="00EC7AF0">
        <w:rPr>
          <w:color w:val="000000"/>
        </w:rPr>
        <w:t>DoIT</w:t>
      </w:r>
      <w:proofErr w:type="spellEnd"/>
      <w:r>
        <w:rPr>
          <w:color w:val="000000"/>
        </w:rPr>
        <w:t xml:space="preserve">, or the BPW, </w:t>
      </w:r>
      <w:proofErr w:type="gramStart"/>
      <w:r>
        <w:rPr>
          <w:color w:val="000000"/>
        </w:rPr>
        <w:t>the  contractor’s</w:t>
      </w:r>
      <w:proofErr w:type="gramEnd"/>
      <w:r>
        <w:rPr>
          <w:color w:val="000000"/>
        </w:rPr>
        <w:t xml:space="preserve"> signature </w:t>
      </w:r>
      <w:r w:rsidR="006B4C4F">
        <w:rPr>
          <w:color w:val="000000"/>
        </w:rPr>
        <w:t xml:space="preserve">must be obtained </w:t>
      </w:r>
      <w:r>
        <w:rPr>
          <w:color w:val="000000"/>
        </w:rPr>
        <w:t xml:space="preserve">on the contract and sign-off by the Office of the Attorney General (OAG).  The contractor’s signature binds the contractor to the terms of the contract.  Sign-off by the OAG attests to the fact that the agreement is legally </w:t>
      </w:r>
      <w:proofErr w:type="gramStart"/>
      <w:r>
        <w:rPr>
          <w:color w:val="000000"/>
        </w:rPr>
        <w:t>sufficient</w:t>
      </w:r>
      <w:proofErr w:type="gramEnd"/>
      <w:r>
        <w:rPr>
          <w:color w:val="000000"/>
        </w:rPr>
        <w:t xml:space="preserve">. </w:t>
      </w:r>
    </w:p>
    <w:p w:rsidR="006B4C4F" w:rsidRDefault="006B4C4F">
      <w:pPr>
        <w:ind w:left="720"/>
        <w:rPr>
          <w:color w:val="000000"/>
        </w:rPr>
      </w:pPr>
    </w:p>
    <w:p w:rsidR="005B0ABF" w:rsidRDefault="005B0ABF" w:rsidP="006B4C4F">
      <w:pPr>
        <w:rPr>
          <w:color w:val="000000"/>
        </w:rPr>
      </w:pPr>
      <w:r>
        <w:rPr>
          <w:color w:val="000000"/>
        </w:rPr>
        <w:t>These signatures demonstrate to DBM</w:t>
      </w:r>
      <w:r w:rsidR="00EC7AF0">
        <w:rPr>
          <w:color w:val="000000"/>
        </w:rPr>
        <w:t>/</w:t>
      </w:r>
      <w:proofErr w:type="spellStart"/>
      <w:r w:rsidR="00EC7AF0">
        <w:rPr>
          <w:color w:val="000000"/>
        </w:rPr>
        <w:t>DoIT</w:t>
      </w:r>
      <w:proofErr w:type="spellEnd"/>
      <w:r>
        <w:rPr>
          <w:color w:val="000000"/>
        </w:rPr>
        <w:t xml:space="preserve"> and the BPW that the contractor has agreed to all terms and conditions within the contract and that the contract meets legal sufficiency standards.  After obtaining all required approvals, the contract may be awarded.</w:t>
      </w:r>
    </w:p>
    <w:p w:rsidR="005B0ABF" w:rsidRDefault="005B0ABF">
      <w:pPr>
        <w:widowControl w:val="0"/>
        <w:rPr>
          <w:color w:val="000000"/>
        </w:rPr>
      </w:pPr>
    </w:p>
    <w:sectPr w:rsidR="005B0ABF" w:rsidSect="006B4C4F">
      <w:footerReference w:type="even" r:id="rId11"/>
      <w:footerReference w:type="default" r:id="rId12"/>
      <w:endnotePr>
        <w:numFmt w:val="lowerLetter"/>
      </w:endnotePr>
      <w:pgSz w:w="12240" w:h="15840"/>
      <w:pgMar w:top="144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DA3" w:rsidRDefault="00D27DA3">
      <w:r>
        <w:separator/>
      </w:r>
    </w:p>
  </w:endnote>
  <w:endnote w:type="continuationSeparator" w:id="0">
    <w:p w:rsidR="00D27DA3" w:rsidRDefault="00D2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erType M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6D" w:rsidRDefault="00063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C4F">
      <w:rPr>
        <w:rStyle w:val="PageNumber"/>
        <w:noProof/>
      </w:rPr>
      <w:t>2</w:t>
    </w:r>
    <w:r>
      <w:rPr>
        <w:rStyle w:val="PageNumber"/>
      </w:rPr>
      <w:fldChar w:fldCharType="end"/>
    </w:r>
  </w:p>
  <w:p w:rsidR="00063B6D" w:rsidRDefault="00063B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6D" w:rsidRDefault="00063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282D">
      <w:rPr>
        <w:rStyle w:val="PageNumber"/>
        <w:noProof/>
      </w:rPr>
      <w:t>2</w:t>
    </w:r>
    <w:r>
      <w:rPr>
        <w:rStyle w:val="PageNumber"/>
      </w:rPr>
      <w:fldChar w:fldCharType="end"/>
    </w:r>
  </w:p>
  <w:p w:rsidR="00063B6D" w:rsidRPr="006B4C4F" w:rsidRDefault="006B4C4F" w:rsidP="006B4C4F">
    <w:pPr>
      <w:pStyle w:val="Footer"/>
      <w:rPr>
        <w:szCs w:val="24"/>
      </w:rPr>
    </w:pPr>
    <w:r w:rsidRPr="006B4C4F">
      <w:rPr>
        <w:szCs w:val="24"/>
      </w:rPr>
      <w:t>Office of Procurement &amp; Support Services Vendor Guide</w:t>
    </w:r>
    <w:r w:rsidR="00AB10C2">
      <w:rPr>
        <w:szCs w:val="24"/>
      </w:rPr>
      <w:tab/>
      <w:t>Rev. 09/2018</w:t>
    </w:r>
    <w:r w:rsidR="00063B6D" w:rsidRPr="006B4C4F">
      <w:rPr>
        <w:szCs w:val="24"/>
      </w:rPr>
      <w:tab/>
    </w:r>
    <w:r w:rsidR="00063B6D" w:rsidRPr="006B4C4F">
      <w:rPr>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DA3" w:rsidRDefault="00D27DA3">
      <w:r>
        <w:separator/>
      </w:r>
    </w:p>
  </w:footnote>
  <w:footnote w:type="continuationSeparator" w:id="0">
    <w:p w:rsidR="00D27DA3" w:rsidRDefault="00D27DA3">
      <w:r>
        <w:continuationSeparator/>
      </w:r>
    </w:p>
  </w:footnote>
  <w:footnote w:id="1">
    <w:p w:rsidR="00063B6D" w:rsidRDefault="00063B6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pPr>
      <w:r>
        <w:rPr>
          <w:sz w:val="20"/>
          <w:vertAlign w:val="superscript"/>
        </w:rPr>
        <w:footnoteRef/>
      </w:r>
      <w:r>
        <w:rPr>
          <w:sz w:val="20"/>
        </w:rPr>
        <w:t xml:space="preserve"> Code of </w:t>
      </w:r>
      <w:smartTag w:uri="urn:schemas-microsoft-com:office:smarttags" w:element="place">
        <w:smartTag w:uri="urn:schemas-microsoft-com:office:smarttags" w:element="State">
          <w:r>
            <w:rPr>
              <w:sz w:val="20"/>
            </w:rPr>
            <w:t>Maryland</w:t>
          </w:r>
        </w:smartTag>
      </w:smartTag>
      <w:r>
        <w:rPr>
          <w:sz w:val="20"/>
        </w:rPr>
        <w:t xml:space="preserve"> regulations are always cited by Title, Subtitle, Chapter, Sub-chapter, and Paragraph.  Thus, Title 21 (State Procurement Regulations), Subtitle 05 Procurement Methods, Chapter 01 (General Provisions), Paragraph 02 (Preference for Competitive Sealed Bidding) is cited COMAR 21.05.01.02.  To view the full text of this or any regulation, go to the Division of State Documents website and click on COMAR On-line at: </w:t>
      </w:r>
      <w:hyperlink r:id="rId1" w:history="1">
        <w:r w:rsidR="00AB10C2">
          <w:rPr>
            <w:rStyle w:val="Hyperlink"/>
            <w:rFonts w:ascii="Segoe UI" w:hAnsi="Segoe UI" w:cs="Segoe UI"/>
            <w:spacing w:val="-2"/>
            <w:sz w:val="18"/>
            <w:szCs w:val="18"/>
            <w:u w:color="0000FF"/>
          </w:rPr>
          <w:t>http://www.dsd.state.md.us</w:t>
        </w:r>
        <w:r w:rsidR="00AB10C2">
          <w:rPr>
            <w:rStyle w:val="Hyperlink"/>
            <w:rFonts w:ascii="Segoe UI" w:hAnsi="Segoe UI" w:cs="Segoe UI"/>
            <w:color w:val="000000"/>
            <w:spacing w:val="-2"/>
            <w:sz w:val="18"/>
            <w:szCs w:val="18"/>
            <w:u w:color="000000"/>
          </w:rPr>
          <w:t>.</w:t>
        </w:r>
      </w:hyperlink>
    </w:p>
  </w:footnote>
  <w:footnote w:id="2">
    <w:p w:rsidR="00063B6D" w:rsidRDefault="00063B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sz w:val="20"/>
        </w:rPr>
      </w:pPr>
      <w:r>
        <w:rPr>
          <w:sz w:val="20"/>
          <w:vertAlign w:val="superscript"/>
        </w:rPr>
        <w:footnoteRef/>
      </w:r>
      <w:r>
        <w:t xml:space="preserve"> </w:t>
      </w:r>
      <w:r>
        <w:rPr>
          <w:sz w:val="20"/>
        </w:rPr>
        <w:t xml:space="preserve">Vendors known to provide the needed services should be directly solicited.  The RFP, or a Notice of Availability of the RFP, is to be sent to </w:t>
      </w:r>
      <w:proofErr w:type="gramStart"/>
      <w:r>
        <w:rPr>
          <w:sz w:val="20"/>
        </w:rPr>
        <w:t>a sufficient number of</w:t>
      </w:r>
      <w:proofErr w:type="gramEnd"/>
      <w:r>
        <w:rPr>
          <w:sz w:val="20"/>
        </w:rPr>
        <w:t xml:space="preserve"> vendors to guarantee a robust competition.</w:t>
      </w:r>
    </w:p>
    <w:p w:rsidR="00063B6D" w:rsidRDefault="00063B6D">
      <w:pPr>
        <w:pStyle w:val="WP9Heade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3">
    <w:p w:rsidR="00D31AC4" w:rsidRDefault="00063B6D">
      <w:pPr>
        <w:pStyle w:val="FootnoteText"/>
      </w:pPr>
      <w:r>
        <w:rPr>
          <w:rStyle w:val="FootnoteReference"/>
        </w:rPr>
        <w:footnoteRef/>
      </w:r>
      <w:r>
        <w:t xml:space="preserve"> </w:t>
      </w:r>
      <w:proofErr w:type="spellStart"/>
      <w:r>
        <w:t>eMarylandMarketplace</w:t>
      </w:r>
      <w:proofErr w:type="spellEnd"/>
      <w:r>
        <w:t xml:space="preserve"> is an on-line, web based procurement portal which allows </w:t>
      </w:r>
      <w:smartTag w:uri="urn:schemas-microsoft-com:office:smarttags" w:element="place">
        <w:smartTag w:uri="urn:schemas-microsoft-com:office:smarttags" w:element="State">
          <w:r>
            <w:t>Maryland</w:t>
          </w:r>
        </w:smartTag>
      </w:smartTag>
      <w:r>
        <w:t xml:space="preserve"> governments (State, county and local) and vendors to interact in a paperless environment.  The portal supports both interactive bidding and catalogue purchasing on the web at: </w:t>
      </w:r>
      <w:hyperlink r:id="rId2" w:history="1">
        <w:r w:rsidR="00D31AC4" w:rsidRPr="00D93AFA">
          <w:rPr>
            <w:rStyle w:val="Hyperlink"/>
          </w:rPr>
          <w:t>https://emaryland.buyspeed.com/bso/</w:t>
        </w:r>
      </w:hyperlink>
    </w:p>
    <w:p w:rsidR="00063B6D" w:rsidRDefault="00063B6D">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121"/>
    <w:multiLevelType w:val="hybridMultilevel"/>
    <w:tmpl w:val="8FA886BE"/>
    <w:lvl w:ilvl="0" w:tplc="87F2EB96">
      <w:start w:val="9"/>
      <w:numFmt w:val="lowerLetter"/>
      <w:lvlText w:val="%1."/>
      <w:lvlJc w:val="left"/>
      <w:pPr>
        <w:tabs>
          <w:tab w:val="num" w:pos="1440"/>
        </w:tabs>
        <w:ind w:left="1440" w:hanging="360"/>
      </w:pPr>
      <w:rPr>
        <w:rFonts w:hint="default"/>
      </w:rPr>
    </w:lvl>
    <w:lvl w:ilvl="1" w:tplc="BBEA898C">
      <w:start w:val="2"/>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7AB5750"/>
    <w:multiLevelType w:val="hybridMultilevel"/>
    <w:tmpl w:val="83EA3A46"/>
    <w:lvl w:ilvl="0" w:tplc="5CCC579C">
      <w:start w:val="9"/>
      <w:numFmt w:val="lowerLetter"/>
      <w:lvlText w:val="%1."/>
      <w:lvlJc w:val="left"/>
      <w:pPr>
        <w:tabs>
          <w:tab w:val="num" w:pos="1440"/>
        </w:tabs>
        <w:ind w:left="1440" w:hanging="360"/>
      </w:pPr>
      <w:rPr>
        <w:rFonts w:hint="default"/>
      </w:rPr>
    </w:lvl>
    <w:lvl w:ilvl="1" w:tplc="F060425C">
      <w:start w:val="2"/>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F5621F"/>
    <w:multiLevelType w:val="hybridMultilevel"/>
    <w:tmpl w:val="18085504"/>
    <w:lvl w:ilvl="0" w:tplc="F1A4B44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B8A4D74"/>
    <w:multiLevelType w:val="hybridMultilevel"/>
    <w:tmpl w:val="42F87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C204B"/>
    <w:multiLevelType w:val="hybridMultilevel"/>
    <w:tmpl w:val="35D82D80"/>
    <w:lvl w:ilvl="0" w:tplc="C130EA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75D03"/>
    <w:multiLevelType w:val="hybridMultilevel"/>
    <w:tmpl w:val="ACE67514"/>
    <w:lvl w:ilvl="0" w:tplc="2710E6D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5A7674F"/>
    <w:multiLevelType w:val="hybridMultilevel"/>
    <w:tmpl w:val="862CDD40"/>
    <w:lvl w:ilvl="0" w:tplc="EC1C8D06">
      <w:start w:val="9"/>
      <w:numFmt w:val="lowerLetter"/>
      <w:lvlText w:val="%1."/>
      <w:lvlJc w:val="left"/>
      <w:pPr>
        <w:tabs>
          <w:tab w:val="num" w:pos="1440"/>
        </w:tabs>
        <w:ind w:left="1440" w:hanging="360"/>
      </w:pPr>
      <w:rPr>
        <w:rFonts w:hint="default"/>
      </w:rPr>
    </w:lvl>
    <w:lvl w:ilvl="1" w:tplc="A490D800">
      <w:start w:val="2"/>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85812B1"/>
    <w:multiLevelType w:val="hybridMultilevel"/>
    <w:tmpl w:val="7E1C73F0"/>
    <w:lvl w:ilvl="0" w:tplc="CFDE3140">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8A931F5"/>
    <w:multiLevelType w:val="hybridMultilevel"/>
    <w:tmpl w:val="BFFA6652"/>
    <w:lvl w:ilvl="0" w:tplc="4CE6795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F150C"/>
    <w:multiLevelType w:val="hybridMultilevel"/>
    <w:tmpl w:val="FFE8F01E"/>
    <w:lvl w:ilvl="0" w:tplc="8A521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BAA7CDE"/>
    <w:multiLevelType w:val="hybridMultilevel"/>
    <w:tmpl w:val="412CBF5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B01FF"/>
    <w:multiLevelType w:val="hybridMultilevel"/>
    <w:tmpl w:val="42A65022"/>
    <w:lvl w:ilvl="0" w:tplc="BF4423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6646D2"/>
    <w:multiLevelType w:val="hybridMultilevel"/>
    <w:tmpl w:val="5324DD00"/>
    <w:lvl w:ilvl="0" w:tplc="04090007">
      <w:start w:val="1"/>
      <w:numFmt w:val="bullet"/>
      <w:lvlText w:val=""/>
      <w:lvlJc w:val="left"/>
      <w:pPr>
        <w:tabs>
          <w:tab w:val="num" w:pos="1650"/>
        </w:tabs>
        <w:ind w:left="1650" w:hanging="360"/>
      </w:pPr>
      <w:rPr>
        <w:rFonts w:ascii="Wingdings" w:hAnsi="Wingdings" w:hint="default"/>
        <w:sz w:val="16"/>
      </w:rPr>
    </w:lvl>
    <w:lvl w:ilvl="1" w:tplc="04090003" w:tentative="1">
      <w:start w:val="1"/>
      <w:numFmt w:val="bullet"/>
      <w:lvlText w:val="o"/>
      <w:lvlJc w:val="left"/>
      <w:pPr>
        <w:tabs>
          <w:tab w:val="num" w:pos="2370"/>
        </w:tabs>
        <w:ind w:left="2370" w:hanging="360"/>
      </w:pPr>
      <w:rPr>
        <w:rFonts w:ascii="Courier New" w:hAnsi="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13" w15:restartNumberingAfterBreak="0">
    <w:nsid w:val="2B29079C"/>
    <w:multiLevelType w:val="hybridMultilevel"/>
    <w:tmpl w:val="1CC897E4"/>
    <w:lvl w:ilvl="0" w:tplc="495E03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8A0CEF"/>
    <w:multiLevelType w:val="hybridMultilevel"/>
    <w:tmpl w:val="C67ABFAA"/>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306B2FB1"/>
    <w:multiLevelType w:val="hybridMultilevel"/>
    <w:tmpl w:val="E4C04378"/>
    <w:lvl w:ilvl="0" w:tplc="43B4B6E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E32A7AAA">
      <w:start w:val="2"/>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D1C23DD"/>
    <w:multiLevelType w:val="hybridMultilevel"/>
    <w:tmpl w:val="34727ACA"/>
    <w:lvl w:ilvl="0" w:tplc="CFDE3140">
      <w:start w:val="1"/>
      <w:numFmt w:val="bullet"/>
      <w:lvlText w:val=""/>
      <w:lvlJc w:val="left"/>
      <w:pPr>
        <w:tabs>
          <w:tab w:val="num" w:pos="1080"/>
        </w:tabs>
        <w:ind w:left="1080" w:hanging="360"/>
      </w:pPr>
      <w:rPr>
        <w:rFonts w:ascii="Symbol" w:hAnsi="Symbol" w:hint="default"/>
        <w:color w:val="auto"/>
      </w:rPr>
    </w:lvl>
    <w:lvl w:ilvl="1" w:tplc="6C1E2E96">
      <w:start w:val="3"/>
      <w:numFmt w:val="decimal"/>
      <w:lvlText w:val="(%2)"/>
      <w:lvlJc w:val="left"/>
      <w:pPr>
        <w:tabs>
          <w:tab w:val="num" w:pos="2160"/>
        </w:tabs>
        <w:ind w:left="2160" w:hanging="720"/>
      </w:pPr>
      <w:rPr>
        <w:rFonts w:hint="default"/>
      </w:rPr>
    </w:lvl>
    <w:lvl w:ilvl="2" w:tplc="00C6E9A4">
      <w:start w:val="7"/>
      <w:numFmt w:val="decimal"/>
      <w:lvlText w:val="%3."/>
      <w:lvlJc w:val="left"/>
      <w:pPr>
        <w:tabs>
          <w:tab w:val="num" w:pos="2700"/>
        </w:tabs>
        <w:ind w:left="2700" w:hanging="360"/>
      </w:pPr>
      <w:rPr>
        <w:rFonts w:hint="default"/>
        <w:b/>
      </w:rPr>
    </w:lvl>
    <w:lvl w:ilvl="3" w:tplc="348A117A">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DD567E"/>
    <w:multiLevelType w:val="hybridMultilevel"/>
    <w:tmpl w:val="A9E42E7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F64BB"/>
    <w:multiLevelType w:val="hybridMultilevel"/>
    <w:tmpl w:val="3356B100"/>
    <w:lvl w:ilvl="0" w:tplc="04090019">
      <w:start w:val="1"/>
      <w:numFmt w:val="lowerLetter"/>
      <w:lvlText w:val="%1."/>
      <w:lvlJc w:val="left"/>
      <w:pPr>
        <w:tabs>
          <w:tab w:val="num" w:pos="720"/>
        </w:tabs>
        <w:ind w:left="720" w:hanging="360"/>
      </w:pPr>
      <w:rPr>
        <w:rFonts w:hint="default"/>
      </w:rPr>
    </w:lvl>
    <w:lvl w:ilvl="1" w:tplc="B888DFC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1730D"/>
    <w:multiLevelType w:val="hybridMultilevel"/>
    <w:tmpl w:val="0D12BF5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54F72"/>
    <w:multiLevelType w:val="hybridMultilevel"/>
    <w:tmpl w:val="B9F2EB66"/>
    <w:lvl w:ilvl="0" w:tplc="4F141DA8">
      <w:start w:val="5"/>
      <w:numFmt w:val="upperRoman"/>
      <w:pStyle w:val="Heading9"/>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8F76CD"/>
    <w:multiLevelType w:val="hybridMultilevel"/>
    <w:tmpl w:val="1054DD7A"/>
    <w:lvl w:ilvl="0" w:tplc="04A456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0C1B37"/>
    <w:multiLevelType w:val="hybridMultilevel"/>
    <w:tmpl w:val="83E8C3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F1DAA"/>
    <w:multiLevelType w:val="hybridMultilevel"/>
    <w:tmpl w:val="5C603F7A"/>
    <w:lvl w:ilvl="0" w:tplc="A48E860A">
      <w:start w:val="1"/>
      <w:numFmt w:val="lowerLetter"/>
      <w:lvlText w:val="%1."/>
      <w:lvlJc w:val="left"/>
      <w:pPr>
        <w:tabs>
          <w:tab w:val="num" w:pos="1440"/>
        </w:tabs>
        <w:ind w:left="1440" w:hanging="360"/>
      </w:pPr>
      <w:rPr>
        <w:rFonts w:hint="default"/>
      </w:rPr>
    </w:lvl>
    <w:lvl w:ilvl="1" w:tplc="B4F0DC8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E34757A"/>
    <w:multiLevelType w:val="hybridMultilevel"/>
    <w:tmpl w:val="45EAB0E4"/>
    <w:lvl w:ilvl="0" w:tplc="A9C6A23C">
      <w:start w:val="4"/>
      <w:numFmt w:val="lowerLetter"/>
      <w:lvlText w:val="%1."/>
      <w:lvlJc w:val="left"/>
      <w:pPr>
        <w:tabs>
          <w:tab w:val="num" w:pos="420"/>
        </w:tabs>
        <w:ind w:left="420" w:hanging="360"/>
      </w:pPr>
      <w:rPr>
        <w:rFonts w:hint="default"/>
      </w:rPr>
    </w:lvl>
    <w:lvl w:ilvl="1" w:tplc="C89A4548">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1"/>
  </w:num>
  <w:num w:numId="2">
    <w:abstractNumId w:val="21"/>
  </w:num>
  <w:num w:numId="3">
    <w:abstractNumId w:val="13"/>
  </w:num>
  <w:num w:numId="4">
    <w:abstractNumId w:val="8"/>
  </w:num>
  <w:num w:numId="5">
    <w:abstractNumId w:val="10"/>
  </w:num>
  <w:num w:numId="6">
    <w:abstractNumId w:val="12"/>
  </w:num>
  <w:num w:numId="7">
    <w:abstractNumId w:val="19"/>
  </w:num>
  <w:num w:numId="8">
    <w:abstractNumId w:val="22"/>
  </w:num>
  <w:num w:numId="9">
    <w:abstractNumId w:val="14"/>
  </w:num>
  <w:num w:numId="10">
    <w:abstractNumId w:val="17"/>
  </w:num>
  <w:num w:numId="11">
    <w:abstractNumId w:val="3"/>
  </w:num>
  <w:num w:numId="12">
    <w:abstractNumId w:val="18"/>
  </w:num>
  <w:num w:numId="13">
    <w:abstractNumId w:val="24"/>
  </w:num>
  <w:num w:numId="14">
    <w:abstractNumId w:val="20"/>
  </w:num>
  <w:num w:numId="15">
    <w:abstractNumId w:val="23"/>
  </w:num>
  <w:num w:numId="16">
    <w:abstractNumId w:val="15"/>
  </w:num>
  <w:num w:numId="17">
    <w:abstractNumId w:val="5"/>
  </w:num>
  <w:num w:numId="18">
    <w:abstractNumId w:val="2"/>
  </w:num>
  <w:num w:numId="19">
    <w:abstractNumId w:val="4"/>
  </w:num>
  <w:num w:numId="20">
    <w:abstractNumId w:val="1"/>
  </w:num>
  <w:num w:numId="21">
    <w:abstractNumId w:val="6"/>
  </w:num>
  <w:num w:numId="22">
    <w:abstractNumId w:val="0"/>
  </w:num>
  <w:num w:numId="23">
    <w:abstractNumId w:val="16"/>
  </w:num>
  <w:num w:numId="24">
    <w:abstractNumId w:val="7"/>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53"/>
    <w:rsid w:val="00003669"/>
    <w:rsid w:val="00063B6D"/>
    <w:rsid w:val="00147533"/>
    <w:rsid w:val="001B7E96"/>
    <w:rsid w:val="0035074D"/>
    <w:rsid w:val="00442732"/>
    <w:rsid w:val="00593B4D"/>
    <w:rsid w:val="005B0ABF"/>
    <w:rsid w:val="00607EF7"/>
    <w:rsid w:val="006B4C4F"/>
    <w:rsid w:val="00747D53"/>
    <w:rsid w:val="007F3FA9"/>
    <w:rsid w:val="008539CE"/>
    <w:rsid w:val="0099661B"/>
    <w:rsid w:val="009B242D"/>
    <w:rsid w:val="00A43D05"/>
    <w:rsid w:val="00A8282D"/>
    <w:rsid w:val="00AB10C2"/>
    <w:rsid w:val="00BA30DA"/>
    <w:rsid w:val="00BA5E01"/>
    <w:rsid w:val="00C56F7B"/>
    <w:rsid w:val="00D27DA3"/>
    <w:rsid w:val="00D31AC4"/>
    <w:rsid w:val="00D32AA1"/>
    <w:rsid w:val="00E85482"/>
    <w:rsid w:val="00EC7AF0"/>
    <w:rsid w:val="00EE40A9"/>
    <w:rsid w:val="00F54763"/>
    <w:rsid w:val="00F65AFD"/>
    <w:rsid w:val="00FF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810607"/>
  <w15:chartTrackingRefBased/>
  <w15:docId w15:val="{6B002001-216F-4270-9974-DA89A2AF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pPr>
    <w:rPr>
      <w:iCs/>
      <w:color w:val="000000"/>
      <w:u w:val="single"/>
    </w:rPr>
  </w:style>
  <w:style w:type="paragraph" w:styleId="Heading2">
    <w:name w:val="heading 2"/>
    <w:basedOn w:val="Normal"/>
    <w:next w:val="Normal"/>
    <w:qFormat/>
    <w:pPr>
      <w:keepNext/>
      <w:widowControl w:val="0"/>
      <w:tabs>
        <w:tab w:val="left" w:pos="540"/>
      </w:tabs>
      <w:outlineLvl w:val="1"/>
    </w:pPr>
    <w:rPr>
      <w:b/>
    </w:rPr>
  </w:style>
  <w:style w:type="paragraph" w:styleId="Heading3">
    <w:name w:val="heading 3"/>
    <w:basedOn w:val="Normal"/>
    <w:next w:val="Normal"/>
    <w:qFormat/>
    <w:pPr>
      <w:keepNext/>
      <w:widowControl w:val="0"/>
      <w:tabs>
        <w:tab w:val="left" w:pos="540"/>
      </w:tabs>
      <w:outlineLvl w:val="2"/>
    </w:pPr>
    <w:rPr>
      <w:b/>
      <w:color w:val="000000"/>
    </w:rPr>
  </w:style>
  <w:style w:type="paragraph" w:styleId="Heading4">
    <w:name w:val="heading 4"/>
    <w:basedOn w:val="Normal"/>
    <w:next w:val="Normal"/>
    <w:qFormat/>
    <w:pPr>
      <w:keepNext/>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3"/>
    </w:pPr>
    <w:rPr>
      <w:b/>
      <w:bCs/>
      <w:color w:val="000000"/>
    </w:rPr>
  </w:style>
  <w:style w:type="paragraph" w:styleId="Heading5">
    <w:name w:val="heading 5"/>
    <w:basedOn w:val="Normal"/>
    <w:next w:val="Normal"/>
    <w:qFormat/>
    <w:pPr>
      <w:keepNext/>
      <w:jc w:val="center"/>
      <w:outlineLvl w:val="4"/>
    </w:pPr>
    <w:rPr>
      <w:rFonts w:ascii="Univers (W1)" w:hAnsi="Univers (W1)"/>
      <w:b/>
      <w:sz w:val="44"/>
    </w:rPr>
  </w:style>
  <w:style w:type="paragraph" w:styleId="Heading6">
    <w:name w:val="heading 6"/>
    <w:basedOn w:val="Normal"/>
    <w:next w:val="Normal"/>
    <w:qFormat/>
    <w:pPr>
      <w:keepNext/>
      <w:jc w:val="center"/>
      <w:outlineLvl w:val="5"/>
    </w:pPr>
    <w:rPr>
      <w:rFonts w:ascii="Arial" w:hAnsi="Arial" w:cs="Arial"/>
      <w:b/>
      <w:bCs/>
      <w:noProof/>
      <w:sz w:val="40"/>
    </w:rPr>
  </w:style>
  <w:style w:type="paragraph" w:styleId="Heading7">
    <w:name w:val="heading 7"/>
    <w:basedOn w:val="Normal"/>
    <w:next w:val="Normal"/>
    <w:qFormat/>
    <w:pPr>
      <w:keepNext/>
      <w:outlineLvl w:val="6"/>
    </w:pPr>
    <w:rPr>
      <w:rFonts w:ascii="Arial" w:hAnsi="Arial" w:cs="Arial"/>
      <w:b/>
      <w:bCs/>
      <w:noProof/>
      <w:sz w:val="32"/>
    </w:rPr>
  </w:style>
  <w:style w:type="paragraph" w:styleId="Heading8">
    <w:name w:val="heading 8"/>
    <w:basedOn w:val="Normal"/>
    <w:next w:val="Normal"/>
    <w:qFormat/>
    <w:pPr>
      <w:keepNext/>
      <w:jc w:val="center"/>
      <w:outlineLvl w:val="7"/>
    </w:pPr>
    <w:rPr>
      <w:rFonts w:ascii="Arial" w:hAnsi="Arial" w:cs="Arial"/>
      <w:b/>
      <w:bCs/>
      <w:noProof/>
      <w:sz w:val="32"/>
    </w:rPr>
  </w:style>
  <w:style w:type="paragraph" w:styleId="Heading9">
    <w:name w:val="heading 9"/>
    <w:basedOn w:val="Normal"/>
    <w:next w:val="Normal"/>
    <w:qFormat/>
    <w:pPr>
      <w:keepNext/>
      <w:widowControl w:val="0"/>
      <w:numPr>
        <w:numId w:val="14"/>
      </w:numPr>
      <w:tabs>
        <w:tab w:val="clear" w:pos="108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color w:val="000000"/>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1">
    <w:name w:val="WP9_Heading 1"/>
    <w:basedOn w:val="Normal"/>
    <w:pPr>
      <w:widowControl w:val="0"/>
    </w:pPr>
    <w:rPr>
      <w:b/>
      <w:i/>
      <w:u w:val="single"/>
    </w:rPr>
  </w:style>
  <w:style w:type="paragraph" w:customStyle="1" w:styleId="WP9Heading2">
    <w:name w:val="WP9_Heading 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b/>
      <w:i/>
      <w:u w:val="single"/>
    </w:rPr>
  </w:style>
  <w:style w:type="paragraph" w:customStyle="1" w:styleId="WP9Heading3">
    <w:name w:val="WP9_Heading 3"/>
    <w:basedOn w:val="Normal"/>
    <w:pPr>
      <w:widowControl w:val="0"/>
      <w:ind w:firstLine="720"/>
    </w:pPr>
    <w:rPr>
      <w:b/>
      <w:i/>
      <w:u w:val="single"/>
    </w:rPr>
  </w:style>
  <w:style w:type="paragraph" w:customStyle="1" w:styleId="WP9Heading4">
    <w:name w:val="WP9_Heading 4"/>
    <w:basedOn w:val="Normal"/>
    <w:pPr>
      <w:widowControl w:val="0"/>
      <w:tabs>
        <w:tab w:val="left" w:pos="2700"/>
        <w:tab w:val="left" w:pos="2700"/>
        <w:tab w:val="left" w:pos="2880"/>
        <w:tab w:val="left" w:pos="3600"/>
        <w:tab w:val="left" w:pos="4320"/>
        <w:tab w:val="left" w:pos="5040"/>
        <w:tab w:val="left" w:pos="5760"/>
        <w:tab w:val="left" w:pos="6480"/>
        <w:tab w:val="left" w:pos="7200"/>
        <w:tab w:val="left" w:pos="7920"/>
        <w:tab w:val="right" w:pos="8640"/>
      </w:tabs>
      <w:ind w:left="2700" w:hanging="540"/>
    </w:pPr>
  </w:style>
  <w:style w:type="character" w:customStyle="1" w:styleId="DefaultPara">
    <w:name w:val="Default Para"/>
  </w:style>
  <w:style w:type="paragraph" w:customStyle="1" w:styleId="WP9BodyText">
    <w:name w:val="WP9_Body Text"/>
    <w:basedOn w:val="Normal"/>
    <w:pPr>
      <w:widowControl w:val="0"/>
      <w:jc w:val="center"/>
    </w:pPr>
    <w:rPr>
      <w:rFonts w:ascii="Arial" w:hAnsi="Arial"/>
      <w:b/>
      <w:i/>
      <w:sz w:val="40"/>
      <w:u w:val="single"/>
    </w:rPr>
  </w:style>
  <w:style w:type="paragraph" w:customStyle="1" w:styleId="BodyTextI2">
    <w:name w:val="Body Text I2"/>
    <w:basedOn w:val="Normal"/>
    <w:pPr>
      <w:widowControl w:val="0"/>
      <w:tabs>
        <w:tab w:val="left" w:pos="2610"/>
        <w:tab w:val="left" w:pos="2610"/>
        <w:tab w:val="left" w:pos="2880"/>
        <w:tab w:val="left" w:pos="3600"/>
        <w:tab w:val="left" w:pos="4320"/>
        <w:tab w:val="left" w:pos="5040"/>
        <w:tab w:val="left" w:pos="5760"/>
        <w:tab w:val="left" w:pos="6480"/>
        <w:tab w:val="left" w:pos="7200"/>
        <w:tab w:val="left" w:pos="7920"/>
        <w:tab w:val="right" w:pos="8640"/>
      </w:tabs>
      <w:ind w:left="2610"/>
      <w:jc w:val="center"/>
    </w:pPr>
  </w:style>
  <w:style w:type="paragraph" w:customStyle="1" w:styleId="WP9Header">
    <w:name w:val="WP9_Header"/>
    <w:basedOn w:val="Normal"/>
    <w:pPr>
      <w:widowControl w:val="0"/>
      <w:tabs>
        <w:tab w:val="left" w:pos="0"/>
        <w:tab w:val="center" w:pos="4320"/>
        <w:tab w:val="right" w:pos="8640"/>
      </w:tabs>
    </w:pPr>
  </w:style>
  <w:style w:type="paragraph" w:customStyle="1" w:styleId="BodyTextI1">
    <w:name w:val="Body Text I1"/>
    <w:basedOn w:val="Normal"/>
    <w:pPr>
      <w:widowControl w:val="0"/>
      <w:tabs>
        <w:tab w:val="left" w:pos="2700"/>
        <w:tab w:val="left" w:pos="2700"/>
        <w:tab w:val="left" w:pos="2880"/>
        <w:tab w:val="left" w:pos="3600"/>
        <w:tab w:val="left" w:pos="4320"/>
        <w:tab w:val="left" w:pos="5040"/>
        <w:tab w:val="left" w:pos="5760"/>
        <w:tab w:val="left" w:pos="6480"/>
        <w:tab w:val="left" w:pos="7200"/>
        <w:tab w:val="left" w:pos="7920"/>
        <w:tab w:val="right" w:pos="8640"/>
      </w:tabs>
      <w:ind w:left="2700" w:hanging="540"/>
    </w:p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style>
  <w:style w:type="paragraph" w:customStyle="1" w:styleId="WP9Footer">
    <w:name w:val="WP9_Footer"/>
    <w:basedOn w:val="Normal"/>
    <w:pPr>
      <w:widowControl w:val="0"/>
      <w:tabs>
        <w:tab w:val="left" w:pos="0"/>
        <w:tab w:val="center" w:pos="4320"/>
        <w:tab w:val="right" w:pos="8640"/>
      </w:tabs>
    </w:pPr>
  </w:style>
  <w:style w:type="character" w:customStyle="1" w:styleId="WP9PageNumber">
    <w:name w:val="WP9_Page Number"/>
  </w:style>
  <w:style w:type="character" w:customStyle="1" w:styleId="WP9Hyperlink">
    <w:name w:val="WP9_Hyperlink"/>
    <w:rPr>
      <w:color w:val="0000FF"/>
      <w:u w:val="single"/>
    </w:rPr>
  </w:style>
  <w:style w:type="paragraph" w:customStyle="1" w:styleId="FootnoteTex">
    <w:name w:val="Footnote Tex"/>
    <w:basedOn w:val="Normal"/>
    <w:pPr>
      <w:widowControl w:val="0"/>
    </w:pPr>
  </w:style>
  <w:style w:type="character" w:customStyle="1" w:styleId="FootnoteRef">
    <w:name w:val="Footnote Ref"/>
    <w:rPr>
      <w:vertAlign w:val="superscript"/>
    </w:rPr>
  </w:style>
  <w:style w:type="paragraph" w:customStyle="1" w:styleId="t1">
    <w:name w:val="t1"/>
    <w:basedOn w:val="Normal"/>
    <w:pPr>
      <w:widowControl w:val="0"/>
    </w:pPr>
  </w:style>
  <w:style w:type="paragraph" w:customStyle="1" w:styleId="t2">
    <w:name w:val="t2"/>
    <w:basedOn w:val="Normal"/>
    <w:pPr>
      <w:widowControl w:val="0"/>
      <w:spacing w:line="288" w:lineRule="atLeast"/>
    </w:pPr>
  </w:style>
  <w:style w:type="paragraph" w:customStyle="1" w:styleId="t3">
    <w:name w:val="t3"/>
    <w:basedOn w:val="Normal"/>
    <w:pPr>
      <w:widowControl w:val="0"/>
    </w:pPr>
  </w:style>
  <w:style w:type="paragraph" w:customStyle="1" w:styleId="c4">
    <w:name w:val="c4"/>
    <w:basedOn w:val="Normal"/>
    <w:pPr>
      <w:widowControl w:val="0"/>
      <w:jc w:val="center"/>
    </w:pPr>
  </w:style>
  <w:style w:type="paragraph" w:customStyle="1" w:styleId="p5">
    <w:name w:val="p5"/>
    <w:basedOn w:val="Normal"/>
    <w:pPr>
      <w:widowControl w:val="0"/>
      <w:tabs>
        <w:tab w:val="left" w:pos="641"/>
        <w:tab w:val="left" w:pos="79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ind w:left="641"/>
      <w:jc w:val="both"/>
    </w:pPr>
  </w:style>
  <w:style w:type="paragraph" w:customStyle="1" w:styleId="t6">
    <w:name w:val="t6"/>
    <w:basedOn w:val="Normal"/>
    <w:pPr>
      <w:widowControl w:val="0"/>
    </w:pPr>
  </w:style>
  <w:style w:type="paragraph" w:customStyle="1" w:styleId="p7">
    <w:name w:val="p7"/>
    <w:basedOn w:val="Normal"/>
    <w:pPr>
      <w:widowControl w:val="0"/>
      <w:tabs>
        <w:tab w:val="left" w:pos="641"/>
        <w:tab w:val="left" w:pos="6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ind w:left="641"/>
    </w:pPr>
  </w:style>
  <w:style w:type="paragraph" w:customStyle="1" w:styleId="p8">
    <w:name w:val="p8"/>
    <w:basedOn w:val="Normal"/>
    <w:pPr>
      <w:widowControl w:val="0"/>
      <w:tabs>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ind w:left="1530" w:hanging="731"/>
    </w:pPr>
  </w:style>
  <w:style w:type="paragraph" w:customStyle="1" w:styleId="p9">
    <w:name w:val="p9"/>
    <w:basedOn w:val="Normal"/>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pPr>
  </w:style>
  <w:style w:type="paragraph" w:customStyle="1" w:styleId="p10">
    <w:name w:val="p10"/>
    <w:basedOn w:val="Normal"/>
    <w:pPr>
      <w:widowControl w:val="0"/>
      <w:tabs>
        <w:tab w:val="left" w:pos="9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ind w:left="90"/>
    </w:pPr>
  </w:style>
  <w:style w:type="paragraph" w:customStyle="1" w:styleId="t11">
    <w:name w:val="t11"/>
    <w:basedOn w:val="Normal"/>
    <w:pPr>
      <w:widowControl w:val="0"/>
      <w:spacing w:line="571" w:lineRule="atLeast"/>
    </w:pPr>
  </w:style>
  <w:style w:type="paragraph" w:customStyle="1" w:styleId="p12">
    <w:name w:val="p12"/>
    <w:basedOn w:val="Normal"/>
    <w:pPr>
      <w:widowControl w:val="0"/>
      <w:tabs>
        <w:tab w:val="left" w:pos="652"/>
        <w:tab w:val="left" w:pos="78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52"/>
    </w:pPr>
  </w:style>
  <w:style w:type="paragraph" w:customStyle="1" w:styleId="t13">
    <w:name w:val="t13"/>
    <w:basedOn w:val="Normal"/>
    <w:pPr>
      <w:widowControl w:val="0"/>
    </w:pPr>
  </w:style>
  <w:style w:type="character" w:customStyle="1" w:styleId="SYSHYPERTEXT">
    <w:name w:val="SYS_HYPERTEXT"/>
    <w:rPr>
      <w:color w:val="0000FF"/>
      <w:u w:val="single"/>
    </w:rPr>
  </w:style>
  <w:style w:type="paragraph" w:styleId="BodyTextIndent2">
    <w:name w:val="Body Text Indent 2"/>
    <w:basedOn w:val="Normal"/>
    <w:pPr>
      <w:widowControl w:val="0"/>
      <w:tabs>
        <w:tab w:val="left" w:pos="1080"/>
      </w:tabs>
      <w:ind w:left="1080" w:hanging="360"/>
    </w:pPr>
    <w:rPr>
      <w:color w:val="000000"/>
    </w:rPr>
  </w:style>
  <w:style w:type="paragraph" w:styleId="BodyTextIndent3">
    <w:name w:val="Body Text Indent 3"/>
    <w:basedOn w:val="Normal"/>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ascii="AmerType Md BT" w:hAnsi="AmerType Md BT"/>
      <w:sz w:val="22"/>
      <w:szCs w:val="24"/>
    </w:rPr>
  </w:style>
  <w:style w:type="paragraph" w:styleId="Title">
    <w:name w:val="Title"/>
    <w:basedOn w:val="Normal"/>
    <w:qFormat/>
    <w:pPr>
      <w:jc w:val="center"/>
    </w:pPr>
    <w:rPr>
      <w:b/>
      <w:szCs w:val="24"/>
    </w:rPr>
  </w:style>
  <w:style w:type="paragraph" w:styleId="BalloonText">
    <w:name w:val="Balloon Text"/>
    <w:basedOn w:val="Normal"/>
    <w:semiHidden/>
    <w:rsid w:val="00747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maryland.buyspeed.com/bso/" TargetMode="External"/><Relationship Id="rId1" Type="http://schemas.openxmlformats.org/officeDocument/2006/relationships/hyperlink" Target="http://www.dsd.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A8D31-A7A1-4BDA-B8B9-A96C7964F46D}"/>
</file>

<file path=customXml/itemProps2.xml><?xml version="1.0" encoding="utf-8"?>
<ds:datastoreItem xmlns:ds="http://schemas.openxmlformats.org/officeDocument/2006/customXml" ds:itemID="{B087CCCC-51FD-42E0-998C-C8872191B5EE}"/>
</file>

<file path=customXml/itemProps3.xml><?xml version="1.0" encoding="utf-8"?>
<ds:datastoreItem xmlns:ds="http://schemas.openxmlformats.org/officeDocument/2006/customXml" ds:itemID="{FFD2D11D-4E4E-4413-B198-B9365E268347}"/>
</file>

<file path=customXml/itemProps4.xml><?xml version="1.0" encoding="utf-8"?>
<ds:datastoreItem xmlns:ds="http://schemas.openxmlformats.org/officeDocument/2006/customXml" ds:itemID="{C7D6B352-F430-4CB1-903D-3C2CEAC41FF5}"/>
</file>

<file path=customXml/itemProps5.xml><?xml version="1.0" encoding="utf-8"?>
<ds:datastoreItem xmlns:ds="http://schemas.openxmlformats.org/officeDocument/2006/customXml" ds:itemID="{6EBFE6C9-D9E7-45B3-8779-2DB48C574B6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vt:lpstr>
    </vt:vector>
  </TitlesOfParts>
  <Company>DHMH</Company>
  <LinksUpToDate>false</LinksUpToDate>
  <CharactersWithSpaces>7842</CharactersWithSpaces>
  <SharedDoc>false</SharedDoc>
  <HLinks>
    <vt:vector size="36" baseType="variant">
      <vt:variant>
        <vt:i4>4718618</vt:i4>
      </vt:variant>
      <vt:variant>
        <vt:i4>2</vt:i4>
      </vt:variant>
      <vt:variant>
        <vt:i4>0</vt:i4>
      </vt:variant>
      <vt:variant>
        <vt:i4>5</vt:i4>
      </vt:variant>
      <vt:variant>
        <vt:lpwstr>http://indhmh/opass/</vt:lpwstr>
      </vt:variant>
      <vt:variant>
        <vt:lpwstr/>
      </vt:variant>
      <vt:variant>
        <vt:i4>524364</vt:i4>
      </vt:variant>
      <vt:variant>
        <vt:i4>12</vt:i4>
      </vt:variant>
      <vt:variant>
        <vt:i4>0</vt:i4>
      </vt:variant>
      <vt:variant>
        <vt:i4>5</vt:i4>
      </vt:variant>
      <vt:variant>
        <vt:lpwstr>https://ebidmarketplace.com/</vt:lpwstr>
      </vt:variant>
      <vt:variant>
        <vt:lpwstr/>
      </vt:variant>
      <vt:variant>
        <vt:i4>1638449</vt:i4>
      </vt:variant>
      <vt:variant>
        <vt:i4>9</vt:i4>
      </vt:variant>
      <vt:variant>
        <vt:i4>0</vt:i4>
      </vt:variant>
      <vt:variant>
        <vt:i4>5</vt:i4>
      </vt:variant>
      <vt:variant>
        <vt:lpwstr>http://www.dhmh.state.md.us/forms/sf_dcpf.htm</vt:lpwstr>
      </vt:variant>
      <vt:variant>
        <vt:lpwstr/>
      </vt:variant>
      <vt:variant>
        <vt:i4>1638449</vt:i4>
      </vt:variant>
      <vt:variant>
        <vt:i4>6</vt:i4>
      </vt:variant>
      <vt:variant>
        <vt:i4>0</vt:i4>
      </vt:variant>
      <vt:variant>
        <vt:i4>5</vt:i4>
      </vt:variant>
      <vt:variant>
        <vt:lpwstr>http://www.dhmh.state.md.us/forms/sf_dcpf.htm</vt:lpwstr>
      </vt:variant>
      <vt:variant>
        <vt:lpwstr/>
      </vt:variant>
      <vt:variant>
        <vt:i4>6750313</vt:i4>
      </vt:variant>
      <vt:variant>
        <vt:i4>3</vt:i4>
      </vt:variant>
      <vt:variant>
        <vt:i4>0</vt:i4>
      </vt:variant>
      <vt:variant>
        <vt:i4>5</vt:i4>
      </vt:variant>
      <vt:variant>
        <vt:lpwstr>http://indhmh/opass</vt:lpwstr>
      </vt:variant>
      <vt:variant>
        <vt:lpwstr/>
      </vt:variant>
      <vt:variant>
        <vt:i4>8192111</vt:i4>
      </vt:variant>
      <vt:variant>
        <vt:i4>0</vt:i4>
      </vt:variant>
      <vt:variant>
        <vt:i4>0</vt:i4>
      </vt:variant>
      <vt:variant>
        <vt:i4>5</vt:i4>
      </vt:variant>
      <vt:variant>
        <vt:lpwstr>http://www.dsd.state.md.us/comar/comar.aspx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dc:title>
  <dc:subject/>
  <dc:creator>jenkinsr</dc:creator>
  <cp:keywords/>
  <cp:lastModifiedBy>Naishadh Desai</cp:lastModifiedBy>
  <cp:revision>2</cp:revision>
  <cp:lastPrinted>2007-05-17T20:04:00Z</cp:lastPrinted>
  <dcterms:created xsi:type="dcterms:W3CDTF">2018-09-18T13:54:00Z</dcterms:created>
  <dcterms:modified xsi:type="dcterms:W3CDTF">2018-09-18T13:54:00Z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25bcc37a-0ea9-4a26-aa23-45e6eda1a15b</vt:lpwstr>
  </property>
  <property fmtid="{D5CDD505-2E9C-101B-9397-08002B2CF9AE}" pid="4" name="Order">
    <vt:r8>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