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B188" w14:textId="77777777" w:rsidR="00D028BD" w:rsidRPr="00E52351" w:rsidRDefault="00D028BD" w:rsidP="00D028B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right" w:pos="9360"/>
        </w:tabs>
        <w:spacing w:after="120" w:line="240" w:lineRule="auto"/>
        <w:jc w:val="center"/>
        <w:rPr>
          <w:rFonts w:ascii="Times New Roman" w:eastAsia="Garamond" w:hAnsi="Times New Roman" w:cs="Times New Roman"/>
          <w:b/>
          <w:kern w:val="0"/>
          <w14:ligatures w14:val="none"/>
        </w:rPr>
      </w:pPr>
      <w:r w:rsidRPr="00672DA1">
        <w:rPr>
          <w:rFonts w:ascii="Times New Roman" w:eastAsia="Garamond" w:hAnsi="Times New Roman" w:cs="Times New Roman"/>
          <w:b/>
          <w:kern w:val="0"/>
          <w14:ligatures w14:val="none"/>
        </w:rPr>
        <w:t xml:space="preserve">ATTACHMENT </w:t>
      </w:r>
      <w:r>
        <w:rPr>
          <w:rFonts w:ascii="Times New Roman" w:eastAsia="Garamond" w:hAnsi="Times New Roman" w:cs="Times New Roman"/>
          <w:b/>
          <w:kern w:val="0"/>
          <w14:ligatures w14:val="none"/>
        </w:rPr>
        <w:t>E</w:t>
      </w:r>
      <w:r w:rsidRPr="00672DA1">
        <w:rPr>
          <w:rFonts w:ascii="Times New Roman" w:eastAsia="Garamond" w:hAnsi="Times New Roman" w:cs="Times New Roman"/>
          <w:b/>
          <w:kern w:val="0"/>
          <w14:ligatures w14:val="none"/>
        </w:rPr>
        <w:t xml:space="preserve"> – </w:t>
      </w:r>
      <w:r w:rsidRPr="00E52351">
        <w:rPr>
          <w:rFonts w:ascii="Times New Roman" w:eastAsia="Garamond" w:hAnsi="Times New Roman" w:cs="Times New Roman"/>
          <w:b/>
          <w:kern w:val="0"/>
          <w14:ligatures w14:val="none"/>
        </w:rPr>
        <w:t>Grantee Required Performance Measure Tables</w:t>
      </w:r>
    </w:p>
    <w:p w14:paraId="6CAF5824" w14:textId="77777777" w:rsidR="00D028BD" w:rsidRDefault="00D028BD" w:rsidP="00D028BD">
      <w:pPr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D53D97" w14:textId="77777777" w:rsidR="00D028BD" w:rsidRPr="00E52351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14:ligatures w14:val="none"/>
        </w:rPr>
      </w:pPr>
      <w:r w:rsidRPr="00E5235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Complete this attachment for the focus area of your application. </w:t>
      </w:r>
    </w:p>
    <w:p w14:paraId="18A87B89" w14:textId="77777777" w:rsidR="00D028BD" w:rsidRPr="00E52351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7FAA8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1C21F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Instructions: </w:t>
      </w:r>
      <w:r w:rsidRPr="0069388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 column 2, list your feasible FY 2027 annual performance measures targets</w:t>
      </w:r>
    </w:p>
    <w:p w14:paraId="6B77C83C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9388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attributable to MHHD funding. If your program combines MHHD funds with other funds, also</w:t>
      </w:r>
    </w:p>
    <w:p w14:paraId="6D499164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9388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complete column 3 for the total output of all program funding combined.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If MHHD funding is the </w:t>
      </w:r>
      <w:r w:rsidRPr="008820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ONLY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funding source for the intended program, please complete column 2 only. </w:t>
      </w:r>
    </w:p>
    <w:p w14:paraId="3A5BA33D" w14:textId="77777777" w:rsidR="00D028B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68922304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9388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Additional </w:t>
      </w:r>
      <w:r w:rsidRPr="0069388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performance measures</w:t>
      </w:r>
      <w:r w:rsidRPr="0069388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(items for which an annual target can be predicted) or</w:t>
      </w:r>
    </w:p>
    <w:p w14:paraId="495631B6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9388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reportable results</w:t>
      </w:r>
      <w:r w:rsidRPr="0069388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(items where annual targets are less predictable due to variable community</w:t>
      </w:r>
    </w:p>
    <w:p w14:paraId="0ABDE41E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69388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need) that are </w:t>
      </w:r>
      <w:r w:rsidRPr="0069388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specific to your program design should be added to this list.</w:t>
      </w:r>
    </w:p>
    <w:p w14:paraId="31E513F0" w14:textId="77777777" w:rsidR="00D028B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3C3AAB24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31C44C76" w14:textId="77777777" w:rsidR="00D028B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69388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Submit this Appendix with the Project Narrative/Technical Proposal (Volume 1).</w:t>
      </w:r>
    </w:p>
    <w:p w14:paraId="52B6102D" w14:textId="77777777" w:rsidR="00D028B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2D9768DD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tbl>
      <w:tblPr>
        <w:tblW w:w="10530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980"/>
        <w:gridCol w:w="2160"/>
      </w:tblGrid>
      <w:tr w:rsidR="00D028BD" w:rsidRPr="0069388D" w14:paraId="1D834049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EA9F3" w14:textId="77777777" w:rsidR="00D028BD" w:rsidRPr="0069388D" w:rsidRDefault="00D028BD" w:rsidP="00870116">
            <w:pPr>
              <w:spacing w:after="0" w:line="240" w:lineRule="auto"/>
              <w:ind w:right="91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Cardiovascular Disease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A8393" w14:textId="77777777" w:rsidR="00D028BD" w:rsidRPr="0069388D" w:rsidRDefault="00D028BD" w:rsidP="00870116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MHHD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6965D" w14:textId="77777777" w:rsidR="00D028BD" w:rsidRPr="0069388D" w:rsidRDefault="00D028BD" w:rsidP="00870116">
            <w:pPr>
              <w:spacing w:after="0" w:line="240" w:lineRule="auto"/>
              <w:ind w:left="122" w:right="78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all funds</w:t>
            </w:r>
          </w:p>
        </w:tc>
      </w:tr>
      <w:tr w:rsidR="00D028BD" w:rsidRPr="0069388D" w14:paraId="44C0B629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5E378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Total # of Individuals Reached Out To,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they participated</w:t>
            </w:r>
            <w:r w:rsidRPr="0069388D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(Person- to-person encounters only. Website hits, email blasts, twitter views, etc. should be reported elsewhere.)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46037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EDDB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519D7DD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9274D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Total # of Individuals with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ome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evel of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rogram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articipation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577BC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3B1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60CC1B43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B0749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enrolled in cardiovascular prevention or management program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358B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D646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8E3BC8D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EBF65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# Of individuals who experienced health improvement (lower BMI, lower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blood  pressure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lower cholesterol, lower blood sugar or A1c, stopped smoking,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better  diet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more exercise, better sleep, lower stress depending on program design)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1484E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9E2B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60AD3CAA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53A79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maintained improvement for 60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1183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AAF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2733B3B1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D206B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maintained improvement for 90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A0D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3DDE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0B06AD05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15490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maintained improvement for 180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5C1D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8742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5B323A6E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85B95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linked to healthcare professional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E108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347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67C760DF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86434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completed exit survey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8FB5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F8B1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6DC2659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26B80E48" w14:textId="77777777" w:rsidR="00D028B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E08B3D9" w14:textId="77777777" w:rsidR="00D028B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2EE887EA" w14:textId="77777777" w:rsidR="00D028BD" w:rsidRPr="0069388D" w:rsidRDefault="00D028BD" w:rsidP="00D028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tbl>
      <w:tblPr>
        <w:tblW w:w="10530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980"/>
        <w:gridCol w:w="2160"/>
      </w:tblGrid>
      <w:tr w:rsidR="00D028BD" w:rsidRPr="0069388D" w14:paraId="6D97FBC0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2EE0E" w14:textId="77777777" w:rsidR="00D028BD" w:rsidRPr="0069388D" w:rsidRDefault="00D028BD" w:rsidP="00870116">
            <w:pPr>
              <w:spacing w:after="0" w:line="240" w:lineRule="auto"/>
              <w:ind w:right="9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Mental Health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364F4" w14:textId="77777777" w:rsidR="00D028BD" w:rsidRPr="0069388D" w:rsidRDefault="00D028BD" w:rsidP="00870116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MHHD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C4A1" w14:textId="77777777" w:rsidR="00D028BD" w:rsidRPr="0069388D" w:rsidRDefault="00D028BD" w:rsidP="00870116">
            <w:pPr>
              <w:spacing w:after="0" w:line="240" w:lineRule="auto"/>
              <w:ind w:left="122" w:right="78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all funds</w:t>
            </w:r>
          </w:p>
        </w:tc>
      </w:tr>
      <w:tr w:rsidR="00D028BD" w:rsidRPr="0069388D" w14:paraId="1CE758F8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1D57B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Total # of Individuals Reached Out To,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they participated</w:t>
            </w:r>
            <w:r w:rsidRPr="0069388D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(Person- to-person encounters only. Website hits, email blasts, twitter views, etc. should be reported elsewhere.)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7BCB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2A52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0F93E0C8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CD903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Total # of Individuals with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ome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evel of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rogram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articipation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E4DC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0D7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7F6D2D9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31BDE" w14:textId="77777777" w:rsidR="00D028BD" w:rsidRPr="0069388D" w:rsidRDefault="00D028BD" w:rsidP="0087011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linked/referred to mental health services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0EADD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0A9C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66A840C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38FF1" w14:textId="77777777" w:rsidR="00D028BD" w:rsidRPr="0069388D" w:rsidRDefault="00D028BD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unduplicated (newly enrolled) individuals enrolled in the care services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60AD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780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0A152EE5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89759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completed 60 days in services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32D1E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8E12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3F6E583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4BF4F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# Of individuals who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completed 90 days in services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C3BC6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015C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1AA23AB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FAA2E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completed 180 days in services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08D8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BC8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F5900BC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7196E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# Of individuals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who expressed improvement of mental health and/or substance use disorder concerns at treatment end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787A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BBA5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80901BB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E17AC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completed exit survey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EE021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8FFC6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C94429E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6ECC7F83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tbl>
      <w:tblPr>
        <w:tblW w:w="10530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980"/>
        <w:gridCol w:w="2160"/>
      </w:tblGrid>
      <w:tr w:rsidR="00D028BD" w:rsidRPr="0069388D" w14:paraId="313C6CE7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4B5CF" w14:textId="77777777" w:rsidR="00D028BD" w:rsidRPr="0069388D" w:rsidRDefault="00D028BD" w:rsidP="00870116">
            <w:pPr>
              <w:spacing w:after="0" w:line="240" w:lineRule="auto"/>
              <w:ind w:right="9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Cancer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F8B5D" w14:textId="77777777" w:rsidR="00D028BD" w:rsidRPr="0069388D" w:rsidRDefault="00D028BD" w:rsidP="00870116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MHHD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14FF" w14:textId="77777777" w:rsidR="00D028BD" w:rsidRPr="0069388D" w:rsidRDefault="00D028BD" w:rsidP="00870116">
            <w:pPr>
              <w:spacing w:after="0" w:line="240" w:lineRule="auto"/>
              <w:ind w:left="122" w:right="78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all funds</w:t>
            </w:r>
          </w:p>
        </w:tc>
      </w:tr>
      <w:tr w:rsidR="00D028BD" w:rsidRPr="0069388D" w14:paraId="45A77E76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AB3D4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Total # of Individuals Reached Out To,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they participated</w:t>
            </w:r>
            <w:r w:rsidRPr="0069388D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(Person- to-person encounters only. Website hits, email blasts, twitter views, etc. should be reported elsewhere.)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1CB0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5428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5F85A8E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B5F7D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Total # of Individuals with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ome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evel of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rogram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articipation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B2A7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A17F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737ECC1A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6D61F" w14:textId="77777777" w:rsidR="00D028BD" w:rsidRPr="0069388D" w:rsidRDefault="00D028BD" w:rsidP="0087011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linked to Health Care Professional or FQHC (Federally Qualified Health Center) for screening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1499C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EA8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25160B0B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8EEEA" w14:textId="77777777" w:rsidR="00D028BD" w:rsidRPr="0069388D" w:rsidRDefault="00D028BD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unduplicated (newly enrolled) individuals in the program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26F61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DD6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6AD56B66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26F2D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who completed 60 days of programming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FE472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ADBF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07945F7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6214B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who completed 90 days of programming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E9D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2A9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5173605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DDD6A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who completed 120 days of programming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3E65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7EE8B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2D2A6E32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02A78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exhibited greater knowledge of cancer prevention, education, and services at program completion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A1078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67B0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24DAB3B9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245E9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completed exit survey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DC0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DC77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52D88A9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tbl>
      <w:tblPr>
        <w:tblW w:w="10530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980"/>
        <w:gridCol w:w="2160"/>
      </w:tblGrid>
      <w:tr w:rsidR="00D028BD" w:rsidRPr="0069388D" w14:paraId="65D66C8A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0AE08" w14:textId="77777777" w:rsidR="00D028BD" w:rsidRPr="0069388D" w:rsidRDefault="00D028BD" w:rsidP="00870116">
            <w:pPr>
              <w:spacing w:after="0" w:line="240" w:lineRule="auto"/>
              <w:ind w:right="9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723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Obesity/Diabetes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165D0" w14:textId="77777777" w:rsidR="00D028BD" w:rsidRPr="0069388D" w:rsidRDefault="00D028BD" w:rsidP="00870116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MHHD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BAE9C" w14:textId="77777777" w:rsidR="00D028BD" w:rsidRPr="0069388D" w:rsidRDefault="00D028BD" w:rsidP="00870116">
            <w:pPr>
              <w:spacing w:after="0" w:line="240" w:lineRule="auto"/>
              <w:ind w:left="122" w:right="78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all funds</w:t>
            </w:r>
          </w:p>
        </w:tc>
      </w:tr>
      <w:tr w:rsidR="00D028BD" w:rsidRPr="0069388D" w14:paraId="463E4817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ECA1D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Total # of Individuals Reached Out To,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they participated</w:t>
            </w:r>
            <w:r w:rsidRPr="0069388D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(Person- to-person encounters only. Website hits, email blasts, twitter views, etc. should be reported elsewhere.)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CAE86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2B6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58257B86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0783D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Total # of Individuals with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ome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evel of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rogram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articipation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1ACD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083B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C039D5B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0B772" w14:textId="77777777" w:rsidR="00D028BD" w:rsidRPr="0069388D" w:rsidRDefault="00D028BD" w:rsidP="0087011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enrolled in weight loss or diabetes program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A5C3F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8977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8E17C1E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8811A" w14:textId="77777777" w:rsidR="00D028BD" w:rsidRPr="0069388D" w:rsidRDefault="00D028BD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experienced a decrease in BMI (if applicable)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DA28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0037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479E832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351DC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maintained weight loss for 60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818ED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F1D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2F3F8B4A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D9703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maintained weight loss for 90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7278E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47C8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58558DB7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F623C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maintained weight loss for 180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8752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65D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53E8D86C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A8550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linked to healthcare professional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9341E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258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039CF6FC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38C2A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completed exit survey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4F46F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239D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7BBD6D2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3C2D15C0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tbl>
      <w:tblPr>
        <w:tblW w:w="10530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980"/>
        <w:gridCol w:w="2160"/>
      </w:tblGrid>
      <w:tr w:rsidR="00D028BD" w:rsidRPr="0069388D" w14:paraId="005AD951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829F6" w14:textId="77777777" w:rsidR="00D028BD" w:rsidRPr="0069388D" w:rsidRDefault="00D028BD" w:rsidP="00870116">
            <w:pPr>
              <w:spacing w:after="0" w:line="240" w:lineRule="auto"/>
              <w:ind w:right="9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Pregnancy and Birth Outcomes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E9995" w14:textId="77777777" w:rsidR="00D028BD" w:rsidRPr="0069388D" w:rsidRDefault="00D028BD" w:rsidP="00870116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MHHD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D375" w14:textId="77777777" w:rsidR="00D028BD" w:rsidRPr="0069388D" w:rsidRDefault="00D028BD" w:rsidP="00870116">
            <w:pPr>
              <w:spacing w:after="0" w:line="240" w:lineRule="auto"/>
              <w:ind w:left="122" w:right="78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all funds</w:t>
            </w:r>
          </w:p>
        </w:tc>
      </w:tr>
      <w:tr w:rsidR="00D028BD" w:rsidRPr="0069388D" w14:paraId="0BD5FB30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FB98A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Total # of Individuals Reached Out To,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they participated</w:t>
            </w:r>
            <w:r w:rsidRPr="0069388D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(Person- to-person encounters only. Website hits, email blasts, twitter views, etc. should be reported elsewhere.)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DB70D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66BC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2ADCAE79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21F74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Total # of Individuals with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ome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evel of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rogram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articipation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D75C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A4C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3A2C314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E256E" w14:textId="77777777" w:rsidR="00D028BD" w:rsidRPr="0069388D" w:rsidRDefault="00D028BD" w:rsidP="0087011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# Of individuals linked to Health Care Professional or FQHC (Federally </w:t>
            </w:r>
            <w:proofErr w:type="gramStart"/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Qualified  Health</w:t>
            </w:r>
            <w:proofErr w:type="gramEnd"/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Center)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EE61E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022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C012D4E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28432" w14:textId="77777777" w:rsidR="00D028BD" w:rsidRPr="0069388D" w:rsidRDefault="00D028BD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unduplicated (newly enrolled) individuals in the Program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6594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B5D26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7DBF1FAE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3F382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who completed programming within 90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1AAD4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3506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A6C5E3A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F47E1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73A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who successfully completed training (i.e., prenatal care, breastfeeding, parenting, nutrition etc.)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54B58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492F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09B0AF2D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79BDA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3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who completed exit survey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2F0A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3D8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A3D154E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746747DF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393D1D7D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tbl>
      <w:tblPr>
        <w:tblW w:w="10530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980"/>
        <w:gridCol w:w="2160"/>
      </w:tblGrid>
      <w:tr w:rsidR="00D028BD" w:rsidRPr="0069388D" w14:paraId="7E746308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11867" w14:textId="77777777" w:rsidR="00D028BD" w:rsidRPr="0069388D" w:rsidRDefault="00D028BD" w:rsidP="00870116">
            <w:pPr>
              <w:spacing w:after="0" w:line="240" w:lineRule="auto"/>
              <w:ind w:right="9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Asthma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21902" w14:textId="77777777" w:rsidR="00D028BD" w:rsidRPr="0069388D" w:rsidRDefault="00D028BD" w:rsidP="00870116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MHHD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49A7" w14:textId="77777777" w:rsidR="00D028BD" w:rsidRPr="0069388D" w:rsidRDefault="00D028BD" w:rsidP="00870116">
            <w:pPr>
              <w:spacing w:after="0" w:line="240" w:lineRule="auto"/>
              <w:ind w:left="122" w:right="78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PMs attributable to all funds</w:t>
            </w:r>
          </w:p>
        </w:tc>
      </w:tr>
      <w:tr w:rsidR="00D028BD" w:rsidRPr="0069388D" w14:paraId="66FD228B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8222A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Total # of Individuals Reached Out To, </w:t>
            </w:r>
            <w:proofErr w:type="gramStart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they participated</w:t>
            </w:r>
            <w:r w:rsidRPr="0069388D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(Person- to-person encounters only. Website hits, email blasts, twitter views, etc. should be reported elsewhere.)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393A1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5052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0A316C03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316A6" w14:textId="77777777" w:rsidR="00D028BD" w:rsidRPr="0069388D" w:rsidRDefault="00D028BD" w:rsidP="00870116">
            <w:pPr>
              <w:tabs>
                <w:tab w:val="left" w:pos="5227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Total # of Individuals with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ome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evel of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rogram </w:t>
            </w:r>
            <w:r w:rsidRPr="00573A8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</w:t>
            </w:r>
            <w:r w:rsidRPr="0069388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articipation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8A437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0978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6146AC7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96664" w14:textId="77777777" w:rsidR="00D028BD" w:rsidRPr="00C37321" w:rsidRDefault="00D028BD" w:rsidP="0087011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373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individuals linked to healthcare professionals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including </w:t>
            </w:r>
            <w:r w:rsidRPr="00C373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C373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9BFC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1626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EBF7561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105E6" w14:textId="77777777" w:rsidR="00D028BD" w:rsidRPr="00C37321" w:rsidRDefault="00D028BD" w:rsidP="00870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373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 Of unduplicated (newly enrolled) individuals in programming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C057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C04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4F3B87D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6E14E" w14:textId="77777777" w:rsidR="00D028BD" w:rsidRPr="00C37321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373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exhibited greater knowledge of asthma management including individualized care plans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E49B8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169F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CEB6119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6E72" w14:textId="77777777" w:rsidR="00D028BD" w:rsidRPr="00C37321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0438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report an increase in adherence to asthma care including asthma controller medications and other individualized care plans.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FFDB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326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3458B754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C37E" w14:textId="77777777" w:rsidR="00D028BD" w:rsidRPr="00C37321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0438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report greater confidence in recognizing and responding to asthma symptoms according to individualized care plans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703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E1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5BE60316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F3BF" w14:textId="77777777" w:rsidR="00D028BD" w:rsidRPr="00304383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0438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# and % of individuals who previously used oral </w:t>
            </w:r>
            <w:proofErr w:type="gramStart"/>
            <w:r w:rsidRPr="0030438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corticosteroids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who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0438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report a decrease in such use.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C53F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A13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69413842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4A52" w14:textId="77777777" w:rsidR="00D028BD" w:rsidRPr="00304383" w:rsidRDefault="00D028BD" w:rsidP="00870116">
            <w:pPr>
              <w:tabs>
                <w:tab w:val="left" w:pos="5227"/>
              </w:tabs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0438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and % of individuals who previously used hospital services for asthma-related concerns (ED or hospital admissions) who now report a decrease in such use.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F1C7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056E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45A57C09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81A04" w14:textId="77777777" w:rsidR="00D028BD" w:rsidRPr="00C37321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0438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and % of individuals who previously had asthma related absences from work or school who now report a decrease in such absences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ABD5A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F24D9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28BD" w:rsidRPr="0069388D" w14:paraId="15990A10" w14:textId="77777777" w:rsidTr="00870116"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451FD" w14:textId="77777777" w:rsidR="00D028BD" w:rsidRPr="00C37321" w:rsidRDefault="00D028BD" w:rsidP="00870116">
            <w:pPr>
              <w:tabs>
                <w:tab w:val="left" w:pos="5227"/>
              </w:tabs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373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# Of individuals who completed exit survey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A4640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0275" w14:textId="77777777" w:rsidR="00D028BD" w:rsidRPr="0069388D" w:rsidRDefault="00D028BD" w:rsidP="00870116">
            <w:pPr>
              <w:spacing w:after="0" w:line="240" w:lineRule="auto"/>
              <w:ind w:right="9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B23CD33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1783D8A6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381B17D8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026E9483" w14:textId="77777777" w:rsidR="00D028BD" w:rsidRDefault="00D028BD" w:rsidP="00D028BD">
      <w:pPr>
        <w:tabs>
          <w:tab w:val="left" w:pos="90"/>
        </w:tabs>
        <w:spacing w:after="0" w:line="240" w:lineRule="auto"/>
        <w:ind w:right="-180"/>
      </w:pPr>
    </w:p>
    <w:p w14:paraId="67440D4D" w14:textId="77777777" w:rsidR="00D028BD" w:rsidRDefault="00D028BD" w:rsidP="00D028B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21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Applicants may download fillable forms from the MHHD website at </w:t>
      </w:r>
      <w:hyperlink r:id="rId4" w:history="1">
        <w:r w:rsidRPr="001C21F3">
          <w:rPr>
            <w:rFonts w:ascii="Times New Roman" w:eastAsia="Times New Roman" w:hAnsi="Times New Roman" w:cs="Times New Roman"/>
            <w:color w:val="1153CC"/>
            <w:kern w:val="0"/>
            <w:u w:val="single"/>
            <w14:ligatures w14:val="none"/>
          </w:rPr>
          <w:t>MHHD Grant Documents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BF2728" w14:textId="77777777" w:rsidR="00D028BD" w:rsidRDefault="00D028BD" w:rsidP="00D028B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4DEE65" w14:textId="77777777" w:rsidR="00D028BD" w:rsidRDefault="00D028BD" w:rsidP="00D028B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F4966" w14:textId="77777777" w:rsidR="00D028BD" w:rsidRDefault="00D028BD" w:rsidP="00D028B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F8414" w14:textId="77777777" w:rsidR="00D028BD" w:rsidRDefault="00D028BD" w:rsidP="00D028B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2ACBAE" w14:textId="77777777" w:rsidR="00D028BD" w:rsidRDefault="00D028BD" w:rsidP="00D028B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D4C467" w14:textId="77777777" w:rsidR="00D028BD" w:rsidRDefault="00D028BD" w:rsidP="00D028BD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2716C" w14:textId="77777777" w:rsidR="00D028BD" w:rsidRDefault="00D028BD"/>
    <w:sectPr w:rsidR="00D0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BD"/>
    <w:rsid w:val="009C4A56"/>
    <w:rsid w:val="00D0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55B2"/>
  <w15:chartTrackingRefBased/>
  <w15:docId w15:val="{D85D052C-526C-4E04-A301-90D3A647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8BD"/>
  </w:style>
  <w:style w:type="paragraph" w:styleId="Heading1">
    <w:name w:val="heading 1"/>
    <w:basedOn w:val="Normal"/>
    <w:next w:val="Normal"/>
    <w:link w:val="Heading1Char"/>
    <w:uiPriority w:val="9"/>
    <w:qFormat/>
    <w:rsid w:val="00D0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ryland.gov/mhhd/Pages/MHHD-Grant-Document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D2A4C0-7BB5-4E0B-A261-BF1483397F82}"/>
</file>

<file path=customXml/itemProps2.xml><?xml version="1.0" encoding="utf-8"?>
<ds:datastoreItem xmlns:ds="http://schemas.openxmlformats.org/officeDocument/2006/customXml" ds:itemID="{AE5B9E39-ECED-4260-9D02-C9CE60621AC3}"/>
</file>

<file path=customXml/itemProps3.xml><?xml version="1.0" encoding="utf-8"?>
<ds:datastoreItem xmlns:ds="http://schemas.openxmlformats.org/officeDocument/2006/customXml" ds:itemID="{F4730449-0682-4A70-B0E2-0A9F61130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Lotter -MDH-</dc:creator>
  <cp:keywords/>
  <dc:description/>
  <cp:lastModifiedBy>Lindsay Lotter -MDH-</cp:lastModifiedBy>
  <cp:revision>1</cp:revision>
  <dcterms:created xsi:type="dcterms:W3CDTF">2026-02-11T19:17:00Z</dcterms:created>
  <dcterms:modified xsi:type="dcterms:W3CDTF">2026-02-11T19:17:00Z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