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45BEF" w14:textId="74309BA3" w:rsidR="00140B9F" w:rsidRDefault="00140B9F" w:rsidP="00140B9F">
      <w:pPr>
        <w:spacing w:after="0"/>
      </w:pPr>
      <w:r>
        <w:t xml:space="preserve">HIC: </w:t>
      </w:r>
      <w:sdt>
        <w:sdtPr>
          <w:id w:val="-391734165"/>
          <w:placeholder>
            <w:docPart w:val="460D6005EDFF4BB4BAADA04A56BC76BB"/>
          </w:placeholder>
          <w:showingPlcHdr/>
        </w:sdtPr>
        <w:sdtEndPr/>
        <w:sdtContent>
          <w:r w:rsidR="00E727CF" w:rsidRPr="00DC7F37">
            <w:rPr>
              <w:rStyle w:val="PlaceholderText"/>
            </w:rPr>
            <w:t>Click or tap here to enter text.</w:t>
          </w:r>
        </w:sdtContent>
      </w:sdt>
    </w:p>
    <w:p w14:paraId="49B7C461" w14:textId="26FE4A7D" w:rsidR="00140B9F" w:rsidRDefault="00140B9F" w:rsidP="00140B9F">
      <w:pPr>
        <w:spacing w:after="0"/>
      </w:pPr>
      <w:r>
        <w:t xml:space="preserve">Person(s) completing the form: </w:t>
      </w:r>
      <w:sdt>
        <w:sdtPr>
          <w:id w:val="-1512602197"/>
          <w:placeholder>
            <w:docPart w:val="1FE297EE4BDD48519C8A0C31510DEA21"/>
          </w:placeholder>
          <w:showingPlcHdr/>
        </w:sdtPr>
        <w:sdtEndPr/>
        <w:sdtContent>
          <w:r w:rsidR="00E727CF" w:rsidRPr="00DC7F37">
            <w:rPr>
              <w:rStyle w:val="PlaceholderText"/>
            </w:rPr>
            <w:t>Click or tap here to enter text.</w:t>
          </w:r>
        </w:sdtContent>
      </w:sdt>
    </w:p>
    <w:p w14:paraId="29F58DF0" w14:textId="4F1D67F2" w:rsidR="00140B9F" w:rsidRDefault="00140B9F" w:rsidP="00140B9F">
      <w:pPr>
        <w:spacing w:after="0"/>
      </w:pPr>
      <w:r>
        <w:t>Date completed:</w:t>
      </w:r>
      <w:r w:rsidR="00E727CF">
        <w:t xml:space="preserve"> </w:t>
      </w:r>
      <w:sdt>
        <w:sdtPr>
          <w:id w:val="1653253672"/>
          <w:placeholder>
            <w:docPart w:val="9D12987A6C1E4041AB82D6F57F602143"/>
          </w:placeholder>
          <w:showingPlcHdr/>
        </w:sdtPr>
        <w:sdtEndPr/>
        <w:sdtContent>
          <w:r w:rsidR="00E727CF" w:rsidRPr="00DC7F37">
            <w:rPr>
              <w:rStyle w:val="PlaceholderText"/>
            </w:rPr>
            <w:t>Click or tap here to enter text.</w:t>
          </w:r>
        </w:sdtContent>
      </w:sdt>
    </w:p>
    <w:p w14:paraId="4C52FBB7" w14:textId="77777777" w:rsidR="00140B9F" w:rsidRDefault="00140B9F" w:rsidP="00140B9F">
      <w:pPr>
        <w:spacing w:after="0"/>
      </w:pPr>
    </w:p>
    <w:p w14:paraId="268F78EB" w14:textId="77777777" w:rsidR="00140B9F" w:rsidRPr="001F568C" w:rsidRDefault="00140B9F" w:rsidP="00140B9F">
      <w:pPr>
        <w:jc w:val="center"/>
        <w:rPr>
          <w:sz w:val="36"/>
          <w:szCs w:val="36"/>
        </w:rPr>
      </w:pPr>
      <w:bookmarkStart w:id="0" w:name="_heading=h.gjdgxs" w:colFirst="0" w:colLast="0"/>
      <w:bookmarkEnd w:id="0"/>
      <w:r>
        <w:rPr>
          <w:sz w:val="36"/>
          <w:szCs w:val="36"/>
        </w:rPr>
        <w:t>Community Engagement</w:t>
      </w:r>
      <w:r w:rsidRPr="001F568C">
        <w:rPr>
          <w:sz w:val="36"/>
          <w:szCs w:val="36"/>
        </w:rPr>
        <w:t xml:space="preserve"> Status</w:t>
      </w:r>
    </w:p>
    <w:p w14:paraId="691E9640" w14:textId="5AA18919" w:rsidR="00140B9F" w:rsidRDefault="00140B9F" w:rsidP="00140B9F">
      <w:r>
        <w:t xml:space="preserve">We are asking LHIC leaders to complete this form. </w:t>
      </w:r>
      <w:r w:rsidR="001738E8">
        <w:t xml:space="preserve">You can use the information as part of your Local Health Improvement Plan. </w:t>
      </w:r>
      <w:r>
        <w:t xml:space="preserve">We will use the information to create training materials and resources for LHIC members. </w:t>
      </w:r>
    </w:p>
    <w:p w14:paraId="55770F02" w14:textId="6B19848D" w:rsidR="00673237" w:rsidRDefault="00140B9F">
      <w:pPr>
        <w:rPr>
          <w:noProof/>
        </w:rPr>
      </w:pPr>
      <w:r w:rsidRPr="00140B9F">
        <w:rPr>
          <w:noProof/>
        </w:rPr>
        <w:t xml:space="preserve"> </w:t>
      </w:r>
      <w:r w:rsidRPr="00140B9F">
        <w:rPr>
          <w:noProof/>
        </w:rPr>
        <w:drawing>
          <wp:inline distT="0" distB="0" distL="0" distR="0" wp14:anchorId="227E1D5F" wp14:editId="229CC295">
            <wp:extent cx="7355230" cy="3742923"/>
            <wp:effectExtent l="0" t="0" r="0" b="0"/>
            <wp:docPr id="1" name="Picture 1" descr="C:\Users\Anna Shao\Downloads\Community Engagement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 Shao\Downloads\Community Engagement di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83303" cy="3757209"/>
                    </a:xfrm>
                    <a:prstGeom prst="rect">
                      <a:avLst/>
                    </a:prstGeom>
                    <a:noFill/>
                    <a:ln>
                      <a:noFill/>
                    </a:ln>
                  </pic:spPr>
                </pic:pic>
              </a:graphicData>
            </a:graphic>
          </wp:inline>
        </w:drawing>
      </w:r>
    </w:p>
    <w:p w14:paraId="02155AEE" w14:textId="05212A36" w:rsidR="003E38F2" w:rsidRDefault="003E38F2" w:rsidP="003E38F2">
      <w:r>
        <w:t xml:space="preserve">Write “2020” in the column box where your LHIC is now and “2021” where you want to be by Sept. 2021. </w:t>
      </w:r>
    </w:p>
    <w:tbl>
      <w:tblPr>
        <w:tblStyle w:val="TableGrid"/>
        <w:tblW w:w="0" w:type="auto"/>
        <w:tblLook w:val="04A0" w:firstRow="1" w:lastRow="0" w:firstColumn="1" w:lastColumn="0" w:noHBand="0" w:noVBand="1"/>
      </w:tblPr>
      <w:tblGrid>
        <w:gridCol w:w="2335"/>
        <w:gridCol w:w="2340"/>
        <w:gridCol w:w="2250"/>
        <w:gridCol w:w="2250"/>
        <w:gridCol w:w="2250"/>
      </w:tblGrid>
      <w:tr w:rsidR="00C6146E" w14:paraId="022DD34B" w14:textId="77777777" w:rsidTr="003E38F2">
        <w:tc>
          <w:tcPr>
            <w:tcW w:w="2335" w:type="dxa"/>
          </w:tcPr>
          <w:p w14:paraId="53879FEF" w14:textId="6A2A730C" w:rsidR="00C6146E" w:rsidRDefault="00C6146E" w:rsidP="00CF3FC5">
            <w:pPr>
              <w:jc w:val="center"/>
            </w:pPr>
          </w:p>
        </w:tc>
        <w:tc>
          <w:tcPr>
            <w:tcW w:w="2340" w:type="dxa"/>
          </w:tcPr>
          <w:p w14:paraId="150F765C" w14:textId="2B9E1222" w:rsidR="00C6146E" w:rsidRDefault="00C6146E" w:rsidP="00C6146E">
            <w:pPr>
              <w:jc w:val="center"/>
            </w:pPr>
          </w:p>
        </w:tc>
        <w:tc>
          <w:tcPr>
            <w:tcW w:w="2250" w:type="dxa"/>
          </w:tcPr>
          <w:p w14:paraId="0D3C556E" w14:textId="547DE246" w:rsidR="00C6146E" w:rsidRDefault="00C6146E" w:rsidP="00C6146E">
            <w:pPr>
              <w:jc w:val="center"/>
            </w:pPr>
          </w:p>
        </w:tc>
        <w:tc>
          <w:tcPr>
            <w:tcW w:w="2250" w:type="dxa"/>
          </w:tcPr>
          <w:p w14:paraId="5EA624AA" w14:textId="3A5D62A4" w:rsidR="00C6146E" w:rsidRDefault="00C6146E" w:rsidP="00C6146E">
            <w:pPr>
              <w:jc w:val="center"/>
            </w:pPr>
          </w:p>
        </w:tc>
        <w:tc>
          <w:tcPr>
            <w:tcW w:w="2250" w:type="dxa"/>
          </w:tcPr>
          <w:p w14:paraId="26D98771" w14:textId="5379D0BE" w:rsidR="00C6146E" w:rsidRDefault="00C6146E" w:rsidP="00C6146E">
            <w:pPr>
              <w:jc w:val="center"/>
            </w:pPr>
          </w:p>
        </w:tc>
      </w:tr>
    </w:tbl>
    <w:p w14:paraId="6358A608" w14:textId="77777777" w:rsidR="003E38F2" w:rsidRDefault="003E38F2">
      <w:bookmarkStart w:id="1" w:name="_GoBack"/>
      <w:bookmarkEnd w:id="1"/>
    </w:p>
    <w:p w14:paraId="330FA489" w14:textId="645D1E1A" w:rsidR="00140B9F" w:rsidRDefault="00C6146E">
      <w:r>
        <w:lastRenderedPageBreak/>
        <w:t>Corresponding CHRC Deliverables:</w:t>
      </w:r>
    </w:p>
    <w:tbl>
      <w:tblPr>
        <w:tblStyle w:val="TableGrid"/>
        <w:tblW w:w="0" w:type="auto"/>
        <w:tblLook w:val="04A0" w:firstRow="1" w:lastRow="0" w:firstColumn="1" w:lastColumn="0" w:noHBand="0" w:noVBand="1"/>
      </w:tblPr>
      <w:tblGrid>
        <w:gridCol w:w="2695"/>
        <w:gridCol w:w="2485"/>
        <w:gridCol w:w="2590"/>
        <w:gridCol w:w="2395"/>
        <w:gridCol w:w="2520"/>
      </w:tblGrid>
      <w:tr w:rsidR="00C6146E" w14:paraId="3FCCDA06" w14:textId="77777777" w:rsidTr="003E38F2">
        <w:tc>
          <w:tcPr>
            <w:tcW w:w="2695" w:type="dxa"/>
          </w:tcPr>
          <w:p w14:paraId="7A27EFC3" w14:textId="77777777" w:rsidR="00C6146E" w:rsidRPr="00FA7978" w:rsidRDefault="00C6146E" w:rsidP="00C6146E">
            <w:pPr>
              <w:jc w:val="center"/>
              <w:rPr>
                <w:i/>
                <w:sz w:val="28"/>
                <w:szCs w:val="28"/>
              </w:rPr>
            </w:pPr>
            <w:r w:rsidRPr="00FA7978">
              <w:rPr>
                <w:i/>
                <w:sz w:val="28"/>
                <w:szCs w:val="28"/>
              </w:rPr>
              <w:t>Outreach</w:t>
            </w:r>
          </w:p>
        </w:tc>
        <w:tc>
          <w:tcPr>
            <w:tcW w:w="2485" w:type="dxa"/>
          </w:tcPr>
          <w:p w14:paraId="6926146F" w14:textId="77777777" w:rsidR="00C6146E" w:rsidRPr="00FA7978" w:rsidRDefault="00C6146E" w:rsidP="00C6146E">
            <w:pPr>
              <w:jc w:val="center"/>
              <w:rPr>
                <w:i/>
                <w:sz w:val="28"/>
                <w:szCs w:val="28"/>
              </w:rPr>
            </w:pPr>
            <w:r w:rsidRPr="00FA7978">
              <w:rPr>
                <w:i/>
                <w:sz w:val="28"/>
                <w:szCs w:val="28"/>
              </w:rPr>
              <w:t>Consult</w:t>
            </w:r>
          </w:p>
        </w:tc>
        <w:tc>
          <w:tcPr>
            <w:tcW w:w="2590" w:type="dxa"/>
          </w:tcPr>
          <w:p w14:paraId="74EAC541" w14:textId="77777777" w:rsidR="00C6146E" w:rsidRPr="00FA7978" w:rsidRDefault="00C6146E" w:rsidP="00C6146E">
            <w:pPr>
              <w:jc w:val="center"/>
              <w:rPr>
                <w:i/>
                <w:sz w:val="28"/>
                <w:szCs w:val="28"/>
              </w:rPr>
            </w:pPr>
            <w:r w:rsidRPr="00FA7978">
              <w:rPr>
                <w:i/>
                <w:sz w:val="28"/>
                <w:szCs w:val="28"/>
              </w:rPr>
              <w:t>Involve</w:t>
            </w:r>
          </w:p>
        </w:tc>
        <w:tc>
          <w:tcPr>
            <w:tcW w:w="2395" w:type="dxa"/>
          </w:tcPr>
          <w:p w14:paraId="6D9E5422" w14:textId="77777777" w:rsidR="00C6146E" w:rsidRPr="00FA7978" w:rsidRDefault="00C6146E" w:rsidP="00C6146E">
            <w:pPr>
              <w:jc w:val="center"/>
              <w:rPr>
                <w:i/>
                <w:sz w:val="28"/>
                <w:szCs w:val="28"/>
              </w:rPr>
            </w:pPr>
            <w:r w:rsidRPr="00FA7978">
              <w:rPr>
                <w:i/>
                <w:sz w:val="28"/>
                <w:szCs w:val="28"/>
              </w:rPr>
              <w:t>Collaborate</w:t>
            </w:r>
          </w:p>
        </w:tc>
        <w:tc>
          <w:tcPr>
            <w:tcW w:w="2520" w:type="dxa"/>
          </w:tcPr>
          <w:p w14:paraId="6E0E9090" w14:textId="77777777" w:rsidR="00C6146E" w:rsidRPr="00FA7978" w:rsidRDefault="00C6146E" w:rsidP="00C6146E">
            <w:pPr>
              <w:jc w:val="center"/>
              <w:rPr>
                <w:i/>
                <w:sz w:val="28"/>
                <w:szCs w:val="28"/>
              </w:rPr>
            </w:pPr>
            <w:r w:rsidRPr="00FA7978">
              <w:rPr>
                <w:i/>
                <w:sz w:val="28"/>
                <w:szCs w:val="28"/>
              </w:rPr>
              <w:t>Shared Leadership</w:t>
            </w:r>
          </w:p>
        </w:tc>
      </w:tr>
      <w:tr w:rsidR="00C6146E" w14:paraId="1BE55AE5" w14:textId="77777777" w:rsidTr="003E38F2">
        <w:tc>
          <w:tcPr>
            <w:tcW w:w="2695" w:type="dxa"/>
          </w:tcPr>
          <w:p w14:paraId="30D4FFCF" w14:textId="67A7548F" w:rsidR="00C6146E" w:rsidRDefault="00C6146E" w:rsidP="00C6146E">
            <w:pPr>
              <w:pStyle w:val="ListParagraph"/>
              <w:numPr>
                <w:ilvl w:val="0"/>
                <w:numId w:val="1"/>
              </w:numPr>
            </w:pPr>
            <w:r>
              <w:t>Charter</w:t>
            </w:r>
            <w:r w:rsidR="003E38F2">
              <w:t xml:space="preserve">, </w:t>
            </w:r>
            <w:r w:rsidR="00AF0529">
              <w:t>by-laws</w:t>
            </w:r>
            <w:r w:rsidR="003E38F2">
              <w:t>, m</w:t>
            </w:r>
            <w:r>
              <w:t xml:space="preserve">embership </w:t>
            </w:r>
            <w:r w:rsidR="003E38F2">
              <w:t>(</w:t>
            </w:r>
            <w:r>
              <w:t>#1)</w:t>
            </w:r>
          </w:p>
          <w:p w14:paraId="766663B0" w14:textId="576E8DF4" w:rsidR="00C6146E" w:rsidRDefault="003E38F2" w:rsidP="00C6146E">
            <w:pPr>
              <w:pStyle w:val="ListParagraph"/>
              <w:numPr>
                <w:ilvl w:val="0"/>
                <w:numId w:val="1"/>
              </w:numPr>
            </w:pPr>
            <w:r>
              <w:t>S</w:t>
            </w:r>
            <w:r w:rsidR="00C6146E">
              <w:t>chedule (#1)</w:t>
            </w:r>
          </w:p>
          <w:p w14:paraId="510B5FAE" w14:textId="22C25152" w:rsidR="00C6146E" w:rsidRDefault="00C6146E" w:rsidP="00C6146E">
            <w:pPr>
              <w:pStyle w:val="ListParagraph"/>
              <w:numPr>
                <w:ilvl w:val="0"/>
                <w:numId w:val="1"/>
              </w:numPr>
            </w:pPr>
            <w:r>
              <w:t>How to participate (#1)</w:t>
            </w:r>
          </w:p>
          <w:p w14:paraId="3C628315" w14:textId="1C1C78B9" w:rsidR="00C6146E" w:rsidRDefault="003E38F2" w:rsidP="00C6146E">
            <w:pPr>
              <w:pStyle w:val="ListParagraph"/>
              <w:numPr>
                <w:ilvl w:val="0"/>
                <w:numId w:val="1"/>
              </w:numPr>
            </w:pPr>
            <w:r>
              <w:t>R</w:t>
            </w:r>
            <w:r w:rsidR="00C6146E">
              <w:t xml:space="preserve">each </w:t>
            </w:r>
            <w:r>
              <w:t>n</w:t>
            </w:r>
            <w:r w:rsidR="00C6146E">
              <w:t>ew partners (#2)</w:t>
            </w:r>
          </w:p>
          <w:p w14:paraId="2A4B938C" w14:textId="77777777" w:rsidR="00C6146E" w:rsidRDefault="00C6146E" w:rsidP="00C6146E">
            <w:pPr>
              <w:pStyle w:val="ListParagraph"/>
              <w:numPr>
                <w:ilvl w:val="0"/>
                <w:numId w:val="1"/>
              </w:numPr>
            </w:pPr>
            <w:r>
              <w:t>Roster (#2)</w:t>
            </w:r>
          </w:p>
          <w:p w14:paraId="30683050" w14:textId="77777777" w:rsidR="00C6146E" w:rsidRDefault="00C6146E" w:rsidP="00C6146E">
            <w:pPr>
              <w:pStyle w:val="ListParagraph"/>
              <w:numPr>
                <w:ilvl w:val="0"/>
                <w:numId w:val="1"/>
              </w:numPr>
            </w:pPr>
            <w:r>
              <w:t>Website (#3)</w:t>
            </w:r>
          </w:p>
          <w:p w14:paraId="5B7CB409" w14:textId="36F2E6BF" w:rsidR="00C6146E" w:rsidRDefault="003E38F2" w:rsidP="003E38F2">
            <w:pPr>
              <w:pStyle w:val="ListParagraph"/>
              <w:numPr>
                <w:ilvl w:val="0"/>
                <w:numId w:val="1"/>
              </w:numPr>
            </w:pPr>
            <w:r>
              <w:t>Public a</w:t>
            </w:r>
            <w:r w:rsidR="00C6146E">
              <w:t>nnouncements</w:t>
            </w:r>
            <w:r>
              <w:t>,</w:t>
            </w:r>
            <w:r w:rsidR="00C6146E">
              <w:t xml:space="preserve"> meetings (#3)</w:t>
            </w:r>
          </w:p>
        </w:tc>
        <w:tc>
          <w:tcPr>
            <w:tcW w:w="2485" w:type="dxa"/>
          </w:tcPr>
          <w:p w14:paraId="5A139F46" w14:textId="77777777" w:rsidR="00C6146E" w:rsidRDefault="00C6146E" w:rsidP="00C6146E">
            <w:pPr>
              <w:pStyle w:val="ListParagraph"/>
              <w:numPr>
                <w:ilvl w:val="0"/>
                <w:numId w:val="1"/>
              </w:numPr>
            </w:pPr>
            <w:r>
              <w:t>Presentation on diabetes strategy (#6)</w:t>
            </w:r>
          </w:p>
          <w:p w14:paraId="3DD230BF" w14:textId="77777777" w:rsidR="00C6146E" w:rsidRDefault="00C6146E" w:rsidP="00C6146E">
            <w:pPr>
              <w:pStyle w:val="ListParagraph"/>
              <w:numPr>
                <w:ilvl w:val="0"/>
                <w:numId w:val="1"/>
              </w:numPr>
            </w:pPr>
            <w:r>
              <w:t>Channels and methods for feedback (#2 and #3)</w:t>
            </w:r>
          </w:p>
          <w:p w14:paraId="43A4F3F1" w14:textId="77777777" w:rsidR="00C6146E" w:rsidRDefault="00C6146E" w:rsidP="00314E4B">
            <w:pPr>
              <w:jc w:val="center"/>
            </w:pPr>
          </w:p>
        </w:tc>
        <w:tc>
          <w:tcPr>
            <w:tcW w:w="2590" w:type="dxa"/>
          </w:tcPr>
          <w:p w14:paraId="2A2F3540" w14:textId="77777777" w:rsidR="00C6146E" w:rsidRDefault="00AF0529" w:rsidP="00AF0529">
            <w:pPr>
              <w:jc w:val="center"/>
            </w:pPr>
            <w:r>
              <w:t>-</w:t>
            </w:r>
          </w:p>
        </w:tc>
        <w:tc>
          <w:tcPr>
            <w:tcW w:w="2395" w:type="dxa"/>
          </w:tcPr>
          <w:p w14:paraId="701AA3C6" w14:textId="77777777" w:rsidR="00C6146E" w:rsidRDefault="00AF0529" w:rsidP="00AF0529">
            <w:pPr>
              <w:jc w:val="center"/>
            </w:pPr>
            <w:r>
              <w:t>-</w:t>
            </w:r>
          </w:p>
        </w:tc>
        <w:tc>
          <w:tcPr>
            <w:tcW w:w="2520" w:type="dxa"/>
          </w:tcPr>
          <w:p w14:paraId="4909E6BA" w14:textId="77777777" w:rsidR="00C6146E" w:rsidRDefault="00AF0529" w:rsidP="00AF0529">
            <w:pPr>
              <w:jc w:val="center"/>
            </w:pPr>
            <w:r>
              <w:t>-</w:t>
            </w:r>
          </w:p>
        </w:tc>
      </w:tr>
    </w:tbl>
    <w:p w14:paraId="48DCB731" w14:textId="77777777" w:rsidR="00C6146E" w:rsidRDefault="00C6146E" w:rsidP="00C6146E">
      <w:pPr>
        <w:sectPr w:rsidR="00C6146E" w:rsidSect="00140B9F">
          <w:footerReference w:type="default" r:id="rId8"/>
          <w:pgSz w:w="15840" w:h="12240" w:orient="landscape"/>
          <w:pgMar w:top="720" w:right="1440" w:bottom="1440" w:left="1440" w:header="720" w:footer="720" w:gutter="0"/>
          <w:cols w:space="720"/>
          <w:docGrid w:linePitch="360"/>
        </w:sectPr>
      </w:pPr>
    </w:p>
    <w:p w14:paraId="14B1C046" w14:textId="31FA80C1" w:rsidR="008C60F9" w:rsidRPr="008C60F9" w:rsidRDefault="003E38F2" w:rsidP="008C60F9">
      <w:pPr>
        <w:rPr>
          <w:rFonts w:asciiTheme="minorHAnsi" w:eastAsiaTheme="minorHAnsi" w:hAnsiTheme="minorHAnsi" w:cstheme="minorBidi"/>
          <w:b/>
          <w:iCs/>
          <w:sz w:val="26"/>
          <w:szCs w:val="26"/>
        </w:rPr>
      </w:pPr>
      <w:r>
        <w:rPr>
          <w:rFonts w:asciiTheme="minorHAnsi" w:eastAsiaTheme="minorHAnsi" w:hAnsiTheme="minorHAnsi" w:cstheme="minorBidi"/>
          <w:b/>
          <w:iCs/>
          <w:sz w:val="26"/>
          <w:szCs w:val="26"/>
        </w:rPr>
        <w:lastRenderedPageBreak/>
        <w:t>C</w:t>
      </w:r>
      <w:r w:rsidR="008C60F9" w:rsidRPr="008C60F9">
        <w:rPr>
          <w:rFonts w:asciiTheme="minorHAnsi" w:eastAsiaTheme="minorHAnsi" w:hAnsiTheme="minorHAnsi" w:cstheme="minorBidi"/>
          <w:b/>
          <w:iCs/>
          <w:sz w:val="26"/>
          <w:szCs w:val="26"/>
        </w:rPr>
        <w:t xml:space="preserve">ommunity Engagement Working Definitions </w:t>
      </w:r>
    </w:p>
    <w:p w14:paraId="0229F1E2" w14:textId="54DF4291" w:rsidR="008C60F9" w:rsidRPr="008C60F9" w:rsidRDefault="008C60F9" w:rsidP="008C60F9">
      <w:pPr>
        <w:rPr>
          <w:rFonts w:asciiTheme="minorHAnsi" w:eastAsiaTheme="minorHAnsi" w:hAnsiTheme="minorHAnsi" w:cstheme="minorBidi"/>
          <w:bCs/>
          <w:sz w:val="22"/>
          <w:szCs w:val="22"/>
        </w:rPr>
      </w:pPr>
      <w:r w:rsidRPr="008C60F9">
        <w:rPr>
          <w:rFonts w:asciiTheme="minorHAnsi" w:eastAsiaTheme="minorHAnsi" w:hAnsiTheme="minorHAnsi" w:cstheme="minorBidi"/>
          <w:bCs/>
          <w:sz w:val="22"/>
          <w:szCs w:val="22"/>
        </w:rPr>
        <w:t>The</w:t>
      </w:r>
      <w:r w:rsidR="003E38F2">
        <w:rPr>
          <w:rFonts w:asciiTheme="minorHAnsi" w:eastAsiaTheme="minorHAnsi" w:hAnsiTheme="minorHAnsi" w:cstheme="minorBidi"/>
          <w:bCs/>
          <w:sz w:val="22"/>
          <w:szCs w:val="22"/>
        </w:rPr>
        <w:t xml:space="preserve">se </w:t>
      </w:r>
      <w:r w:rsidRPr="008C60F9">
        <w:rPr>
          <w:rFonts w:asciiTheme="minorHAnsi" w:eastAsiaTheme="minorHAnsi" w:hAnsiTheme="minorHAnsi" w:cstheme="minorBidi"/>
          <w:bCs/>
          <w:sz w:val="22"/>
          <w:szCs w:val="22"/>
        </w:rPr>
        <w:t xml:space="preserve">working definitions </w:t>
      </w:r>
      <w:r w:rsidR="003E38F2">
        <w:rPr>
          <w:rFonts w:asciiTheme="minorHAnsi" w:eastAsiaTheme="minorHAnsi" w:hAnsiTheme="minorHAnsi" w:cstheme="minorBidi"/>
          <w:bCs/>
          <w:sz w:val="22"/>
          <w:szCs w:val="22"/>
        </w:rPr>
        <w:t xml:space="preserve">can </w:t>
      </w:r>
      <w:r w:rsidR="0060228E">
        <w:rPr>
          <w:rFonts w:asciiTheme="minorHAnsi" w:eastAsiaTheme="minorHAnsi" w:hAnsiTheme="minorHAnsi" w:cstheme="minorBidi"/>
          <w:bCs/>
          <w:sz w:val="22"/>
          <w:szCs w:val="22"/>
        </w:rPr>
        <w:t xml:space="preserve">help </w:t>
      </w:r>
      <w:r w:rsidR="003E38F2">
        <w:rPr>
          <w:rFonts w:asciiTheme="minorHAnsi" w:eastAsiaTheme="minorHAnsi" w:hAnsiTheme="minorHAnsi" w:cstheme="minorBidi"/>
          <w:bCs/>
          <w:sz w:val="22"/>
          <w:szCs w:val="22"/>
        </w:rPr>
        <w:t xml:space="preserve">you </w:t>
      </w:r>
      <w:r w:rsidRPr="008C60F9">
        <w:rPr>
          <w:rFonts w:asciiTheme="minorHAnsi" w:eastAsiaTheme="minorHAnsi" w:hAnsiTheme="minorHAnsi" w:cstheme="minorBidi"/>
          <w:bCs/>
          <w:sz w:val="22"/>
          <w:szCs w:val="22"/>
        </w:rPr>
        <w:t>develop a shared understanding of community engagement work</w:t>
      </w:r>
      <w:r w:rsidR="0060228E">
        <w:rPr>
          <w:rFonts w:asciiTheme="minorHAnsi" w:eastAsiaTheme="minorHAnsi" w:hAnsiTheme="minorHAnsi" w:cstheme="minorBidi"/>
          <w:bCs/>
          <w:sz w:val="22"/>
          <w:szCs w:val="22"/>
        </w:rPr>
        <w:t xml:space="preserve"> for discussion and planning</w:t>
      </w:r>
      <w:r w:rsidRPr="008C60F9">
        <w:rPr>
          <w:rFonts w:asciiTheme="minorHAnsi" w:eastAsiaTheme="minorHAnsi" w:hAnsiTheme="minorHAnsi" w:cstheme="minorBidi"/>
          <w:bCs/>
          <w:sz w:val="22"/>
          <w:szCs w:val="22"/>
        </w:rPr>
        <w:t xml:space="preserve">. Each LHIC may be at a different stage in a community engagement process as modeled by </w:t>
      </w:r>
      <w:r w:rsidR="003E38F2">
        <w:rPr>
          <w:rFonts w:asciiTheme="minorHAnsi" w:eastAsiaTheme="minorHAnsi" w:hAnsiTheme="minorHAnsi" w:cstheme="minorBidi"/>
          <w:bCs/>
          <w:sz w:val="22"/>
          <w:szCs w:val="22"/>
        </w:rPr>
        <w:t>the chart above. A</w:t>
      </w:r>
      <w:r w:rsidRPr="008C60F9">
        <w:rPr>
          <w:rFonts w:asciiTheme="minorHAnsi" w:eastAsiaTheme="minorHAnsi" w:hAnsiTheme="minorHAnsi" w:cstheme="minorBidi"/>
          <w:bCs/>
          <w:sz w:val="22"/>
          <w:szCs w:val="22"/>
        </w:rPr>
        <w:t xml:space="preserve">ll LHICs can benefit from having an explicit community engagement strategy. These are not the only definitions for these terms, and the examples provided under </w:t>
      </w:r>
      <w:r w:rsidR="0060228E">
        <w:rPr>
          <w:rFonts w:asciiTheme="minorHAnsi" w:eastAsiaTheme="minorHAnsi" w:hAnsiTheme="minorHAnsi" w:cstheme="minorBidi"/>
          <w:bCs/>
          <w:sz w:val="22"/>
          <w:szCs w:val="22"/>
        </w:rPr>
        <w:t xml:space="preserve">each are not exhaustive.  </w:t>
      </w:r>
    </w:p>
    <w:p w14:paraId="1E312446" w14:textId="77777777" w:rsidR="008C60F9" w:rsidRPr="008C60F9" w:rsidRDefault="008C60F9" w:rsidP="008C60F9">
      <w:pPr>
        <w:rPr>
          <w:rFonts w:asciiTheme="minorHAnsi" w:eastAsiaTheme="minorHAnsi" w:hAnsiTheme="minorHAnsi" w:cstheme="minorBidi"/>
          <w:b/>
          <w:sz w:val="26"/>
          <w:szCs w:val="26"/>
        </w:rPr>
      </w:pPr>
      <w:r w:rsidRPr="008C60F9">
        <w:rPr>
          <w:rFonts w:asciiTheme="minorHAnsi" w:eastAsiaTheme="minorHAnsi" w:hAnsiTheme="minorHAnsi" w:cstheme="minorBidi"/>
          <w:b/>
          <w:sz w:val="26"/>
          <w:szCs w:val="26"/>
        </w:rPr>
        <w:t>Community</w:t>
      </w:r>
    </w:p>
    <w:p w14:paraId="5E495B9C" w14:textId="77777777" w:rsidR="008C60F9" w:rsidRPr="008C60F9" w:rsidRDefault="008C60F9" w:rsidP="008C60F9">
      <w:pPr>
        <w:rPr>
          <w:rFonts w:asciiTheme="minorHAnsi" w:eastAsiaTheme="minorHAnsi" w:hAnsiTheme="minorHAnsi" w:cstheme="minorBidi"/>
          <w:sz w:val="22"/>
          <w:szCs w:val="22"/>
          <w:u w:val="single"/>
        </w:rPr>
      </w:pPr>
      <w:r w:rsidRPr="008C60F9">
        <w:rPr>
          <w:rFonts w:asciiTheme="minorHAnsi" w:eastAsiaTheme="minorHAnsi" w:hAnsiTheme="minorHAnsi" w:cstheme="minorBidi"/>
          <w:sz w:val="22"/>
          <w:szCs w:val="22"/>
          <w:u w:val="single"/>
        </w:rPr>
        <w:t xml:space="preserve">What is a community? </w:t>
      </w:r>
    </w:p>
    <w:p w14:paraId="3F4C59C5" w14:textId="77777777"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Groups of people affiliated by geo-political boundaries, interests, culture or other common factors.</w:t>
      </w: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ZOTERO_ITEM CSL_CITATION {"citationID":"xFvE2eb1","properties":{"formattedCitation":"\\super 1\\nosupersub{}","plainCitation":"1","noteIndex":0},"citationItems":[{"id":487,"uris":["http://zotero.org/groups/2369932/items/DNA5HM7W"],"uri":["http://zotero.org/groups/2369932/items/DNA5HM7W"],"itemData":{"id":487,"type":"webpage","abstract":"The Healthy Community Design Initiative, also known as the Built Environment and Health Initiative, is no longer a funded program and the information on this website is not being reviewed and updated on a regular basis.","container-title":"Healthy Places","language":"en-us","title":"Healthy Places Terminology","URL":"https://www.cdc.gov/healthyplaces/terminology.htm","author":[{"family":"Centers for Disease Control and Prevention","given":""}],"accessed":{"date-parts":[["2020",10,21]]},"issued":{"date-parts":[["2017",12,11]]}}}],"schema":"https://github.com/citation-style-language/schema/raw/master/csl-citation.json"} </w:instrText>
      </w:r>
      <w:r w:rsidRPr="008C60F9">
        <w:rPr>
          <w:rFonts w:asciiTheme="minorHAnsi" w:eastAsiaTheme="minorHAnsi" w:hAnsiTheme="minorHAnsi" w:cstheme="minorBidi"/>
          <w:sz w:val="22"/>
          <w:szCs w:val="22"/>
        </w:rPr>
        <w:fldChar w:fldCharType="separate"/>
      </w:r>
      <w:r w:rsidRPr="008C60F9">
        <w:rPr>
          <w:rFonts w:eastAsiaTheme="minorHAnsi"/>
          <w:sz w:val="22"/>
          <w:vertAlign w:val="superscript"/>
        </w:rPr>
        <w:t>1</w:t>
      </w:r>
      <w:r w:rsidRPr="008C60F9">
        <w:rPr>
          <w:rFonts w:asciiTheme="minorHAnsi" w:eastAsiaTheme="minorHAnsi" w:hAnsiTheme="minorHAnsi" w:cstheme="minorBidi"/>
          <w:sz w:val="22"/>
          <w:szCs w:val="22"/>
        </w:rPr>
        <w:fldChar w:fldCharType="end"/>
      </w:r>
      <w:r w:rsidRPr="008C60F9">
        <w:rPr>
          <w:rFonts w:asciiTheme="minorHAnsi" w:eastAsiaTheme="minorHAnsi" w:hAnsiTheme="minorHAnsi" w:cstheme="minorBidi"/>
          <w:sz w:val="22"/>
          <w:szCs w:val="22"/>
        </w:rPr>
        <w:t xml:space="preserve">  </w:t>
      </w:r>
    </w:p>
    <w:p w14:paraId="6F1CBC32" w14:textId="77777777" w:rsidR="008C60F9" w:rsidRPr="008C60F9" w:rsidRDefault="008C60F9" w:rsidP="008C60F9">
      <w:pPr>
        <w:rPr>
          <w:rFonts w:asciiTheme="minorHAnsi" w:eastAsiaTheme="minorHAnsi" w:hAnsiTheme="minorHAnsi" w:cstheme="minorBidi"/>
          <w:sz w:val="22"/>
          <w:szCs w:val="22"/>
          <w:u w:val="single"/>
        </w:rPr>
      </w:pPr>
      <w:r w:rsidRPr="008C60F9">
        <w:rPr>
          <w:rFonts w:asciiTheme="minorHAnsi" w:eastAsiaTheme="minorHAnsi" w:hAnsiTheme="minorHAnsi" w:cstheme="minorBidi"/>
          <w:sz w:val="22"/>
          <w:szCs w:val="22"/>
          <w:u w:val="single"/>
        </w:rPr>
        <w:t xml:space="preserve">What is a community member? </w:t>
      </w:r>
    </w:p>
    <w:p w14:paraId="5E5C75B5" w14:textId="4ECFFE83" w:rsidR="00632FA8" w:rsidRDefault="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A community member is anyone living or working in a county or area covered by the department’s and LHICs’ activities for the Maryland Diabetes Action Plan.  </w:t>
      </w:r>
    </w:p>
    <w:p w14:paraId="3BD4F58E" w14:textId="77777777" w:rsidR="00F657BE" w:rsidRDefault="00F657BE">
      <w:p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2C1FF4F" w14:textId="1C63CDA5" w:rsidR="008C60F9" w:rsidRPr="008C60F9" w:rsidRDefault="008C60F9" w:rsidP="008C60F9">
      <w:pPr>
        <w:spacing w:after="0"/>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lastRenderedPageBreak/>
        <w:t>Examples of community members impacted/served by LHICs:</w:t>
      </w:r>
    </w:p>
    <w:p w14:paraId="576C5676" w14:textId="77777777" w:rsidR="008C60F9" w:rsidRPr="008C60F9" w:rsidRDefault="008C60F9" w:rsidP="008C60F9">
      <w:pPr>
        <w:numPr>
          <w:ilvl w:val="0"/>
          <w:numId w:val="3"/>
        </w:numPr>
        <w:spacing w:after="0"/>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Employers (examples: small/medium/large for-profit businesses, self-employed persons, nonprofits)</w:t>
      </w:r>
    </w:p>
    <w:p w14:paraId="723DC1C2" w14:textId="77777777" w:rsidR="008C60F9" w:rsidRPr="008C60F9" w:rsidRDefault="008C60F9" w:rsidP="008C60F9">
      <w:pPr>
        <w:numPr>
          <w:ilvl w:val="0"/>
          <w:numId w:val="3"/>
        </w:numPr>
        <w:spacing w:after="0"/>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Residents (examples: children, adolescents, adults in the workforce, retired older adults)</w:t>
      </w:r>
    </w:p>
    <w:p w14:paraId="463F27F6" w14:textId="7B568B7F" w:rsidR="008C60F9" w:rsidRPr="008C60F9" w:rsidRDefault="008C60F9" w:rsidP="008C60F9">
      <w:pPr>
        <w:numPr>
          <w:ilvl w:val="0"/>
          <w:numId w:val="3"/>
        </w:numPr>
        <w:spacing w:after="0"/>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Employees (examples: people who work in manufacturing plants, grocery stores, fitness studios, rest</w:t>
      </w:r>
      <w:r w:rsidR="00632FA8">
        <w:rPr>
          <w:rFonts w:asciiTheme="minorHAnsi" w:eastAsiaTheme="minorHAnsi" w:hAnsiTheme="minorHAnsi" w:cstheme="minorBidi"/>
          <w:sz w:val="22"/>
          <w:szCs w:val="22"/>
        </w:rPr>
        <w:t>aurants, hotels, retail stores</w:t>
      </w:r>
      <w:r w:rsidRPr="008C60F9">
        <w:rPr>
          <w:rFonts w:asciiTheme="minorHAnsi" w:eastAsiaTheme="minorHAnsi" w:hAnsiTheme="minorHAnsi" w:cstheme="minorBidi"/>
          <w:sz w:val="22"/>
          <w:szCs w:val="22"/>
        </w:rPr>
        <w:t xml:space="preserve">) </w:t>
      </w:r>
    </w:p>
    <w:p w14:paraId="7FECE533" w14:textId="77777777" w:rsidR="008C60F9" w:rsidRPr="008C60F9" w:rsidRDefault="008C60F9" w:rsidP="008C60F9">
      <w:pPr>
        <w:spacing w:before="240"/>
        <w:rPr>
          <w:rFonts w:asciiTheme="minorHAnsi" w:eastAsiaTheme="minorHAnsi" w:hAnsiTheme="minorHAnsi" w:cstheme="minorBidi"/>
          <w:sz w:val="22"/>
          <w:szCs w:val="22"/>
          <w:u w:val="single"/>
        </w:rPr>
      </w:pPr>
      <w:r w:rsidRPr="008C60F9">
        <w:rPr>
          <w:rFonts w:asciiTheme="minorHAnsi" w:eastAsiaTheme="minorHAnsi" w:hAnsiTheme="minorHAnsi" w:cstheme="minorBidi"/>
          <w:sz w:val="22"/>
          <w:szCs w:val="22"/>
          <w:u w:val="single"/>
        </w:rPr>
        <w:t xml:space="preserve">What is community engagement? </w:t>
      </w:r>
    </w:p>
    <w:p w14:paraId="3E21D7C1" w14:textId="77777777"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Process of working collaboratively with and through individuals and groups of people to address diabetes and the well-being of those groups.</w:t>
      </w: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ZOTERO_ITEM CSL_CITATION {"citationID":"hdlx0QIR","properties":{"formattedCitation":"\\super 2\\nosupersub{}","plainCitation":"2","noteIndex":0},"citationItems":[{"id":484,"uris":["http://zotero.org/groups/2369932/items/NF3T3277"],"uri":["http://zotero.org/groups/2369932/items/NF3T3277"],"itemData":{"id":484,"type":"article","publisher":"Clinical and Translational Science Awards","title":"Principles of Community Engagement. Second Edition","URL":"https://www.atsdr.cdc.gov/communityengagement/pdf/PCE_Report_508_FINAL.pdf","author":[{"family":"Centers for Disease Control and Prevention","given":""},{"family":"Agency for Toxic Substances and Disease Registry","given":""}],"issued":{"date-parts":[["2011",6]]}}}],"schema":"https://github.com/citation-style-language/schema/raw/master/csl-citation.json"} </w:instrText>
      </w:r>
      <w:r w:rsidRPr="008C60F9">
        <w:rPr>
          <w:rFonts w:asciiTheme="minorHAnsi" w:eastAsiaTheme="minorHAnsi" w:hAnsiTheme="minorHAnsi" w:cstheme="minorBidi"/>
          <w:sz w:val="22"/>
          <w:szCs w:val="22"/>
        </w:rPr>
        <w:fldChar w:fldCharType="separate"/>
      </w:r>
      <w:r w:rsidRPr="008C60F9">
        <w:rPr>
          <w:rFonts w:eastAsiaTheme="minorHAnsi"/>
          <w:sz w:val="22"/>
          <w:vertAlign w:val="superscript"/>
        </w:rPr>
        <w:t>2</w:t>
      </w:r>
      <w:r w:rsidRPr="008C60F9">
        <w:rPr>
          <w:rFonts w:asciiTheme="minorHAnsi" w:eastAsiaTheme="minorHAnsi" w:hAnsiTheme="minorHAnsi" w:cstheme="minorBidi"/>
          <w:sz w:val="22"/>
          <w:szCs w:val="22"/>
        </w:rPr>
        <w:fldChar w:fldCharType="end"/>
      </w:r>
    </w:p>
    <w:p w14:paraId="335ED544" w14:textId="7A605F51"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The CDC’s Community Engagement Continuum illustrates how relationships with community members or partner organization can be developed over time to include more community involvement, trust, impact and communication.</w:t>
      </w: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ZOTERO_ITEM CSL_CITATION {"citationID":"F9BJvawm","properties":{"formattedCitation":"\\super 2\\nosupersub{}","plainCitation":"2","noteIndex":0},"citationItems":[{"id":484,"uris":["http://zotero.org/groups/2369932/items/NF3T3277"],"uri":["http://zotero.org/groups/2369932/items/NF3T3277"],"itemData":{"id":484,"type":"article","publisher":"Clinical and Translational Science Awards","title":"Principles of Community Engagement. Second Edition","URL":"https://www.atsdr.cdc.gov/communityengagement/pdf/PCE_Report_508_FINAL.pdf","author":[{"family":"Centers for Disease Control and Prevention","given":""},{"family":"Agency for Toxic Substances and Disease Registry","given":""}],"issued":{"date-parts":[["2011",6]]}}}],"schema":"https://github.com/citation-style-language/schema/raw/master/csl-citation.json"} </w:instrText>
      </w:r>
      <w:r w:rsidRPr="008C60F9">
        <w:rPr>
          <w:rFonts w:asciiTheme="minorHAnsi" w:eastAsiaTheme="minorHAnsi" w:hAnsiTheme="minorHAnsi" w:cstheme="minorBidi"/>
          <w:sz w:val="22"/>
          <w:szCs w:val="22"/>
        </w:rPr>
        <w:fldChar w:fldCharType="separate"/>
      </w:r>
      <w:r w:rsidRPr="008C60F9">
        <w:rPr>
          <w:rFonts w:eastAsiaTheme="minorHAnsi"/>
          <w:sz w:val="22"/>
          <w:vertAlign w:val="superscript"/>
        </w:rPr>
        <w:t>2</w:t>
      </w:r>
      <w:r w:rsidRPr="008C60F9">
        <w:rPr>
          <w:rFonts w:asciiTheme="minorHAnsi" w:eastAsiaTheme="minorHAnsi" w:hAnsiTheme="minorHAnsi" w:cstheme="minorBidi"/>
          <w:sz w:val="22"/>
          <w:szCs w:val="22"/>
        </w:rPr>
        <w:fldChar w:fldCharType="end"/>
      </w:r>
      <w:r w:rsidRPr="008C60F9">
        <w:rPr>
          <w:rFonts w:asciiTheme="minorHAnsi" w:eastAsiaTheme="minorHAnsi" w:hAnsiTheme="minorHAnsi" w:cstheme="minorBidi"/>
          <w:sz w:val="22"/>
          <w:szCs w:val="22"/>
        </w:rPr>
        <w:t xml:space="preserve"> </w:t>
      </w:r>
    </w:p>
    <w:p w14:paraId="28968D6B" w14:textId="77777777"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Examples of LHIC community engagement efforts at each phase of the continuum:</w:t>
      </w:r>
    </w:p>
    <w:p w14:paraId="32BC156B" w14:textId="60100057" w:rsidR="008C60F9" w:rsidRPr="008C60F9" w:rsidRDefault="008C60F9" w:rsidP="008C60F9">
      <w:pPr>
        <w:numPr>
          <w:ilvl w:val="0"/>
          <w:numId w:val="4"/>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Outreach:  </w:t>
      </w:r>
      <w:r w:rsidR="0060228E">
        <w:rPr>
          <w:rFonts w:asciiTheme="minorHAnsi" w:eastAsiaTheme="minorHAnsi" w:hAnsiTheme="minorHAnsi" w:cstheme="minorBidi"/>
          <w:sz w:val="22"/>
          <w:szCs w:val="22"/>
        </w:rPr>
        <w:t xml:space="preserve">Posting LHIC information on a website, open invitations to attend meetings  </w:t>
      </w:r>
      <w:r w:rsidRPr="008C60F9">
        <w:rPr>
          <w:rFonts w:asciiTheme="minorHAnsi" w:eastAsiaTheme="minorHAnsi" w:hAnsiTheme="minorHAnsi" w:cstheme="minorBidi"/>
          <w:sz w:val="22"/>
          <w:szCs w:val="22"/>
        </w:rPr>
        <w:t xml:space="preserve"> </w:t>
      </w:r>
    </w:p>
    <w:p w14:paraId="6F789621" w14:textId="29C1E93E" w:rsidR="0060228E" w:rsidRPr="008C60F9" w:rsidRDefault="008C60F9" w:rsidP="0060228E">
      <w:pPr>
        <w:numPr>
          <w:ilvl w:val="0"/>
          <w:numId w:val="4"/>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Consult: </w:t>
      </w:r>
      <w:r w:rsidR="0060228E" w:rsidRPr="008C60F9">
        <w:rPr>
          <w:rFonts w:asciiTheme="minorHAnsi" w:eastAsiaTheme="minorHAnsi" w:hAnsiTheme="minorHAnsi" w:cstheme="minorBidi"/>
          <w:sz w:val="22"/>
          <w:szCs w:val="22"/>
        </w:rPr>
        <w:t xml:space="preserve">Invite community members to participate in focus groups or surveys </w:t>
      </w:r>
    </w:p>
    <w:p w14:paraId="17AAEDF6" w14:textId="161C777C" w:rsidR="008C60F9" w:rsidRPr="008C60F9" w:rsidRDefault="008C60F9" w:rsidP="0060228E">
      <w:pPr>
        <w:numPr>
          <w:ilvl w:val="0"/>
          <w:numId w:val="4"/>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Involve: </w:t>
      </w:r>
      <w:r w:rsidR="0060228E" w:rsidRPr="008C60F9">
        <w:rPr>
          <w:rFonts w:asciiTheme="minorHAnsi" w:eastAsiaTheme="minorHAnsi" w:hAnsiTheme="minorHAnsi" w:cstheme="minorBidi"/>
          <w:sz w:val="22"/>
          <w:szCs w:val="22"/>
        </w:rPr>
        <w:t>Bring community organizations with similar goals together to form regularly meeting workgroups</w:t>
      </w:r>
    </w:p>
    <w:p w14:paraId="1377A533" w14:textId="5234BE32" w:rsidR="008C60F9" w:rsidRPr="008C60F9" w:rsidRDefault="008C60F9" w:rsidP="008C60F9">
      <w:pPr>
        <w:numPr>
          <w:ilvl w:val="0"/>
          <w:numId w:val="4"/>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Collaborate: </w:t>
      </w:r>
      <w:r w:rsidR="00515145" w:rsidRPr="008C60F9">
        <w:rPr>
          <w:rFonts w:asciiTheme="minorHAnsi" w:eastAsiaTheme="minorHAnsi" w:hAnsiTheme="minorHAnsi" w:cstheme="minorBidi"/>
          <w:sz w:val="22"/>
          <w:szCs w:val="22"/>
        </w:rPr>
        <w:t>Community member</w:t>
      </w:r>
      <w:r w:rsidR="00515145">
        <w:rPr>
          <w:rFonts w:asciiTheme="minorHAnsi" w:eastAsiaTheme="minorHAnsi" w:hAnsiTheme="minorHAnsi" w:cstheme="minorBidi"/>
          <w:sz w:val="22"/>
          <w:szCs w:val="22"/>
        </w:rPr>
        <w:t>s</w:t>
      </w:r>
      <w:r w:rsidR="00515145" w:rsidRPr="008C60F9">
        <w:rPr>
          <w:rFonts w:asciiTheme="minorHAnsi" w:eastAsiaTheme="minorHAnsi" w:hAnsiTheme="minorHAnsi" w:cstheme="minorBidi"/>
          <w:sz w:val="22"/>
          <w:szCs w:val="22"/>
        </w:rPr>
        <w:t xml:space="preserve"> or partner organization</w:t>
      </w:r>
      <w:r w:rsidR="00515145">
        <w:rPr>
          <w:rFonts w:asciiTheme="minorHAnsi" w:eastAsiaTheme="minorHAnsi" w:hAnsiTheme="minorHAnsi" w:cstheme="minorBidi"/>
          <w:sz w:val="22"/>
          <w:szCs w:val="22"/>
        </w:rPr>
        <w:t>s</w:t>
      </w:r>
      <w:r w:rsidR="00515145" w:rsidRPr="008C60F9">
        <w:rPr>
          <w:rFonts w:asciiTheme="minorHAnsi" w:eastAsiaTheme="minorHAnsi" w:hAnsiTheme="minorHAnsi" w:cstheme="minorBidi"/>
          <w:sz w:val="22"/>
          <w:szCs w:val="22"/>
        </w:rPr>
        <w:t xml:space="preserve"> participat</w:t>
      </w:r>
      <w:r w:rsidR="00515145">
        <w:rPr>
          <w:rFonts w:asciiTheme="minorHAnsi" w:eastAsiaTheme="minorHAnsi" w:hAnsiTheme="minorHAnsi" w:cstheme="minorBidi"/>
          <w:sz w:val="22"/>
          <w:szCs w:val="22"/>
        </w:rPr>
        <w:t>e</w:t>
      </w:r>
      <w:r w:rsidR="00515145" w:rsidRPr="008C60F9">
        <w:rPr>
          <w:rFonts w:asciiTheme="minorHAnsi" w:eastAsiaTheme="minorHAnsi" w:hAnsiTheme="minorHAnsi" w:cstheme="minorBidi"/>
          <w:sz w:val="22"/>
          <w:szCs w:val="22"/>
        </w:rPr>
        <w:t xml:space="preserve"> in all aspects of the LHIC process (data collection, LHIP creation, workgroup development, initiative implementation, and evaluation efforts) </w:t>
      </w:r>
      <w:r w:rsidR="00515145">
        <w:rPr>
          <w:rFonts w:asciiTheme="minorHAnsi" w:eastAsiaTheme="minorHAnsi" w:hAnsiTheme="minorHAnsi" w:cstheme="minorBidi"/>
          <w:sz w:val="22"/>
          <w:szCs w:val="22"/>
        </w:rPr>
        <w:t xml:space="preserve"> </w:t>
      </w:r>
    </w:p>
    <w:p w14:paraId="491A1B4A" w14:textId="733CFDBC" w:rsidR="008C60F9" w:rsidRPr="009425CB" w:rsidRDefault="008C60F9" w:rsidP="009425CB">
      <w:pPr>
        <w:numPr>
          <w:ilvl w:val="0"/>
          <w:numId w:val="4"/>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Shared Leadership: </w:t>
      </w:r>
      <w:r w:rsidR="00515145">
        <w:rPr>
          <w:rFonts w:asciiTheme="minorHAnsi" w:eastAsiaTheme="minorHAnsi" w:hAnsiTheme="minorHAnsi" w:cstheme="minorBidi"/>
          <w:sz w:val="22"/>
          <w:szCs w:val="22"/>
        </w:rPr>
        <w:t xml:space="preserve">LHIC community members make final decisions   </w:t>
      </w:r>
    </w:p>
    <w:p w14:paraId="47BE0A23" w14:textId="77777777" w:rsidR="0060228E" w:rsidRDefault="0060228E" w:rsidP="008C60F9">
      <w:pPr>
        <w:rPr>
          <w:rFonts w:asciiTheme="minorHAnsi" w:eastAsiaTheme="minorHAnsi" w:hAnsiTheme="minorHAnsi" w:cstheme="minorBidi"/>
          <w:b/>
          <w:sz w:val="26"/>
          <w:szCs w:val="26"/>
        </w:rPr>
      </w:pPr>
    </w:p>
    <w:p w14:paraId="3247BA3F" w14:textId="3F2D4BB4" w:rsidR="008C60F9" w:rsidRPr="008C60F9" w:rsidRDefault="008C60F9" w:rsidP="008C60F9">
      <w:pPr>
        <w:rPr>
          <w:rFonts w:asciiTheme="minorHAnsi" w:eastAsiaTheme="minorHAnsi" w:hAnsiTheme="minorHAnsi" w:cstheme="minorBidi"/>
          <w:b/>
          <w:sz w:val="26"/>
          <w:szCs w:val="26"/>
        </w:rPr>
      </w:pPr>
      <w:r w:rsidRPr="008C60F9">
        <w:rPr>
          <w:rFonts w:asciiTheme="minorHAnsi" w:eastAsiaTheme="minorHAnsi" w:hAnsiTheme="minorHAnsi" w:cstheme="minorBidi"/>
          <w:b/>
          <w:sz w:val="26"/>
          <w:szCs w:val="26"/>
        </w:rPr>
        <w:t>Stakeholder</w:t>
      </w:r>
    </w:p>
    <w:p w14:paraId="04C0E054" w14:textId="77777777" w:rsidR="008C60F9" w:rsidRPr="008C60F9" w:rsidRDefault="008C60F9" w:rsidP="008C60F9">
      <w:pPr>
        <w:rPr>
          <w:rFonts w:asciiTheme="minorHAnsi" w:eastAsiaTheme="minorHAnsi" w:hAnsiTheme="minorHAnsi" w:cstheme="minorBidi"/>
          <w:sz w:val="22"/>
          <w:szCs w:val="22"/>
          <w:u w:val="single"/>
        </w:rPr>
      </w:pPr>
      <w:r w:rsidRPr="008C60F9">
        <w:rPr>
          <w:rFonts w:asciiTheme="minorHAnsi" w:eastAsiaTheme="minorHAnsi" w:hAnsiTheme="minorHAnsi" w:cstheme="minorBidi"/>
          <w:sz w:val="22"/>
          <w:szCs w:val="22"/>
          <w:u w:val="single"/>
        </w:rPr>
        <w:t xml:space="preserve">What is a stakeholder? </w:t>
      </w:r>
    </w:p>
    <w:p w14:paraId="766A9708" w14:textId="173EA2D9"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Stakeholders are people or organizations invested in taking action on diabetes, interested in how the actions affect diabetes in their communities, or with a stake in what will be done to reduce diabetes and implement the Maryland Diabetes Action Plan.</w:t>
      </w: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ZOTERO_ITEM CSL_CITATION {"citationID":"ySHvKZE5","properties":{"formattedCitation":"\\super 3\\nosupersub{}","plainCitation":"3","noteIndex":0},"citationItems":[{"id":488,"uris":["http://zotero.org/groups/2369932/items/MEWZA2IW"],"uri":["http://zotero.org/groups/2369932/items/MEWZA2IW"],"itemData":{"id":488,"type":"webpage","abstract":"Program evaluation is essential to public health. The Centers for Disease Control and Prevention sets standards for evaluation, develops evaluation tools and resources, and provides support for evaluation capacity-building.","container-title":"Program Performance and Evaluation Office (PPEO)","language":"en-us","title":"Step 1: Engage Stakeholders","URL":"https://www.cdc.gov/eval/guide/step1/index.htm","author":[{"family":"Centers for Disease Control and Prevention","given":""}],"accessed":{"date-parts":[["2020",10,21]]},"issued":{"date-parts":[["2012",5,11]]}}}],"schema":"https://github.com/citation-style-language/schema/raw/master/csl-citation.json"} </w:instrText>
      </w:r>
      <w:r w:rsidRPr="008C60F9">
        <w:rPr>
          <w:rFonts w:asciiTheme="minorHAnsi" w:eastAsiaTheme="minorHAnsi" w:hAnsiTheme="minorHAnsi" w:cstheme="minorBidi"/>
          <w:sz w:val="22"/>
          <w:szCs w:val="22"/>
        </w:rPr>
        <w:fldChar w:fldCharType="separate"/>
      </w:r>
      <w:r w:rsidRPr="008C60F9">
        <w:rPr>
          <w:rFonts w:eastAsiaTheme="minorHAnsi"/>
          <w:sz w:val="22"/>
          <w:vertAlign w:val="superscript"/>
        </w:rPr>
        <w:t>3</w:t>
      </w:r>
      <w:r w:rsidRPr="008C60F9">
        <w:rPr>
          <w:rFonts w:asciiTheme="minorHAnsi" w:eastAsiaTheme="minorHAnsi" w:hAnsiTheme="minorHAnsi" w:cstheme="minorBidi"/>
          <w:sz w:val="22"/>
          <w:szCs w:val="22"/>
        </w:rPr>
        <w:fldChar w:fldCharType="end"/>
      </w:r>
      <w:r w:rsidRPr="008C60F9">
        <w:rPr>
          <w:rFonts w:asciiTheme="minorHAnsi" w:eastAsiaTheme="minorHAnsi" w:hAnsiTheme="minorHAnsi" w:cstheme="minorBidi"/>
          <w:sz w:val="22"/>
          <w:szCs w:val="22"/>
        </w:rPr>
        <w:t xml:space="preserve"> </w:t>
      </w:r>
      <w:r w:rsidR="00632FA8">
        <w:rPr>
          <w:rFonts w:asciiTheme="minorHAnsi" w:eastAsiaTheme="minorHAnsi" w:hAnsiTheme="minorHAnsi" w:cstheme="minorBidi"/>
          <w:sz w:val="22"/>
          <w:szCs w:val="22"/>
        </w:rPr>
        <w:t>“</w:t>
      </w:r>
      <w:r w:rsidRPr="008C60F9">
        <w:rPr>
          <w:rFonts w:asciiTheme="minorHAnsi" w:eastAsiaTheme="minorHAnsi" w:hAnsiTheme="minorHAnsi" w:cstheme="minorBidi"/>
          <w:sz w:val="22"/>
          <w:szCs w:val="22"/>
        </w:rPr>
        <w:t>Stakeholders</w:t>
      </w:r>
      <w:r w:rsidR="00632FA8">
        <w:rPr>
          <w:rFonts w:asciiTheme="minorHAnsi" w:eastAsiaTheme="minorHAnsi" w:hAnsiTheme="minorHAnsi" w:cstheme="minorBidi"/>
          <w:sz w:val="22"/>
          <w:szCs w:val="22"/>
        </w:rPr>
        <w:t>”</w:t>
      </w:r>
      <w:r w:rsidRPr="008C60F9">
        <w:rPr>
          <w:rFonts w:asciiTheme="minorHAnsi" w:eastAsiaTheme="minorHAnsi" w:hAnsiTheme="minorHAnsi" w:cstheme="minorBidi"/>
          <w:sz w:val="22"/>
          <w:szCs w:val="22"/>
        </w:rPr>
        <w:t xml:space="preserve"> is a term that can be used to describe community members, community organizations, and other entities. Ideally, LHICs will try to bring as many stakeholders as possible into their LHIC activities, but if even if a stakeholder isn’t an active LHIC member, you should at least share information and communicate with stakeholders about LHIC activities. You can also solicit their input at key stages, such as community health assessments. </w:t>
      </w:r>
    </w:p>
    <w:p w14:paraId="723107A9" w14:textId="77777777" w:rsidR="008C60F9" w:rsidRPr="008C60F9" w:rsidRDefault="008C60F9" w:rsidP="008C60F9">
      <w:pPr>
        <w:spacing w:after="0"/>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Examples of LHIC stakeholders:</w:t>
      </w:r>
    </w:p>
    <w:p w14:paraId="5DFFE50A" w14:textId="77777777" w:rsidR="008C60F9" w:rsidRPr="008C60F9" w:rsidRDefault="008C60F9" w:rsidP="008C60F9">
      <w:pPr>
        <w:numPr>
          <w:ilvl w:val="0"/>
          <w:numId w:val="2"/>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Any community member or organization </w:t>
      </w:r>
    </w:p>
    <w:p w14:paraId="3D029A35" w14:textId="77777777" w:rsidR="008C60F9" w:rsidRPr="008C60F9" w:rsidRDefault="008C60F9" w:rsidP="008C60F9">
      <w:pPr>
        <w:numPr>
          <w:ilvl w:val="0"/>
          <w:numId w:val="2"/>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County Departments (Health Department, Parks and Recreation Department, Transportation Department, Department of Planning, Department of Social Services, etc.)</w:t>
      </w:r>
    </w:p>
    <w:p w14:paraId="027F03CE" w14:textId="551297DB" w:rsidR="008C60F9" w:rsidRPr="00F657BE" w:rsidRDefault="008C60F9" w:rsidP="00F657BE">
      <w:pPr>
        <w:numPr>
          <w:ilvl w:val="0"/>
          <w:numId w:val="2"/>
        </w:numPr>
        <w:contextualSpacing/>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 xml:space="preserve">State Affiliated Organizations (MDH, CHRC, insurers, </w:t>
      </w:r>
      <w:proofErr w:type="spellStart"/>
      <w:r w:rsidRPr="008C60F9">
        <w:rPr>
          <w:rFonts w:asciiTheme="minorHAnsi" w:eastAsiaTheme="minorHAnsi" w:hAnsiTheme="minorHAnsi" w:cstheme="minorBidi"/>
          <w:sz w:val="22"/>
          <w:szCs w:val="22"/>
        </w:rPr>
        <w:t>MedChi</w:t>
      </w:r>
      <w:proofErr w:type="spellEnd"/>
      <w:r w:rsidRPr="008C60F9">
        <w:rPr>
          <w:rFonts w:asciiTheme="minorHAnsi" w:eastAsiaTheme="minorHAnsi" w:hAnsiTheme="minorHAnsi" w:cstheme="minorBidi"/>
          <w:sz w:val="22"/>
          <w:szCs w:val="22"/>
        </w:rPr>
        <w:t xml:space="preserve">, Maryland Hospital Association, UMD) </w:t>
      </w:r>
      <w:r w:rsidR="00F657BE" w:rsidRPr="00F657BE">
        <w:rPr>
          <w:rFonts w:asciiTheme="minorHAnsi" w:eastAsiaTheme="minorHAnsi" w:hAnsiTheme="minorHAnsi" w:cstheme="minorBidi"/>
          <w:sz w:val="22"/>
          <w:szCs w:val="22"/>
        </w:rPr>
        <w:br w:type="page"/>
      </w:r>
    </w:p>
    <w:p w14:paraId="401877EB" w14:textId="2B5C7FB0"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u w:val="single"/>
        </w:rPr>
        <w:lastRenderedPageBreak/>
        <w:t>What is stakeholder engagement?</w:t>
      </w:r>
      <w:r w:rsidRPr="008C60F9">
        <w:rPr>
          <w:rFonts w:asciiTheme="minorHAnsi" w:eastAsiaTheme="minorHAnsi" w:hAnsiTheme="minorHAnsi" w:cstheme="minorBidi"/>
          <w:sz w:val="22"/>
          <w:szCs w:val="22"/>
        </w:rPr>
        <w:t xml:space="preserve"> </w:t>
      </w:r>
    </w:p>
    <w:p w14:paraId="05BD428C" w14:textId="77777777" w:rsidR="008C60F9" w:rsidRPr="008C60F9" w:rsidRDefault="008C60F9" w:rsidP="008C60F9">
      <w:pPr>
        <w:rPr>
          <w:rFonts w:asciiTheme="minorHAnsi" w:eastAsiaTheme="minorHAnsi" w:hAnsiTheme="minorHAnsi" w:cstheme="minorBidi"/>
          <w:sz w:val="22"/>
          <w:szCs w:val="22"/>
        </w:rPr>
      </w:pPr>
      <w:r w:rsidRPr="008C60F9">
        <w:rPr>
          <w:rFonts w:asciiTheme="minorHAnsi" w:eastAsiaTheme="minorHAnsi" w:hAnsiTheme="minorHAnsi" w:cstheme="minorBidi"/>
          <w:sz w:val="22"/>
          <w:szCs w:val="22"/>
        </w:rPr>
        <w:t>Process of working collaboratively with and through stakeholders to reduce diabetes’ effects in Maryland’s communities and implement the Maryland Diabetes Action Plan.</w:t>
      </w: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ZOTERO_ITEM CSL_CITATION {"citationID":"Rc6YgrAw","properties":{"formattedCitation":"\\super 2,3\\nosupersub{}","plainCitation":"2,3","noteIndex":0},"citationItems":[{"id":484,"uris":["http://zotero.org/groups/2369932/items/NF3T3277"],"uri":["http://zotero.org/groups/2369932/items/NF3T3277"],"itemData":{"id":484,"type":"article","publisher":"Clinical and Translational Science Awards","title":"Principles of Community Engagement. Second Edition","URL":"https://www.atsdr.cdc.gov/communityengagement/pdf/PCE_Report_508_FINAL.pdf","author":[{"family":"Centers for Disease Control and Prevention","given":""},{"family":"Agency for Toxic Substances and Disease Registry","given":""}],"issued":{"date-parts":[["2011",6]]}}},{"id":488,"uris":["http://zotero.org/groups/2369932/items/MEWZA2IW"],"uri":["http://zotero.org/groups/2369932/items/MEWZA2IW"],"itemData":{"id":488,"type":"webpage","abstract":"Program evaluation is essential to public health. The Centers for Disease Control and Prevention sets standards for evaluation, develops evaluation tools and resources, and provides support for evaluation capacity-building.","container-title":"Program Performance and Evaluation Office (PPEO)","language":"en-us","title":"Step 1: Engage Stakeholders","URL":"https://www.cdc.gov/eval/guide/step1/index.htm","author":[{"family":"Centers for Disease Control and Prevention","given":""}],"accessed":{"date-parts":[["2020",10,21]]},"issued":{"date-parts":[["2012",5,11]]}}}],"schema":"https://github.com/citation-style-language/schema/raw/master/csl-citation.json"} </w:instrText>
      </w:r>
      <w:r w:rsidRPr="008C60F9">
        <w:rPr>
          <w:rFonts w:asciiTheme="minorHAnsi" w:eastAsiaTheme="minorHAnsi" w:hAnsiTheme="minorHAnsi" w:cstheme="minorBidi"/>
          <w:sz w:val="22"/>
          <w:szCs w:val="22"/>
        </w:rPr>
        <w:fldChar w:fldCharType="separate"/>
      </w:r>
      <w:r w:rsidRPr="008C60F9">
        <w:rPr>
          <w:rFonts w:eastAsiaTheme="minorHAnsi"/>
          <w:sz w:val="22"/>
          <w:vertAlign w:val="superscript"/>
        </w:rPr>
        <w:t>2,3</w:t>
      </w:r>
      <w:r w:rsidRPr="008C60F9">
        <w:rPr>
          <w:rFonts w:asciiTheme="minorHAnsi" w:eastAsiaTheme="minorHAnsi" w:hAnsiTheme="minorHAnsi" w:cstheme="minorBidi"/>
          <w:sz w:val="22"/>
          <w:szCs w:val="22"/>
        </w:rPr>
        <w:fldChar w:fldCharType="end"/>
      </w:r>
      <w:r w:rsidRPr="008C60F9">
        <w:rPr>
          <w:rFonts w:asciiTheme="minorHAnsi" w:eastAsiaTheme="minorHAnsi" w:hAnsiTheme="minorHAnsi" w:cstheme="minorBidi"/>
          <w:sz w:val="22"/>
          <w:szCs w:val="22"/>
        </w:rPr>
        <w:t xml:space="preserve">   </w:t>
      </w:r>
    </w:p>
    <w:p w14:paraId="27148B37" w14:textId="77777777" w:rsidR="00632FA8" w:rsidRDefault="00632FA8" w:rsidP="008C60F9">
      <w:pPr>
        <w:rPr>
          <w:rFonts w:asciiTheme="minorHAnsi" w:eastAsiaTheme="minorHAnsi" w:hAnsiTheme="minorHAnsi" w:cstheme="minorBidi"/>
          <w:b/>
          <w:sz w:val="26"/>
          <w:szCs w:val="26"/>
        </w:rPr>
      </w:pPr>
    </w:p>
    <w:p w14:paraId="7187E560" w14:textId="42328491" w:rsidR="008C60F9" w:rsidRPr="008C60F9" w:rsidRDefault="008C60F9" w:rsidP="008C60F9">
      <w:pPr>
        <w:rPr>
          <w:rFonts w:asciiTheme="minorHAnsi" w:eastAsiaTheme="minorHAnsi" w:hAnsiTheme="minorHAnsi" w:cstheme="minorBidi"/>
          <w:b/>
          <w:sz w:val="26"/>
          <w:szCs w:val="26"/>
        </w:rPr>
      </w:pPr>
      <w:r w:rsidRPr="008C60F9">
        <w:rPr>
          <w:rFonts w:asciiTheme="minorHAnsi" w:eastAsiaTheme="minorHAnsi" w:hAnsiTheme="minorHAnsi" w:cstheme="minorBidi"/>
          <w:b/>
          <w:sz w:val="26"/>
          <w:szCs w:val="26"/>
        </w:rPr>
        <w:t xml:space="preserve">LHIC </w:t>
      </w:r>
      <w:r w:rsidR="00A11A5F">
        <w:rPr>
          <w:rFonts w:asciiTheme="minorHAnsi" w:eastAsiaTheme="minorHAnsi" w:hAnsiTheme="minorHAnsi" w:cstheme="minorBidi"/>
          <w:b/>
          <w:sz w:val="26"/>
          <w:szCs w:val="26"/>
        </w:rPr>
        <w:t>M</w:t>
      </w:r>
      <w:r w:rsidRPr="008C60F9">
        <w:rPr>
          <w:rFonts w:asciiTheme="minorHAnsi" w:eastAsiaTheme="minorHAnsi" w:hAnsiTheme="minorHAnsi" w:cstheme="minorBidi"/>
          <w:b/>
          <w:sz w:val="26"/>
          <w:szCs w:val="26"/>
        </w:rPr>
        <w:t>ember</w:t>
      </w:r>
    </w:p>
    <w:p w14:paraId="4BA6C79E" w14:textId="47F534B1" w:rsidR="00A11A5F" w:rsidRDefault="00A11A5F" w:rsidP="008C60F9">
      <w:pPr>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8C60F9" w:rsidRPr="008C60F9">
        <w:rPr>
          <w:rFonts w:asciiTheme="minorHAnsi" w:eastAsiaTheme="minorHAnsi" w:hAnsiTheme="minorHAnsi" w:cstheme="minorBidi"/>
          <w:sz w:val="22"/>
          <w:szCs w:val="22"/>
        </w:rPr>
        <w:t>efined by each LHIC in their charter</w:t>
      </w:r>
      <w:r w:rsidR="0060228E">
        <w:rPr>
          <w:rFonts w:asciiTheme="minorHAnsi" w:eastAsiaTheme="minorHAnsi" w:hAnsiTheme="minorHAnsi" w:cstheme="minorBidi"/>
          <w:sz w:val="22"/>
          <w:szCs w:val="22"/>
        </w:rPr>
        <w:t xml:space="preserve"> or by-laws document. </w:t>
      </w:r>
    </w:p>
    <w:p w14:paraId="1267E246" w14:textId="77777777" w:rsidR="0060228E" w:rsidRDefault="0060228E" w:rsidP="008C60F9">
      <w:pPr>
        <w:rPr>
          <w:rFonts w:asciiTheme="minorHAnsi" w:eastAsiaTheme="minorHAnsi" w:hAnsiTheme="minorHAnsi" w:cstheme="minorBidi"/>
          <w:sz w:val="22"/>
          <w:szCs w:val="22"/>
        </w:rPr>
      </w:pPr>
    </w:p>
    <w:p w14:paraId="38C253F0" w14:textId="2510D92A" w:rsidR="008C60F9" w:rsidRPr="0060228E" w:rsidRDefault="008C60F9" w:rsidP="008C60F9">
      <w:pPr>
        <w:rPr>
          <w:rFonts w:asciiTheme="minorHAnsi" w:eastAsiaTheme="minorHAnsi" w:hAnsiTheme="minorHAnsi" w:cstheme="minorBidi"/>
          <w:b/>
        </w:rPr>
      </w:pPr>
      <w:r w:rsidRPr="0060228E">
        <w:rPr>
          <w:rFonts w:asciiTheme="minorHAnsi" w:eastAsiaTheme="minorHAnsi" w:hAnsiTheme="minorHAnsi" w:cstheme="minorBidi"/>
          <w:b/>
        </w:rPr>
        <w:t xml:space="preserve">References </w:t>
      </w:r>
    </w:p>
    <w:p w14:paraId="121AEF7D" w14:textId="4CFB2529" w:rsidR="008C60F9" w:rsidRPr="008C60F9" w:rsidRDefault="008C60F9" w:rsidP="008C60F9">
      <w:pPr>
        <w:rPr>
          <w:rFonts w:eastAsiaTheme="minorHAnsi"/>
          <w:sz w:val="22"/>
          <w:szCs w:val="22"/>
        </w:rPr>
      </w:pPr>
      <w:r w:rsidRPr="008C60F9">
        <w:rPr>
          <w:rFonts w:asciiTheme="minorHAnsi" w:eastAsiaTheme="minorHAnsi" w:hAnsiTheme="minorHAnsi" w:cstheme="minorBidi"/>
          <w:sz w:val="22"/>
          <w:szCs w:val="22"/>
        </w:rPr>
        <w:fldChar w:fldCharType="begin"/>
      </w:r>
      <w:r w:rsidRPr="008C60F9">
        <w:rPr>
          <w:rFonts w:asciiTheme="minorHAnsi" w:eastAsiaTheme="minorHAnsi" w:hAnsiTheme="minorHAnsi" w:cstheme="minorBidi"/>
          <w:sz w:val="22"/>
          <w:szCs w:val="22"/>
        </w:rPr>
        <w:instrText xml:space="preserve"> ADDIN ZOTERO_BIBL {"uncited":[],"omitted":[],"custom":[]} CSL_BIBLIOGRAPHY </w:instrText>
      </w:r>
      <w:r w:rsidRPr="008C60F9">
        <w:rPr>
          <w:rFonts w:asciiTheme="minorHAnsi" w:eastAsiaTheme="minorHAnsi" w:hAnsiTheme="minorHAnsi" w:cstheme="minorBidi"/>
          <w:sz w:val="22"/>
          <w:szCs w:val="22"/>
        </w:rPr>
        <w:fldChar w:fldCharType="separate"/>
      </w:r>
      <w:r w:rsidRPr="008C60F9">
        <w:rPr>
          <w:rFonts w:eastAsiaTheme="minorHAnsi"/>
          <w:sz w:val="22"/>
          <w:szCs w:val="22"/>
        </w:rPr>
        <w:t>1. Centers for Disease Control and Prevention. Healthy Places Terminology. Healthy Places. Published December 11, 2017. Accessed October 21, 2020. https://www.cdc.gov/healthyplaces/terminology.htm</w:t>
      </w:r>
    </w:p>
    <w:p w14:paraId="2E6244F6" w14:textId="7612E85E" w:rsidR="008C60F9" w:rsidRPr="008C60F9" w:rsidRDefault="008C60F9" w:rsidP="008C60F9">
      <w:pPr>
        <w:rPr>
          <w:rFonts w:eastAsiaTheme="minorHAnsi"/>
          <w:sz w:val="22"/>
          <w:szCs w:val="22"/>
        </w:rPr>
      </w:pPr>
      <w:r w:rsidRPr="008C60F9">
        <w:rPr>
          <w:rFonts w:eastAsiaTheme="minorHAnsi"/>
          <w:sz w:val="22"/>
          <w:szCs w:val="22"/>
        </w:rPr>
        <w:t>2. Centers for Disease Control and Prevention, Agency for Toxic Substances and Disease Registry. Principles of Community Engagement. Second Edition. Published online June 2011. https://www.atsdr.cdc.gov/communityengagement/pdf/PCE_Report_508_FINAL.pdf</w:t>
      </w:r>
    </w:p>
    <w:p w14:paraId="0AFC4DD6" w14:textId="4E694EC4" w:rsidR="008C60F9" w:rsidRPr="008C60F9" w:rsidRDefault="008C60F9" w:rsidP="008C60F9">
      <w:pPr>
        <w:rPr>
          <w:rFonts w:eastAsiaTheme="minorHAnsi"/>
          <w:sz w:val="22"/>
          <w:szCs w:val="22"/>
        </w:rPr>
      </w:pPr>
      <w:r w:rsidRPr="008C60F9">
        <w:rPr>
          <w:rFonts w:eastAsiaTheme="minorHAnsi"/>
          <w:sz w:val="22"/>
          <w:szCs w:val="22"/>
        </w:rPr>
        <w:t>3. Centers for Disease Control and Prevention. Step 1: Engage Stakeholders. Program Performance and Evaluation Office (PPEO). Published May 11, 2012. Accessed October 21, 2020. https://www.cdc.gov/eval/guide/step1/index.htm</w:t>
      </w:r>
    </w:p>
    <w:p w14:paraId="78D86CCA" w14:textId="01C71F97" w:rsidR="008C60F9" w:rsidRDefault="008C60F9" w:rsidP="00C6146E">
      <w:r w:rsidRPr="008C60F9">
        <w:rPr>
          <w:rFonts w:asciiTheme="minorHAnsi" w:eastAsiaTheme="minorHAnsi" w:hAnsiTheme="minorHAnsi" w:cstheme="minorBidi"/>
          <w:sz w:val="22"/>
          <w:szCs w:val="22"/>
        </w:rPr>
        <w:fldChar w:fldCharType="end"/>
      </w:r>
    </w:p>
    <w:sectPr w:rsidR="008C60F9" w:rsidSect="008C60F9">
      <w:type w:val="continuous"/>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C492A" w14:textId="77777777" w:rsidR="0066517B" w:rsidRDefault="0066517B" w:rsidP="008C60F9">
      <w:pPr>
        <w:spacing w:after="0" w:line="240" w:lineRule="auto"/>
      </w:pPr>
      <w:r>
        <w:separator/>
      </w:r>
    </w:p>
  </w:endnote>
  <w:endnote w:type="continuationSeparator" w:id="0">
    <w:p w14:paraId="68913A1C" w14:textId="77777777" w:rsidR="0066517B" w:rsidRDefault="0066517B" w:rsidP="008C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7983" w14:textId="30459A72" w:rsidR="00955681" w:rsidRDefault="00955681" w:rsidP="00955681">
    <w:pPr>
      <w:pStyle w:val="Footer"/>
      <w:jc w:val="right"/>
    </w:pPr>
    <w:r>
      <w:t>Revised 11/10/2020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2EF0" w14:textId="77777777" w:rsidR="0066517B" w:rsidRDefault="0066517B" w:rsidP="008C60F9">
      <w:pPr>
        <w:spacing w:after="0" w:line="240" w:lineRule="auto"/>
      </w:pPr>
      <w:r>
        <w:separator/>
      </w:r>
    </w:p>
  </w:footnote>
  <w:footnote w:type="continuationSeparator" w:id="0">
    <w:p w14:paraId="074BF068" w14:textId="77777777" w:rsidR="0066517B" w:rsidRDefault="0066517B" w:rsidP="008C6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9166B"/>
    <w:multiLevelType w:val="hybridMultilevel"/>
    <w:tmpl w:val="6BDC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B0E81"/>
    <w:multiLevelType w:val="hybridMultilevel"/>
    <w:tmpl w:val="9676B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A0EA6"/>
    <w:multiLevelType w:val="hybridMultilevel"/>
    <w:tmpl w:val="4C50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73D80"/>
    <w:multiLevelType w:val="hybridMultilevel"/>
    <w:tmpl w:val="0CCE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BA"/>
    <w:rsid w:val="00124EC6"/>
    <w:rsid w:val="00140B9F"/>
    <w:rsid w:val="001738E8"/>
    <w:rsid w:val="00350B5E"/>
    <w:rsid w:val="003E38F2"/>
    <w:rsid w:val="00515145"/>
    <w:rsid w:val="0060228E"/>
    <w:rsid w:val="00615E68"/>
    <w:rsid w:val="00632FA8"/>
    <w:rsid w:val="0066517B"/>
    <w:rsid w:val="00673237"/>
    <w:rsid w:val="006C7FE8"/>
    <w:rsid w:val="008C60F9"/>
    <w:rsid w:val="009425CB"/>
    <w:rsid w:val="00955681"/>
    <w:rsid w:val="00A11A5F"/>
    <w:rsid w:val="00AB2C18"/>
    <w:rsid w:val="00AF0529"/>
    <w:rsid w:val="00BD7BBD"/>
    <w:rsid w:val="00C6146E"/>
    <w:rsid w:val="00CF3FC5"/>
    <w:rsid w:val="00E03DD5"/>
    <w:rsid w:val="00E727CF"/>
    <w:rsid w:val="00E7655B"/>
    <w:rsid w:val="00F102BA"/>
    <w:rsid w:val="00F657BE"/>
    <w:rsid w:val="00F862D5"/>
    <w:rsid w:val="00FA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79A8"/>
  <w15:chartTrackingRefBased/>
  <w15:docId w15:val="{F38FCFA5-5695-4A4D-90FC-2C661879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B9F"/>
    <w:rPr>
      <w:rFonts w:ascii="Calibri" w:eastAsia="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46E"/>
    <w:pPr>
      <w:ind w:left="720"/>
      <w:contextualSpacing/>
    </w:pPr>
  </w:style>
  <w:style w:type="paragraph" w:styleId="BalloonText">
    <w:name w:val="Balloon Text"/>
    <w:basedOn w:val="Normal"/>
    <w:link w:val="BalloonTextChar"/>
    <w:uiPriority w:val="99"/>
    <w:semiHidden/>
    <w:unhideWhenUsed/>
    <w:rsid w:val="008C6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F9"/>
    <w:rPr>
      <w:rFonts w:ascii="Segoe UI" w:eastAsia="Calibri" w:hAnsi="Segoe UI" w:cs="Segoe UI"/>
      <w:sz w:val="18"/>
      <w:szCs w:val="18"/>
    </w:rPr>
  </w:style>
  <w:style w:type="paragraph" w:styleId="Header">
    <w:name w:val="header"/>
    <w:basedOn w:val="Normal"/>
    <w:link w:val="HeaderChar"/>
    <w:uiPriority w:val="99"/>
    <w:unhideWhenUsed/>
    <w:rsid w:val="008C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F9"/>
    <w:rPr>
      <w:rFonts w:ascii="Calibri" w:eastAsia="Calibri" w:hAnsi="Calibri" w:cs="Calibri"/>
      <w:szCs w:val="24"/>
    </w:rPr>
  </w:style>
  <w:style w:type="paragraph" w:styleId="Footer">
    <w:name w:val="footer"/>
    <w:basedOn w:val="Normal"/>
    <w:link w:val="FooterChar"/>
    <w:uiPriority w:val="99"/>
    <w:unhideWhenUsed/>
    <w:rsid w:val="008C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F9"/>
    <w:rPr>
      <w:rFonts w:ascii="Calibri" w:eastAsia="Calibri" w:hAnsi="Calibri" w:cs="Calibri"/>
      <w:szCs w:val="24"/>
    </w:rPr>
  </w:style>
  <w:style w:type="character" w:styleId="PlaceholderText">
    <w:name w:val="Placeholder Text"/>
    <w:basedOn w:val="DefaultParagraphFont"/>
    <w:uiPriority w:val="99"/>
    <w:semiHidden/>
    <w:rsid w:val="00E727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D6005EDFF4BB4BAADA04A56BC76BB"/>
        <w:category>
          <w:name w:val="General"/>
          <w:gallery w:val="placeholder"/>
        </w:category>
        <w:types>
          <w:type w:val="bbPlcHdr"/>
        </w:types>
        <w:behaviors>
          <w:behavior w:val="content"/>
        </w:behaviors>
        <w:guid w:val="{64B45791-65F3-4816-92EF-971D76FE890D}"/>
      </w:docPartPr>
      <w:docPartBody>
        <w:p w:rsidR="00976F2E" w:rsidRDefault="00A460FB" w:rsidP="00A460FB">
          <w:pPr>
            <w:pStyle w:val="460D6005EDFF4BB4BAADA04A56BC76BB3"/>
          </w:pPr>
          <w:r w:rsidRPr="00DC7F37">
            <w:rPr>
              <w:rStyle w:val="PlaceholderText"/>
            </w:rPr>
            <w:t>Click or tap here to enter text.</w:t>
          </w:r>
        </w:p>
      </w:docPartBody>
    </w:docPart>
    <w:docPart>
      <w:docPartPr>
        <w:name w:val="1FE297EE4BDD48519C8A0C31510DEA21"/>
        <w:category>
          <w:name w:val="General"/>
          <w:gallery w:val="placeholder"/>
        </w:category>
        <w:types>
          <w:type w:val="bbPlcHdr"/>
        </w:types>
        <w:behaviors>
          <w:behavior w:val="content"/>
        </w:behaviors>
        <w:guid w:val="{705BD955-D4D0-4AAE-BFA5-3C6AF2ED9372}"/>
      </w:docPartPr>
      <w:docPartBody>
        <w:p w:rsidR="00976F2E" w:rsidRDefault="00A460FB" w:rsidP="00A460FB">
          <w:pPr>
            <w:pStyle w:val="1FE297EE4BDD48519C8A0C31510DEA213"/>
          </w:pPr>
          <w:r w:rsidRPr="00DC7F37">
            <w:rPr>
              <w:rStyle w:val="PlaceholderText"/>
            </w:rPr>
            <w:t>Click or tap here to enter text.</w:t>
          </w:r>
        </w:p>
      </w:docPartBody>
    </w:docPart>
    <w:docPart>
      <w:docPartPr>
        <w:name w:val="9D12987A6C1E4041AB82D6F57F602143"/>
        <w:category>
          <w:name w:val="General"/>
          <w:gallery w:val="placeholder"/>
        </w:category>
        <w:types>
          <w:type w:val="bbPlcHdr"/>
        </w:types>
        <w:behaviors>
          <w:behavior w:val="content"/>
        </w:behaviors>
        <w:guid w:val="{835FCE8C-42AA-4892-8A4D-BB429EE2209A}"/>
      </w:docPartPr>
      <w:docPartBody>
        <w:p w:rsidR="00976F2E" w:rsidRDefault="00A460FB" w:rsidP="00A460FB">
          <w:pPr>
            <w:pStyle w:val="9D12987A6C1E4041AB82D6F57F6021433"/>
          </w:pPr>
          <w:r w:rsidRPr="00DC7F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B"/>
    <w:rsid w:val="00002753"/>
    <w:rsid w:val="003C7016"/>
    <w:rsid w:val="005453B2"/>
    <w:rsid w:val="006E129F"/>
    <w:rsid w:val="008E47D5"/>
    <w:rsid w:val="00976F2E"/>
    <w:rsid w:val="00A4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0FB"/>
    <w:rPr>
      <w:color w:val="808080"/>
    </w:rPr>
  </w:style>
  <w:style w:type="paragraph" w:customStyle="1" w:styleId="460D6005EDFF4BB4BAADA04A56BC76BB">
    <w:name w:val="460D6005EDFF4BB4BAADA04A56BC76BB"/>
    <w:rsid w:val="00A460FB"/>
    <w:rPr>
      <w:rFonts w:ascii="Calibri" w:eastAsia="Calibri" w:hAnsi="Calibri" w:cs="Calibri"/>
      <w:sz w:val="24"/>
      <w:szCs w:val="24"/>
    </w:rPr>
  </w:style>
  <w:style w:type="paragraph" w:customStyle="1" w:styleId="1FE297EE4BDD48519C8A0C31510DEA21">
    <w:name w:val="1FE297EE4BDD48519C8A0C31510DEA21"/>
    <w:rsid w:val="00A460FB"/>
    <w:rPr>
      <w:rFonts w:ascii="Calibri" w:eastAsia="Calibri" w:hAnsi="Calibri" w:cs="Calibri"/>
      <w:sz w:val="24"/>
      <w:szCs w:val="24"/>
    </w:rPr>
  </w:style>
  <w:style w:type="paragraph" w:customStyle="1" w:styleId="9D12987A6C1E4041AB82D6F57F602143">
    <w:name w:val="9D12987A6C1E4041AB82D6F57F602143"/>
    <w:rsid w:val="00A460FB"/>
    <w:rPr>
      <w:rFonts w:ascii="Calibri" w:eastAsia="Calibri" w:hAnsi="Calibri" w:cs="Calibri"/>
      <w:sz w:val="24"/>
      <w:szCs w:val="24"/>
    </w:rPr>
  </w:style>
  <w:style w:type="paragraph" w:customStyle="1" w:styleId="460D6005EDFF4BB4BAADA04A56BC76BB1">
    <w:name w:val="460D6005EDFF4BB4BAADA04A56BC76BB1"/>
    <w:rsid w:val="00A460FB"/>
    <w:rPr>
      <w:rFonts w:ascii="Calibri" w:eastAsia="Calibri" w:hAnsi="Calibri" w:cs="Calibri"/>
      <w:sz w:val="24"/>
      <w:szCs w:val="24"/>
    </w:rPr>
  </w:style>
  <w:style w:type="paragraph" w:customStyle="1" w:styleId="1FE297EE4BDD48519C8A0C31510DEA211">
    <w:name w:val="1FE297EE4BDD48519C8A0C31510DEA211"/>
    <w:rsid w:val="00A460FB"/>
    <w:rPr>
      <w:rFonts w:ascii="Calibri" w:eastAsia="Calibri" w:hAnsi="Calibri" w:cs="Calibri"/>
      <w:sz w:val="24"/>
      <w:szCs w:val="24"/>
    </w:rPr>
  </w:style>
  <w:style w:type="paragraph" w:customStyle="1" w:styleId="9D12987A6C1E4041AB82D6F57F6021431">
    <w:name w:val="9D12987A6C1E4041AB82D6F57F6021431"/>
    <w:rsid w:val="00A460FB"/>
    <w:rPr>
      <w:rFonts w:ascii="Calibri" w:eastAsia="Calibri" w:hAnsi="Calibri" w:cs="Calibri"/>
      <w:sz w:val="24"/>
      <w:szCs w:val="24"/>
    </w:rPr>
  </w:style>
  <w:style w:type="paragraph" w:customStyle="1" w:styleId="460D6005EDFF4BB4BAADA04A56BC76BB2">
    <w:name w:val="460D6005EDFF4BB4BAADA04A56BC76BB2"/>
    <w:rsid w:val="00A460FB"/>
    <w:rPr>
      <w:rFonts w:ascii="Calibri" w:eastAsia="Calibri" w:hAnsi="Calibri" w:cs="Calibri"/>
      <w:sz w:val="24"/>
      <w:szCs w:val="24"/>
    </w:rPr>
  </w:style>
  <w:style w:type="paragraph" w:customStyle="1" w:styleId="1FE297EE4BDD48519C8A0C31510DEA212">
    <w:name w:val="1FE297EE4BDD48519C8A0C31510DEA212"/>
    <w:rsid w:val="00A460FB"/>
    <w:rPr>
      <w:rFonts w:ascii="Calibri" w:eastAsia="Calibri" w:hAnsi="Calibri" w:cs="Calibri"/>
      <w:sz w:val="24"/>
      <w:szCs w:val="24"/>
    </w:rPr>
  </w:style>
  <w:style w:type="paragraph" w:customStyle="1" w:styleId="9D12987A6C1E4041AB82D6F57F6021432">
    <w:name w:val="9D12987A6C1E4041AB82D6F57F6021432"/>
    <w:rsid w:val="00A460FB"/>
    <w:rPr>
      <w:rFonts w:ascii="Calibri" w:eastAsia="Calibri" w:hAnsi="Calibri" w:cs="Calibri"/>
      <w:sz w:val="24"/>
      <w:szCs w:val="24"/>
    </w:rPr>
  </w:style>
  <w:style w:type="paragraph" w:customStyle="1" w:styleId="289F127D820042DEA68575AF865DAA51">
    <w:name w:val="289F127D820042DEA68575AF865DAA51"/>
    <w:rsid w:val="00A460FB"/>
  </w:style>
  <w:style w:type="paragraph" w:customStyle="1" w:styleId="9383590405E5407F91C176440D7C31A3">
    <w:name w:val="9383590405E5407F91C176440D7C31A3"/>
    <w:rsid w:val="00A460FB"/>
  </w:style>
  <w:style w:type="paragraph" w:customStyle="1" w:styleId="1F72B827C80D481FB86BD05F26FE6CDD">
    <w:name w:val="1F72B827C80D481FB86BD05F26FE6CDD"/>
    <w:rsid w:val="00A460FB"/>
  </w:style>
  <w:style w:type="paragraph" w:customStyle="1" w:styleId="07B31DBEE50F40ECB6E3AD6AF69510D6">
    <w:name w:val="07B31DBEE50F40ECB6E3AD6AF69510D6"/>
    <w:rsid w:val="00A460FB"/>
  </w:style>
  <w:style w:type="paragraph" w:customStyle="1" w:styleId="460D6005EDFF4BB4BAADA04A56BC76BB3">
    <w:name w:val="460D6005EDFF4BB4BAADA04A56BC76BB3"/>
    <w:rsid w:val="00A460FB"/>
    <w:rPr>
      <w:rFonts w:ascii="Calibri" w:eastAsia="Calibri" w:hAnsi="Calibri" w:cs="Calibri"/>
      <w:sz w:val="24"/>
      <w:szCs w:val="24"/>
    </w:rPr>
  </w:style>
  <w:style w:type="paragraph" w:customStyle="1" w:styleId="1FE297EE4BDD48519C8A0C31510DEA213">
    <w:name w:val="1FE297EE4BDD48519C8A0C31510DEA213"/>
    <w:rsid w:val="00A460FB"/>
    <w:rPr>
      <w:rFonts w:ascii="Calibri" w:eastAsia="Calibri" w:hAnsi="Calibri" w:cs="Calibri"/>
      <w:sz w:val="24"/>
      <w:szCs w:val="24"/>
    </w:rPr>
  </w:style>
  <w:style w:type="paragraph" w:customStyle="1" w:styleId="9D12987A6C1E4041AB82D6F57F6021433">
    <w:name w:val="9D12987A6C1E4041AB82D6F57F6021433"/>
    <w:rsid w:val="00A460FB"/>
    <w:rPr>
      <w:rFonts w:ascii="Calibri" w:eastAsia="Calibri" w:hAnsi="Calibri" w:cs="Calibri"/>
      <w:sz w:val="24"/>
      <w:szCs w:val="24"/>
    </w:rPr>
  </w:style>
  <w:style w:type="paragraph" w:customStyle="1" w:styleId="63DFB050A7F544B0862DCD01C740A4F2">
    <w:name w:val="63DFB050A7F544B0862DCD01C740A4F2"/>
    <w:rsid w:val="00A460FB"/>
  </w:style>
  <w:style w:type="paragraph" w:customStyle="1" w:styleId="9454AE7F16EB45FBBF45B21B7347F1F5">
    <w:name w:val="9454AE7F16EB45FBBF45B21B7347F1F5"/>
    <w:rsid w:val="00A460FB"/>
  </w:style>
  <w:style w:type="paragraph" w:customStyle="1" w:styleId="ADADC2E2FD3F4DBF8774B630B017493E">
    <w:name w:val="ADADC2E2FD3F4DBF8774B630B017493E"/>
    <w:rsid w:val="00A460FB"/>
  </w:style>
  <w:style w:type="paragraph" w:customStyle="1" w:styleId="95021EB2D2BD4397BF37F8E86DCE9D1E">
    <w:name w:val="95021EB2D2BD4397BF37F8E86DCE9D1E"/>
    <w:rsid w:val="00A460FB"/>
  </w:style>
  <w:style w:type="paragraph" w:customStyle="1" w:styleId="868C4747A11240D688877B4DFE914E77">
    <w:name w:val="868C4747A11240D688877B4DFE914E77"/>
    <w:rsid w:val="00A46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F7711-DEDD-4AD4-BD57-516890E4A440}"/>
</file>

<file path=customXml/itemProps2.xml><?xml version="1.0" encoding="utf-8"?>
<ds:datastoreItem xmlns:ds="http://schemas.openxmlformats.org/officeDocument/2006/customXml" ds:itemID="{A4D6AC13-3D49-4D76-976A-C30ADB35666D}"/>
</file>

<file path=customXml/itemProps3.xml><?xml version="1.0" encoding="utf-8"?>
<ds:datastoreItem xmlns:ds="http://schemas.openxmlformats.org/officeDocument/2006/customXml" ds:itemID="{793E7B55-EF08-480B-8D0F-69023276605D}"/>
</file>

<file path=docProps/app.xml><?xml version="1.0" encoding="utf-8"?>
<Properties xmlns="http://schemas.openxmlformats.org/officeDocument/2006/extended-properties" xmlns:vt="http://schemas.openxmlformats.org/officeDocument/2006/docPropsVTypes">
  <Template>Normal</Template>
  <TotalTime>268</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Shao</dc:creator>
  <cp:keywords/>
  <dc:description/>
  <cp:lastModifiedBy>Anna Shao</cp:lastModifiedBy>
  <cp:revision>5</cp:revision>
  <dcterms:created xsi:type="dcterms:W3CDTF">2020-11-10T17:20:00Z</dcterms:created>
  <dcterms:modified xsi:type="dcterms:W3CDTF">2020-11-10T22:04:00Z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