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66846" w14:textId="77777777" w:rsidR="003A5DF8" w:rsidRDefault="003A5DF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23DAFFF3" w14:textId="77777777" w:rsidR="003A5DF8" w:rsidRDefault="00F662E5">
      <w:pPr>
        <w:spacing w:line="200" w:lineRule="atLeas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3417C0C" wp14:editId="1240C888">
            <wp:extent cx="3483688" cy="1018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688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E1CC" w14:textId="77777777" w:rsidR="003A5DF8" w:rsidRDefault="003A5DF8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14:paraId="617824C0" w14:textId="77777777" w:rsidR="003A5DF8" w:rsidRDefault="00F662E5">
      <w:pPr>
        <w:spacing w:before="72"/>
        <w:ind w:left="220"/>
        <w:rPr>
          <w:rFonts w:ascii="Arial" w:eastAsia="Arial" w:hAnsi="Arial" w:cs="Arial"/>
          <w:i/>
          <w:color w:val="231F20"/>
          <w:spacing w:val="-1"/>
          <w:w w:val="110"/>
          <w:sz w:val="20"/>
          <w:szCs w:val="20"/>
        </w:rPr>
      </w:pP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L</w:t>
      </w:r>
      <w:r>
        <w:rPr>
          <w:rFonts w:ascii="Arial" w:eastAsia="Arial" w:hAnsi="Arial" w:cs="Arial"/>
          <w:i/>
          <w:color w:val="231F20"/>
          <w:spacing w:val="-1"/>
          <w:w w:val="110"/>
          <w:sz w:val="20"/>
          <w:szCs w:val="20"/>
        </w:rPr>
        <w:t>arry</w:t>
      </w:r>
      <w:r>
        <w:rPr>
          <w:rFonts w:ascii="Arial" w:eastAsia="Arial" w:hAnsi="Arial" w:cs="Arial"/>
          <w:i/>
          <w:color w:val="231F20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Hogan,</w:t>
      </w:r>
      <w:r>
        <w:rPr>
          <w:rFonts w:ascii="Arial" w:eastAsia="Arial" w:hAnsi="Arial" w:cs="Arial"/>
          <w:i/>
          <w:color w:val="231F20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3"/>
          <w:w w:val="110"/>
          <w:sz w:val="20"/>
          <w:szCs w:val="20"/>
        </w:rPr>
        <w:t>Gov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ernor</w:t>
      </w:r>
      <w:r>
        <w:rPr>
          <w:rFonts w:ascii="Arial" w:eastAsia="Arial" w:hAnsi="Arial" w:cs="Arial"/>
          <w:i/>
          <w:color w:val="231F20"/>
          <w:spacing w:val="5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∙</w:t>
      </w:r>
      <w:r>
        <w:rPr>
          <w:rFonts w:ascii="Arial" w:eastAsia="Arial" w:hAnsi="Arial" w:cs="Arial"/>
          <w:i/>
          <w:color w:val="231F20"/>
          <w:spacing w:val="5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Bo</w:t>
      </w:r>
      <w:r>
        <w:rPr>
          <w:rFonts w:ascii="Arial" w:eastAsia="Arial" w:hAnsi="Arial" w:cs="Arial"/>
          <w:i/>
          <w:color w:val="231F20"/>
          <w:spacing w:val="-3"/>
          <w:w w:val="110"/>
          <w:sz w:val="20"/>
          <w:szCs w:val="20"/>
        </w:rPr>
        <w:t>y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d</w:t>
      </w:r>
      <w:r>
        <w:rPr>
          <w:rFonts w:ascii="Arial" w:eastAsia="Arial" w:hAnsi="Arial" w:cs="Arial"/>
          <w:i/>
          <w:color w:val="231F20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K.</w:t>
      </w:r>
      <w:r>
        <w:rPr>
          <w:rFonts w:ascii="Arial" w:eastAsia="Arial" w:hAnsi="Arial" w:cs="Arial"/>
          <w:i/>
          <w:color w:val="231F20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w w:val="110"/>
          <w:sz w:val="20"/>
          <w:szCs w:val="20"/>
        </w:rPr>
        <w:t>Rutherfor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d,</w:t>
      </w:r>
      <w:r>
        <w:rPr>
          <w:rFonts w:ascii="Arial" w:eastAsia="Arial" w:hAnsi="Arial" w:cs="Arial"/>
          <w:i/>
          <w:color w:val="231F20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Lt.</w:t>
      </w:r>
      <w:r>
        <w:rPr>
          <w:rFonts w:ascii="Arial" w:eastAsia="Arial" w:hAnsi="Arial" w:cs="Arial"/>
          <w:i/>
          <w:color w:val="231F20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Go</w:t>
      </w:r>
      <w:r>
        <w:rPr>
          <w:rFonts w:ascii="Arial" w:eastAsia="Arial" w:hAnsi="Arial" w:cs="Arial"/>
          <w:i/>
          <w:color w:val="231F20"/>
          <w:spacing w:val="-1"/>
          <w:w w:val="110"/>
          <w:sz w:val="20"/>
          <w:szCs w:val="20"/>
        </w:rPr>
        <w:t>vernor</w:t>
      </w:r>
      <w:r>
        <w:rPr>
          <w:rFonts w:ascii="Arial" w:eastAsia="Arial" w:hAnsi="Arial" w:cs="Arial"/>
          <w:i/>
          <w:color w:val="231F20"/>
          <w:spacing w:val="5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∙</w:t>
      </w:r>
      <w:r>
        <w:rPr>
          <w:rFonts w:ascii="Arial" w:eastAsia="Arial" w:hAnsi="Arial" w:cs="Arial"/>
          <w:i/>
          <w:color w:val="231F20"/>
          <w:spacing w:val="5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Dennis</w:t>
      </w:r>
      <w:r>
        <w:rPr>
          <w:rFonts w:ascii="Arial" w:eastAsia="Arial" w:hAnsi="Arial" w:cs="Arial"/>
          <w:i/>
          <w:color w:val="231F20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w w:val="110"/>
          <w:sz w:val="20"/>
          <w:szCs w:val="20"/>
        </w:rPr>
        <w:t>R.</w:t>
      </w:r>
      <w:r>
        <w:rPr>
          <w:rFonts w:ascii="Arial" w:eastAsia="Arial" w:hAnsi="Arial" w:cs="Arial"/>
          <w:i/>
          <w:color w:val="231F20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Sc</w:t>
      </w:r>
      <w:r>
        <w:rPr>
          <w:rFonts w:ascii="Arial" w:eastAsia="Arial" w:hAnsi="Arial" w:cs="Arial"/>
          <w:i/>
          <w:color w:val="231F20"/>
          <w:spacing w:val="-1"/>
          <w:w w:val="110"/>
          <w:sz w:val="20"/>
          <w:szCs w:val="20"/>
        </w:rPr>
        <w:t>hrader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,</w:t>
      </w:r>
      <w:r>
        <w:rPr>
          <w:rFonts w:ascii="Arial" w:eastAsia="Arial" w:hAnsi="Arial" w:cs="Arial"/>
          <w:i/>
          <w:color w:val="231F20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spacing w:val="-2"/>
          <w:w w:val="110"/>
          <w:sz w:val="20"/>
          <w:szCs w:val="20"/>
        </w:rPr>
        <w:t>Secr</w:t>
      </w:r>
      <w:r>
        <w:rPr>
          <w:rFonts w:ascii="Arial" w:eastAsia="Arial" w:hAnsi="Arial" w:cs="Arial"/>
          <w:i/>
          <w:color w:val="231F20"/>
          <w:spacing w:val="-1"/>
          <w:w w:val="110"/>
          <w:sz w:val="20"/>
          <w:szCs w:val="20"/>
        </w:rPr>
        <w:t>etary</w:t>
      </w:r>
    </w:p>
    <w:p w14:paraId="6DC589DC" w14:textId="77777777" w:rsidR="00917524" w:rsidRPr="00917524" w:rsidRDefault="00917524" w:rsidP="00917524">
      <w:pPr>
        <w:ind w:left="220"/>
        <w:rPr>
          <w:rFonts w:ascii="Arial" w:eastAsia="Arial" w:hAnsi="Arial" w:cs="Arial"/>
          <w:sz w:val="12"/>
          <w:szCs w:val="12"/>
        </w:rPr>
      </w:pPr>
    </w:p>
    <w:p w14:paraId="67AFDEAC" w14:textId="54462DA7" w:rsidR="00F662E5" w:rsidRPr="00917524" w:rsidRDefault="00917524" w:rsidP="00917524">
      <w:pPr>
        <w:pStyle w:val="BodyText"/>
        <w:tabs>
          <w:tab w:val="left" w:pos="6480"/>
          <w:tab w:val="left" w:pos="7200"/>
        </w:tabs>
        <w:spacing w:before="0"/>
        <w:rPr>
          <w:rFonts w:ascii="Times New Roman" w:hAnsi="Times New Roman" w:cs="Times New Roman"/>
          <w:b/>
          <w:color w:val="231F2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ab/>
      </w:r>
      <w:r w:rsidRPr="00917524">
        <w:rPr>
          <w:rFonts w:ascii="Times New Roman" w:hAnsi="Times New Roman" w:cs="Times New Roman"/>
          <w:b/>
          <w:color w:val="231F20"/>
          <w:spacing w:val="-3"/>
          <w:sz w:val="20"/>
          <w:szCs w:val="20"/>
        </w:rPr>
        <w:t>Laboratories Administration</w:t>
      </w:r>
    </w:p>
    <w:p w14:paraId="5186C7D9" w14:textId="533D0DFE" w:rsidR="00917524" w:rsidRDefault="003121F2" w:rsidP="00917524">
      <w:pPr>
        <w:pStyle w:val="BodyText"/>
        <w:tabs>
          <w:tab w:val="left" w:pos="6480"/>
          <w:tab w:val="left" w:pos="7110"/>
        </w:tabs>
        <w:spacing w:before="0"/>
        <w:rPr>
          <w:rFonts w:ascii="Times New Roman" w:hAnsi="Times New Roman" w:cs="Times New Roman"/>
          <w:color w:val="231F20"/>
          <w:spacing w:val="-3"/>
          <w:sz w:val="20"/>
          <w:szCs w:val="20"/>
        </w:rPr>
      </w:pPr>
      <w:r>
        <w:rPr>
          <w:rFonts w:asciiTheme="majorHAnsi" w:hAnsiTheme="majorHAnsi" w:cs="Times New Roman"/>
          <w:b/>
          <w:i/>
          <w:color w:val="FF0000"/>
          <w:spacing w:val="-3"/>
          <w:sz w:val="24"/>
          <w:szCs w:val="24"/>
          <w:u w:val="single"/>
        </w:rPr>
        <w:t>Revised 05/13/2022</w:t>
      </w:r>
      <w:r w:rsidR="00917524">
        <w:rPr>
          <w:rFonts w:ascii="Times New Roman" w:hAnsi="Times New Roman" w:cs="Times New Roman"/>
          <w:color w:val="231F20"/>
          <w:spacing w:val="-3"/>
          <w:sz w:val="20"/>
          <w:szCs w:val="20"/>
        </w:rPr>
        <w:tab/>
        <w:t>Robert A. Myers, Ph.D., Director</w:t>
      </w:r>
    </w:p>
    <w:p w14:paraId="7B4B26C4" w14:textId="2A9A810F" w:rsidR="00917524" w:rsidRDefault="00917524" w:rsidP="00917524">
      <w:pPr>
        <w:pStyle w:val="BodyText"/>
        <w:tabs>
          <w:tab w:val="left" w:pos="6480"/>
          <w:tab w:val="left" w:pos="7110"/>
        </w:tabs>
        <w:spacing w:before="0"/>
        <w:ind w:left="0"/>
        <w:rPr>
          <w:rFonts w:ascii="Times New Roman" w:hAnsi="Times New Roman" w:cs="Times New Roman"/>
          <w:color w:val="231F2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ab/>
        <w:t>1770 Ashland Avenue</w:t>
      </w:r>
    </w:p>
    <w:p w14:paraId="768057BC" w14:textId="34B2CB65" w:rsidR="00006B2B" w:rsidRDefault="00917524" w:rsidP="00006B2B">
      <w:pPr>
        <w:pStyle w:val="BodyText"/>
        <w:tabs>
          <w:tab w:val="left" w:pos="6480"/>
          <w:tab w:val="left" w:pos="7110"/>
        </w:tabs>
        <w:spacing w:before="0"/>
        <w:ind w:left="0"/>
        <w:rPr>
          <w:rFonts w:ascii="Times New Roman" w:hAnsi="Times New Roman" w:cs="Times New Roman"/>
          <w:color w:val="231F2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ab/>
        <w:t>Baltimore, Maryland  21205</w:t>
      </w:r>
    </w:p>
    <w:p w14:paraId="08D63597" w14:textId="77777777" w:rsidR="00E46631" w:rsidRDefault="00E46631" w:rsidP="00E46631">
      <w:pPr>
        <w:pStyle w:val="BodyText"/>
        <w:tabs>
          <w:tab w:val="left" w:pos="5760"/>
        </w:tabs>
        <w:spacing w:before="0"/>
        <w:ind w:left="0"/>
        <w:jc w:val="center"/>
        <w:rPr>
          <w:rFonts w:asciiTheme="minorHAnsi" w:hAnsiTheme="minorHAnsi" w:cs="Times New Roman"/>
          <w:b/>
          <w:color w:val="231F20"/>
          <w:sz w:val="22"/>
          <w:szCs w:val="22"/>
        </w:rPr>
      </w:pPr>
    </w:p>
    <w:p w14:paraId="270C3EDE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jc w:val="center"/>
        <w:rPr>
          <w:rFonts w:ascii="Cambria" w:hAnsi="Cambria" w:cs="Times New Roman"/>
          <w:b/>
          <w:i/>
          <w:color w:val="231F20"/>
          <w:sz w:val="22"/>
          <w:szCs w:val="22"/>
        </w:rPr>
      </w:pPr>
      <w:r w:rsidRPr="003121F2">
        <w:rPr>
          <w:rFonts w:ascii="Cambria" w:hAnsi="Cambria" w:cs="Times New Roman"/>
          <w:b/>
          <w:color w:val="231F20"/>
          <w:sz w:val="22"/>
          <w:szCs w:val="22"/>
        </w:rPr>
        <w:t xml:space="preserve">Specimen Deliveries to the MDH Laboratories over the </w:t>
      </w:r>
    </w:p>
    <w:p w14:paraId="1BD48013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jc w:val="center"/>
        <w:rPr>
          <w:rFonts w:ascii="Cambria" w:hAnsi="Cambria" w:cs="Times New Roman"/>
          <w:b/>
          <w:i/>
          <w:color w:val="231F20"/>
          <w:sz w:val="22"/>
          <w:szCs w:val="22"/>
          <w:u w:val="single"/>
        </w:rPr>
      </w:pPr>
      <w:r w:rsidRPr="003121F2">
        <w:rPr>
          <w:rFonts w:ascii="Cambria" w:hAnsi="Cambria" w:cs="Times New Roman"/>
          <w:b/>
          <w:color w:val="231F20"/>
          <w:sz w:val="22"/>
          <w:szCs w:val="22"/>
          <w:u w:val="single"/>
        </w:rPr>
        <w:t>                 Memorial Day Holiday Weekend                  </w:t>
      </w:r>
    </w:p>
    <w:p w14:paraId="42421FEF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 w:cs="Times New Roman"/>
          <w:i/>
          <w:color w:val="231F20"/>
          <w:sz w:val="22"/>
          <w:szCs w:val="22"/>
        </w:rPr>
      </w:pPr>
    </w:p>
    <w:p w14:paraId="7DCFF527" w14:textId="17F8F858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 w:cs="Times New Roman"/>
          <w:i/>
          <w:color w:val="231F20"/>
          <w:sz w:val="22"/>
          <w:szCs w:val="22"/>
        </w:rPr>
      </w:pPr>
      <w:r w:rsidRPr="003121F2">
        <w:rPr>
          <w:rFonts w:ascii="Cambria" w:hAnsi="Cambria" w:cs="Times New Roman"/>
          <w:color w:val="231F20"/>
          <w:sz w:val="22"/>
          <w:szCs w:val="22"/>
        </w:rPr>
        <w:t>The MDH Laboratories will be operating on an abbreviated holiday schedule over the upcoming Memorial Day Holiday Weekend (May 28-30) to receive Newborn and Clinical specimens for testing.  Our Holiday schedule is as follows:</w:t>
      </w:r>
    </w:p>
    <w:p w14:paraId="2DFCD780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 w:cs="Times New Roman"/>
          <w:i/>
          <w:color w:val="231F20"/>
          <w:sz w:val="22"/>
          <w:szCs w:val="22"/>
        </w:rPr>
      </w:pPr>
    </w:p>
    <w:p w14:paraId="57E40691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 w:cs="Times New Roman"/>
          <w:b/>
          <w:i/>
          <w:color w:val="231F20"/>
          <w:sz w:val="22"/>
          <w:szCs w:val="22"/>
        </w:rPr>
      </w:pPr>
      <w:r w:rsidRPr="003121F2">
        <w:rPr>
          <w:rFonts w:ascii="Cambria" w:hAnsi="Cambria" w:cs="Times New Roman"/>
          <w:b/>
          <w:color w:val="231F20"/>
          <w:sz w:val="22"/>
          <w:szCs w:val="22"/>
        </w:rPr>
        <w:t>MDH Central Laboratory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4045"/>
        <w:gridCol w:w="5341"/>
      </w:tblGrid>
      <w:tr w:rsidR="00E46631" w:rsidRPr="003121F2" w14:paraId="0B7A9671" w14:textId="77777777" w:rsidTr="003121F2">
        <w:trPr>
          <w:trHeight w:val="259"/>
        </w:trPr>
        <w:tc>
          <w:tcPr>
            <w:tcW w:w="4045" w:type="dxa"/>
          </w:tcPr>
          <w:p w14:paraId="61DCC3F0" w14:textId="7B492DA4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Saturday, May 28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41" w:type="dxa"/>
          </w:tcPr>
          <w:p w14:paraId="6D55B12A" w14:textId="0A791CBA" w:rsidR="00E46631" w:rsidRPr="003121F2" w:rsidRDefault="00E46631" w:rsidP="003121F2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121F2">
              <w:rPr>
                <w:rFonts w:ascii="Cambria" w:hAnsi="Cambria" w:cstheme="minorHAnsi"/>
                <w:sz w:val="22"/>
                <w:szCs w:val="22"/>
              </w:rPr>
              <w:t xml:space="preserve">Accepting </w:t>
            </w:r>
            <w:r w:rsidR="003121F2" w:rsidRPr="003121F2">
              <w:rPr>
                <w:rFonts w:ascii="Cambria" w:hAnsi="Cambria" w:cstheme="minorHAnsi"/>
                <w:i/>
                <w:sz w:val="22"/>
                <w:szCs w:val="22"/>
              </w:rPr>
              <w:t>Clinical</w:t>
            </w:r>
            <w:r w:rsidR="003121F2" w:rsidRPr="003121F2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Pr="003121F2">
              <w:rPr>
                <w:rFonts w:ascii="Cambria" w:hAnsi="Cambria" w:cstheme="minorHAnsi"/>
                <w:sz w:val="22"/>
                <w:szCs w:val="22"/>
              </w:rPr>
              <w:t xml:space="preserve">specimens 7:30 AM – </w:t>
            </w:r>
            <w:r w:rsidR="003121F2" w:rsidRPr="003121F2">
              <w:rPr>
                <w:rFonts w:ascii="Cambria" w:hAnsi="Cambria" w:cstheme="minorHAnsi"/>
                <w:sz w:val="22"/>
                <w:szCs w:val="22"/>
              </w:rPr>
              <w:t>12</w:t>
            </w:r>
            <w:r w:rsidRPr="003121F2">
              <w:rPr>
                <w:rFonts w:ascii="Cambria" w:hAnsi="Cambria" w:cstheme="minorHAnsi"/>
                <w:sz w:val="22"/>
                <w:szCs w:val="22"/>
              </w:rPr>
              <w:t>:00 PM</w:t>
            </w:r>
          </w:p>
        </w:tc>
      </w:tr>
      <w:tr w:rsidR="003121F2" w:rsidRPr="003121F2" w14:paraId="1A682C5B" w14:textId="77777777" w:rsidTr="003121F2">
        <w:trPr>
          <w:trHeight w:val="259"/>
        </w:trPr>
        <w:tc>
          <w:tcPr>
            <w:tcW w:w="4045" w:type="dxa"/>
          </w:tcPr>
          <w:p w14:paraId="2F2E4FCD" w14:textId="297A5469" w:rsidR="003121F2" w:rsidRPr="003121F2" w:rsidRDefault="003121F2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Saturday, May 28, 2022</w:t>
            </w:r>
          </w:p>
        </w:tc>
        <w:tc>
          <w:tcPr>
            <w:tcW w:w="5341" w:type="dxa"/>
          </w:tcPr>
          <w:p w14:paraId="1EB82B77" w14:textId="5633BBCB" w:rsidR="003121F2" w:rsidRPr="003121F2" w:rsidRDefault="003121F2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3121F2">
              <w:rPr>
                <w:rFonts w:ascii="Cambria" w:hAnsi="Cambria" w:cstheme="minorHAnsi"/>
                <w:sz w:val="22"/>
                <w:szCs w:val="22"/>
              </w:rPr>
              <w:t xml:space="preserve">Accepting </w:t>
            </w:r>
            <w:r w:rsidRPr="003121F2">
              <w:rPr>
                <w:rFonts w:ascii="Cambria" w:hAnsi="Cambria" w:cstheme="minorHAnsi"/>
                <w:i/>
                <w:sz w:val="22"/>
                <w:szCs w:val="22"/>
              </w:rPr>
              <w:t>Newborn</w:t>
            </w:r>
            <w:r w:rsidRPr="003121F2">
              <w:rPr>
                <w:rFonts w:ascii="Cambria" w:hAnsi="Cambria" w:cstheme="minorHAnsi"/>
                <w:sz w:val="22"/>
                <w:szCs w:val="22"/>
              </w:rPr>
              <w:t xml:space="preserve"> specimen</w:t>
            </w:r>
            <w:r w:rsidR="00E73D93">
              <w:rPr>
                <w:rFonts w:ascii="Cambria" w:hAnsi="Cambria" w:cstheme="minorHAnsi"/>
                <w:sz w:val="22"/>
                <w:szCs w:val="22"/>
              </w:rPr>
              <w:t>s</w:t>
            </w:r>
            <w:bookmarkStart w:id="0" w:name="_GoBack"/>
            <w:bookmarkEnd w:id="0"/>
            <w:r w:rsidRPr="003121F2">
              <w:rPr>
                <w:rFonts w:ascii="Cambria" w:hAnsi="Cambria" w:cstheme="minorHAnsi"/>
                <w:sz w:val="22"/>
                <w:szCs w:val="22"/>
              </w:rPr>
              <w:t xml:space="preserve"> 7:30 AM – 2:00 PM</w:t>
            </w:r>
          </w:p>
        </w:tc>
      </w:tr>
      <w:tr w:rsidR="00E46631" w:rsidRPr="003121F2" w14:paraId="2EE3F095" w14:textId="77777777" w:rsidTr="003121F2">
        <w:trPr>
          <w:trHeight w:val="259"/>
        </w:trPr>
        <w:tc>
          <w:tcPr>
            <w:tcW w:w="4045" w:type="dxa"/>
          </w:tcPr>
          <w:p w14:paraId="78EA1C07" w14:textId="6DC42F44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Sunday, May 29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41" w:type="dxa"/>
          </w:tcPr>
          <w:p w14:paraId="48423479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3121F2">
              <w:rPr>
                <w:rFonts w:ascii="Cambria" w:hAnsi="Cambria" w:cstheme="minorHAnsi"/>
                <w:sz w:val="22"/>
                <w:szCs w:val="22"/>
              </w:rPr>
              <w:t>CLOSED</w:t>
            </w:r>
          </w:p>
        </w:tc>
      </w:tr>
      <w:tr w:rsidR="00E46631" w:rsidRPr="003121F2" w14:paraId="2F622815" w14:textId="77777777" w:rsidTr="003121F2">
        <w:trPr>
          <w:trHeight w:val="259"/>
        </w:trPr>
        <w:tc>
          <w:tcPr>
            <w:tcW w:w="4045" w:type="dxa"/>
          </w:tcPr>
          <w:p w14:paraId="799149CF" w14:textId="7B218578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Monday, May 30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41" w:type="dxa"/>
          </w:tcPr>
          <w:p w14:paraId="55C9878E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 w:cstheme="minorHAnsi"/>
                <w:i/>
                <w:sz w:val="22"/>
                <w:szCs w:val="22"/>
              </w:rPr>
            </w:pPr>
            <w:r w:rsidRPr="003121F2">
              <w:rPr>
                <w:rFonts w:ascii="Cambria" w:hAnsi="Cambria" w:cstheme="minorHAnsi"/>
                <w:sz w:val="22"/>
                <w:szCs w:val="22"/>
              </w:rPr>
              <w:t>CLOSED</w:t>
            </w:r>
          </w:p>
        </w:tc>
      </w:tr>
    </w:tbl>
    <w:p w14:paraId="63A86AC5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4F14E9CC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705A15F7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b/>
          <w:i/>
          <w:sz w:val="22"/>
          <w:szCs w:val="22"/>
        </w:rPr>
      </w:pPr>
      <w:r w:rsidRPr="003121F2">
        <w:rPr>
          <w:rFonts w:ascii="Cambria" w:hAnsi="Cambria"/>
          <w:b/>
          <w:sz w:val="22"/>
          <w:szCs w:val="22"/>
        </w:rPr>
        <w:t>MDH Eastern Shore Regional Laboratory (ESRL)</w:t>
      </w: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045"/>
        <w:gridCol w:w="5371"/>
      </w:tblGrid>
      <w:tr w:rsidR="00E46631" w:rsidRPr="003121F2" w14:paraId="1E7245CE" w14:textId="77777777" w:rsidTr="003121F2">
        <w:trPr>
          <w:trHeight w:val="259"/>
        </w:trPr>
        <w:tc>
          <w:tcPr>
            <w:tcW w:w="4045" w:type="dxa"/>
          </w:tcPr>
          <w:p w14:paraId="4B09A349" w14:textId="36451F07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Saturday, May 28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71" w:type="dxa"/>
          </w:tcPr>
          <w:p w14:paraId="4BC9F96A" w14:textId="6113BC6B" w:rsidR="00E46631" w:rsidRPr="003121F2" w:rsidRDefault="003121F2" w:rsidP="003121F2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CLOSED</w:t>
            </w:r>
          </w:p>
        </w:tc>
      </w:tr>
      <w:tr w:rsidR="00E46631" w:rsidRPr="003121F2" w14:paraId="01B241B3" w14:textId="77777777" w:rsidTr="003121F2">
        <w:trPr>
          <w:trHeight w:val="259"/>
        </w:trPr>
        <w:tc>
          <w:tcPr>
            <w:tcW w:w="4045" w:type="dxa"/>
          </w:tcPr>
          <w:p w14:paraId="20ECB1B3" w14:textId="422720C9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Sunday, May 29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71" w:type="dxa"/>
          </w:tcPr>
          <w:p w14:paraId="3369ECE8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CLOSED</w:t>
            </w:r>
          </w:p>
        </w:tc>
      </w:tr>
      <w:tr w:rsidR="00E46631" w:rsidRPr="003121F2" w14:paraId="3D702B1B" w14:textId="77777777" w:rsidTr="003121F2">
        <w:trPr>
          <w:trHeight w:val="259"/>
        </w:trPr>
        <w:tc>
          <w:tcPr>
            <w:tcW w:w="4045" w:type="dxa"/>
          </w:tcPr>
          <w:p w14:paraId="2E8F1318" w14:textId="0E0060F3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Monday, May 30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71" w:type="dxa"/>
          </w:tcPr>
          <w:p w14:paraId="41DC59DC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CLOSED</w:t>
            </w:r>
          </w:p>
        </w:tc>
      </w:tr>
    </w:tbl>
    <w:p w14:paraId="13329104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15F1F0A4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7DA9812A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b/>
          <w:i/>
          <w:sz w:val="22"/>
          <w:szCs w:val="22"/>
        </w:rPr>
      </w:pPr>
      <w:r w:rsidRPr="003121F2">
        <w:rPr>
          <w:rFonts w:ascii="Cambria" w:hAnsi="Cambria"/>
          <w:b/>
          <w:sz w:val="22"/>
          <w:szCs w:val="22"/>
        </w:rPr>
        <w:t>MDH Western Maryland Regional Laboratory (WMRL)</w:t>
      </w: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045"/>
        <w:gridCol w:w="5371"/>
      </w:tblGrid>
      <w:tr w:rsidR="00E46631" w:rsidRPr="003121F2" w14:paraId="354AAA32" w14:textId="77777777" w:rsidTr="003121F2">
        <w:trPr>
          <w:trHeight w:val="259"/>
        </w:trPr>
        <w:tc>
          <w:tcPr>
            <w:tcW w:w="4045" w:type="dxa"/>
          </w:tcPr>
          <w:p w14:paraId="6ACD344C" w14:textId="2E1588C8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Saturday, May 28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71" w:type="dxa"/>
          </w:tcPr>
          <w:p w14:paraId="5D5C342E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CLOSED</w:t>
            </w:r>
          </w:p>
        </w:tc>
      </w:tr>
      <w:tr w:rsidR="00E46631" w:rsidRPr="003121F2" w14:paraId="163F850A" w14:textId="77777777" w:rsidTr="003121F2">
        <w:trPr>
          <w:trHeight w:val="259"/>
        </w:trPr>
        <w:tc>
          <w:tcPr>
            <w:tcW w:w="4045" w:type="dxa"/>
          </w:tcPr>
          <w:p w14:paraId="0C6FFFB5" w14:textId="618BA769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Sunday, May 29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71" w:type="dxa"/>
          </w:tcPr>
          <w:p w14:paraId="3FB1776E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CLOSED</w:t>
            </w:r>
          </w:p>
        </w:tc>
      </w:tr>
      <w:tr w:rsidR="00E46631" w:rsidRPr="003121F2" w14:paraId="5DB507C5" w14:textId="77777777" w:rsidTr="003121F2">
        <w:trPr>
          <w:trHeight w:val="259"/>
        </w:trPr>
        <w:tc>
          <w:tcPr>
            <w:tcW w:w="4045" w:type="dxa"/>
          </w:tcPr>
          <w:p w14:paraId="1DDF8E73" w14:textId="7E923EF9" w:rsidR="00E46631" w:rsidRPr="003121F2" w:rsidRDefault="00E46631" w:rsidP="00E46631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Monday, May 30</w:t>
            </w:r>
            <w:r w:rsidR="00715418" w:rsidRPr="003121F2">
              <w:rPr>
                <w:rFonts w:ascii="Cambria" w:hAnsi="Cambria"/>
                <w:sz w:val="22"/>
                <w:szCs w:val="22"/>
              </w:rPr>
              <w:t>, 2022</w:t>
            </w:r>
          </w:p>
        </w:tc>
        <w:tc>
          <w:tcPr>
            <w:tcW w:w="5371" w:type="dxa"/>
          </w:tcPr>
          <w:p w14:paraId="2468A600" w14:textId="77777777" w:rsidR="00E46631" w:rsidRPr="003121F2" w:rsidRDefault="00E46631" w:rsidP="0058199F">
            <w:pPr>
              <w:pStyle w:val="BodyText"/>
              <w:tabs>
                <w:tab w:val="left" w:pos="5760"/>
              </w:tabs>
              <w:spacing w:before="0"/>
              <w:ind w:left="0"/>
              <w:rPr>
                <w:rFonts w:ascii="Cambria" w:hAnsi="Cambria"/>
                <w:i/>
                <w:sz w:val="22"/>
                <w:szCs w:val="22"/>
              </w:rPr>
            </w:pPr>
            <w:r w:rsidRPr="003121F2">
              <w:rPr>
                <w:rFonts w:ascii="Cambria" w:hAnsi="Cambria"/>
                <w:sz w:val="22"/>
                <w:szCs w:val="22"/>
              </w:rPr>
              <w:t>CLOSED</w:t>
            </w:r>
          </w:p>
        </w:tc>
      </w:tr>
    </w:tbl>
    <w:p w14:paraId="04F7EC22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362A867B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  <w:r w:rsidRPr="003121F2">
        <w:rPr>
          <w:rFonts w:ascii="Cambria" w:hAnsi="Cambria"/>
          <w:sz w:val="22"/>
          <w:szCs w:val="22"/>
        </w:rPr>
        <w:t>Specimens collected for COVID-19 testing can be stored and transported on cold packs refrigerated (2-8</w:t>
      </w:r>
      <w:r w:rsidRPr="003121F2">
        <w:rPr>
          <w:rFonts w:ascii="Cambria" w:hAnsi="Cambria" w:cstheme="minorHAnsi"/>
          <w:sz w:val="22"/>
          <w:szCs w:val="22"/>
        </w:rPr>
        <w:t>°</w:t>
      </w:r>
      <w:r w:rsidRPr="003121F2">
        <w:rPr>
          <w:rFonts w:ascii="Cambria" w:hAnsi="Cambria"/>
          <w:sz w:val="22"/>
          <w:szCs w:val="22"/>
        </w:rPr>
        <w:t>C) for up to 72 hours after collection before delivery to the MDH Central Laboratory for testing.</w:t>
      </w:r>
    </w:p>
    <w:p w14:paraId="1875E405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7DB9444B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  <w:r w:rsidRPr="003121F2">
        <w:rPr>
          <w:rFonts w:ascii="Cambria" w:hAnsi="Cambria"/>
          <w:sz w:val="22"/>
          <w:szCs w:val="22"/>
        </w:rPr>
        <w:t>Specimens that cannot be delivered for testing at the MDH Central Laboratory within 72 hours after collection must be frozen and stored at &gt; -70</w:t>
      </w:r>
      <w:r w:rsidRPr="003121F2">
        <w:rPr>
          <w:rFonts w:ascii="Cambria" w:hAnsi="Cambria" w:cstheme="minorHAnsi"/>
          <w:sz w:val="22"/>
          <w:szCs w:val="22"/>
        </w:rPr>
        <w:t>°</w:t>
      </w:r>
      <w:r w:rsidRPr="003121F2">
        <w:rPr>
          <w:rFonts w:ascii="Cambria" w:hAnsi="Cambria"/>
          <w:sz w:val="22"/>
          <w:szCs w:val="22"/>
        </w:rPr>
        <w:t>C and transported frozen on dry ice.  Therefore, please plan the COVID-19 specimen collection accordingly over the holiday.</w:t>
      </w:r>
    </w:p>
    <w:p w14:paraId="477DDF17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</w:p>
    <w:p w14:paraId="42E45A49" w14:textId="77777777" w:rsidR="00E46631" w:rsidRPr="003121F2" w:rsidRDefault="00E46631" w:rsidP="00E46631">
      <w:pPr>
        <w:pStyle w:val="BodyText"/>
        <w:tabs>
          <w:tab w:val="left" w:pos="5760"/>
        </w:tabs>
        <w:spacing w:before="0"/>
        <w:ind w:left="0"/>
        <w:rPr>
          <w:rFonts w:ascii="Cambria" w:hAnsi="Cambria"/>
          <w:i/>
          <w:sz w:val="22"/>
          <w:szCs w:val="22"/>
        </w:rPr>
      </w:pPr>
      <w:r w:rsidRPr="003121F2">
        <w:rPr>
          <w:rFonts w:ascii="Cambria" w:hAnsi="Cambria"/>
          <w:sz w:val="22"/>
          <w:szCs w:val="22"/>
        </w:rPr>
        <w:t>If you have any questions/concerns about COVID-19 specimen delivery, please contact the MDH Central Laboratory at 443-681.3924.</w:t>
      </w:r>
    </w:p>
    <w:p w14:paraId="4A31C486" w14:textId="77777777" w:rsidR="00006B2B" w:rsidRPr="003121F2" w:rsidRDefault="00006B2B" w:rsidP="00006B2B">
      <w:pPr>
        <w:pStyle w:val="BodyText"/>
        <w:tabs>
          <w:tab w:val="left" w:pos="6480"/>
          <w:tab w:val="left" w:pos="7110"/>
        </w:tabs>
        <w:spacing w:before="0"/>
        <w:ind w:left="0"/>
        <w:rPr>
          <w:rFonts w:ascii="Cambria" w:hAnsi="Cambria" w:cs="Times New Roman"/>
          <w:color w:val="231F20"/>
          <w:spacing w:val="-3"/>
          <w:sz w:val="22"/>
          <w:szCs w:val="22"/>
        </w:rPr>
      </w:pPr>
    </w:p>
    <w:sectPr w:rsidR="00006B2B" w:rsidRPr="003121F2" w:rsidSect="003964A9">
      <w:footerReference w:type="default" r:id="rId7"/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2A8FC" w14:textId="77777777" w:rsidR="00731A45" w:rsidRDefault="00731A45" w:rsidP="009E6A5F">
      <w:r>
        <w:separator/>
      </w:r>
    </w:p>
  </w:endnote>
  <w:endnote w:type="continuationSeparator" w:id="0">
    <w:p w14:paraId="1B82248A" w14:textId="77777777" w:rsidR="00731A45" w:rsidRDefault="00731A45" w:rsidP="009E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E881" w14:textId="77777777" w:rsidR="00CA6F01" w:rsidRPr="00006B2B" w:rsidRDefault="00CA6F01" w:rsidP="008D295A">
    <w:pPr>
      <w:pStyle w:val="BodyText"/>
      <w:spacing w:before="0"/>
      <w:ind w:left="0"/>
      <w:jc w:val="center"/>
      <w:rPr>
        <w:rFonts w:ascii="Arial" w:hAnsi="Arial" w:cs="Arial"/>
        <w:sz w:val="16"/>
        <w:szCs w:val="16"/>
      </w:rPr>
    </w:pPr>
    <w:r w:rsidRPr="00006B2B">
      <w:rPr>
        <w:rFonts w:ascii="Arial" w:hAnsi="Arial" w:cs="Arial"/>
        <w:color w:val="231F20"/>
        <w:spacing w:val="-3"/>
        <w:sz w:val="16"/>
        <w:szCs w:val="16"/>
      </w:rPr>
      <w:t>2</w:t>
    </w:r>
    <w:r w:rsidRPr="00006B2B">
      <w:rPr>
        <w:rFonts w:ascii="Arial" w:hAnsi="Arial" w:cs="Arial"/>
        <w:color w:val="231F20"/>
        <w:spacing w:val="-2"/>
        <w:sz w:val="16"/>
        <w:szCs w:val="16"/>
      </w:rPr>
      <w:t>0</w:t>
    </w:r>
    <w:r w:rsidRPr="00006B2B">
      <w:rPr>
        <w:rFonts w:ascii="Arial" w:hAnsi="Arial" w:cs="Arial"/>
        <w:color w:val="231F20"/>
        <w:spacing w:val="-4"/>
        <w:sz w:val="16"/>
        <w:szCs w:val="16"/>
      </w:rPr>
      <w:t>1</w:t>
    </w:r>
    <w:r w:rsidRPr="00006B2B">
      <w:rPr>
        <w:rFonts w:ascii="Arial" w:hAnsi="Arial" w:cs="Arial"/>
        <w:color w:val="231F20"/>
        <w:spacing w:val="-36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4"/>
        <w:sz w:val="16"/>
        <w:szCs w:val="16"/>
      </w:rPr>
      <w:t>W</w:t>
    </w:r>
    <w:r w:rsidRPr="00006B2B">
      <w:rPr>
        <w:rFonts w:ascii="Arial" w:hAnsi="Arial" w:cs="Arial"/>
        <w:color w:val="231F20"/>
        <w:spacing w:val="-8"/>
        <w:sz w:val="16"/>
        <w:szCs w:val="16"/>
      </w:rPr>
      <w:t>.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4"/>
        <w:sz w:val="16"/>
        <w:szCs w:val="16"/>
      </w:rPr>
      <w:t>P</w:t>
    </w:r>
    <w:r w:rsidRPr="00006B2B">
      <w:rPr>
        <w:rFonts w:ascii="Arial" w:hAnsi="Arial" w:cs="Arial"/>
        <w:color w:val="231F20"/>
        <w:spacing w:val="-5"/>
        <w:sz w:val="16"/>
        <w:szCs w:val="16"/>
      </w:rPr>
      <w:t>rest</w:t>
    </w:r>
    <w:r w:rsidRPr="00006B2B">
      <w:rPr>
        <w:rFonts w:ascii="Arial" w:hAnsi="Arial" w:cs="Arial"/>
        <w:color w:val="231F20"/>
        <w:spacing w:val="-4"/>
        <w:sz w:val="16"/>
        <w:szCs w:val="16"/>
      </w:rPr>
      <w:t>on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4"/>
        <w:sz w:val="16"/>
        <w:szCs w:val="16"/>
      </w:rPr>
      <w:t>Str</w:t>
    </w:r>
    <w:r w:rsidRPr="00006B2B">
      <w:rPr>
        <w:rFonts w:ascii="Arial" w:hAnsi="Arial" w:cs="Arial"/>
        <w:color w:val="231F20"/>
        <w:spacing w:val="-3"/>
        <w:sz w:val="16"/>
        <w:szCs w:val="16"/>
      </w:rPr>
      <w:t>eet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z w:val="16"/>
        <w:szCs w:val="16"/>
      </w:rPr>
      <w:t>∙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Baltim</w:t>
    </w:r>
    <w:r w:rsidRPr="00006B2B">
      <w:rPr>
        <w:rFonts w:ascii="Arial" w:hAnsi="Arial" w:cs="Arial"/>
        <w:color w:val="231F20"/>
        <w:spacing w:val="-4"/>
        <w:sz w:val="16"/>
        <w:szCs w:val="16"/>
      </w:rPr>
      <w:t>ore,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1"/>
        <w:sz w:val="16"/>
        <w:szCs w:val="16"/>
      </w:rPr>
      <w:t>MD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212</w:t>
    </w:r>
    <w:r w:rsidRPr="00006B2B">
      <w:rPr>
        <w:rFonts w:ascii="Arial" w:hAnsi="Arial" w:cs="Arial"/>
        <w:color w:val="231F20"/>
        <w:spacing w:val="-2"/>
        <w:sz w:val="16"/>
        <w:szCs w:val="16"/>
      </w:rPr>
      <w:t>0</w:t>
    </w:r>
    <w:r w:rsidRPr="00006B2B">
      <w:rPr>
        <w:rFonts w:ascii="Arial" w:hAnsi="Arial" w:cs="Arial"/>
        <w:color w:val="231F20"/>
        <w:spacing w:val="-4"/>
        <w:sz w:val="16"/>
        <w:szCs w:val="16"/>
      </w:rPr>
      <w:t>1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z w:val="16"/>
        <w:szCs w:val="16"/>
      </w:rPr>
      <w:t>∙</w:t>
    </w:r>
    <w:r w:rsidRPr="00006B2B">
      <w:rPr>
        <w:rFonts w:ascii="Arial" w:hAnsi="Arial" w:cs="Arial"/>
        <w:color w:val="231F20"/>
        <w:spacing w:val="-16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he</w:t>
    </w:r>
    <w:r w:rsidRPr="00006B2B">
      <w:rPr>
        <w:rFonts w:ascii="Arial" w:hAnsi="Arial" w:cs="Arial"/>
        <w:color w:val="231F20"/>
        <w:spacing w:val="-4"/>
        <w:sz w:val="16"/>
        <w:szCs w:val="16"/>
      </w:rPr>
      <w:t>alth.maryland.</w:t>
    </w:r>
    <w:r w:rsidRPr="00006B2B">
      <w:rPr>
        <w:rFonts w:ascii="Arial" w:hAnsi="Arial" w:cs="Arial"/>
        <w:color w:val="231F20"/>
        <w:spacing w:val="-3"/>
        <w:sz w:val="16"/>
        <w:szCs w:val="16"/>
      </w:rPr>
      <w:t>go</w:t>
    </w:r>
    <w:r w:rsidRPr="00006B2B">
      <w:rPr>
        <w:rFonts w:ascii="Arial" w:hAnsi="Arial" w:cs="Arial"/>
        <w:color w:val="231F20"/>
        <w:spacing w:val="-4"/>
        <w:sz w:val="16"/>
        <w:szCs w:val="16"/>
      </w:rPr>
      <w:t>v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z w:val="16"/>
        <w:szCs w:val="16"/>
      </w:rPr>
      <w:t>∙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5"/>
        <w:sz w:val="16"/>
        <w:szCs w:val="16"/>
      </w:rPr>
      <w:t>Toll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F</w:t>
    </w:r>
    <w:r w:rsidRPr="00006B2B">
      <w:rPr>
        <w:rFonts w:ascii="Arial" w:hAnsi="Arial" w:cs="Arial"/>
        <w:color w:val="231F20"/>
        <w:spacing w:val="-4"/>
        <w:sz w:val="16"/>
        <w:szCs w:val="16"/>
      </w:rPr>
      <w:t>ree: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4"/>
        <w:sz w:val="16"/>
        <w:szCs w:val="16"/>
      </w:rPr>
      <w:t>1-877-463-3464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z w:val="16"/>
        <w:szCs w:val="16"/>
      </w:rPr>
      <w:t>∙</w:t>
    </w:r>
    <w:r w:rsidRPr="00006B2B">
      <w:rPr>
        <w:rFonts w:ascii="Arial" w:hAnsi="Arial" w:cs="Arial"/>
        <w:color w:val="231F20"/>
        <w:spacing w:val="-36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De</w:t>
    </w:r>
    <w:r w:rsidRPr="00006B2B">
      <w:rPr>
        <w:rFonts w:ascii="Arial" w:hAnsi="Arial" w:cs="Arial"/>
        <w:color w:val="231F20"/>
        <w:spacing w:val="-4"/>
        <w:sz w:val="16"/>
        <w:szCs w:val="16"/>
      </w:rPr>
      <w:t>af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2"/>
        <w:sz w:val="16"/>
        <w:szCs w:val="16"/>
      </w:rPr>
      <w:t>and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Hard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1"/>
        <w:sz w:val="16"/>
        <w:szCs w:val="16"/>
      </w:rPr>
      <w:t>of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3"/>
        <w:sz w:val="16"/>
        <w:szCs w:val="16"/>
      </w:rPr>
      <w:t>He</w:t>
    </w:r>
    <w:r w:rsidRPr="00006B2B">
      <w:rPr>
        <w:rFonts w:ascii="Arial" w:hAnsi="Arial" w:cs="Arial"/>
        <w:color w:val="231F20"/>
        <w:spacing w:val="-4"/>
        <w:sz w:val="16"/>
        <w:szCs w:val="16"/>
      </w:rPr>
      <w:t>ar</w:t>
    </w:r>
    <w:r w:rsidRPr="00006B2B">
      <w:rPr>
        <w:rFonts w:ascii="Arial" w:hAnsi="Arial" w:cs="Arial"/>
        <w:color w:val="231F20"/>
        <w:spacing w:val="-3"/>
        <w:sz w:val="16"/>
        <w:szCs w:val="16"/>
      </w:rPr>
      <w:t>ing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2"/>
        <w:sz w:val="16"/>
        <w:szCs w:val="16"/>
      </w:rPr>
      <w:t>Use</w:t>
    </w:r>
    <w:r w:rsidRPr="00006B2B">
      <w:rPr>
        <w:rFonts w:ascii="Arial" w:hAnsi="Arial" w:cs="Arial"/>
        <w:color w:val="231F20"/>
        <w:spacing w:val="-35"/>
        <w:sz w:val="16"/>
        <w:szCs w:val="16"/>
      </w:rPr>
      <w:t xml:space="preserve"> </w:t>
    </w:r>
    <w:r w:rsidRPr="00006B2B">
      <w:rPr>
        <w:rFonts w:ascii="Arial" w:hAnsi="Arial" w:cs="Arial"/>
        <w:color w:val="231F20"/>
        <w:spacing w:val="-2"/>
        <w:sz w:val="16"/>
        <w:szCs w:val="16"/>
      </w:rPr>
      <w:t>Relay</w:t>
    </w:r>
  </w:p>
  <w:p w14:paraId="46A5135E" w14:textId="69C61476" w:rsidR="00CA6F01" w:rsidRDefault="00CA6F01">
    <w:pPr>
      <w:pStyle w:val="Footer"/>
    </w:pPr>
  </w:p>
  <w:p w14:paraId="0D29BBBE" w14:textId="7F7E2E89" w:rsidR="003964A9" w:rsidRPr="009E6A5F" w:rsidRDefault="003964A9" w:rsidP="009E6A5F">
    <w:pPr>
      <w:pStyle w:val="BodyText"/>
      <w:spacing w:before="0"/>
      <w:ind w:left="0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008A0" w14:textId="77777777" w:rsidR="00731A45" w:rsidRDefault="00731A45" w:rsidP="009E6A5F">
      <w:r>
        <w:separator/>
      </w:r>
    </w:p>
  </w:footnote>
  <w:footnote w:type="continuationSeparator" w:id="0">
    <w:p w14:paraId="43495BDE" w14:textId="77777777" w:rsidR="00731A45" w:rsidRDefault="00731A45" w:rsidP="009E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F8"/>
    <w:rsid w:val="0000104B"/>
    <w:rsid w:val="00006B2B"/>
    <w:rsid w:val="0002425C"/>
    <w:rsid w:val="002C6A47"/>
    <w:rsid w:val="003121F2"/>
    <w:rsid w:val="00385AC8"/>
    <w:rsid w:val="003964A9"/>
    <w:rsid w:val="003A5DF8"/>
    <w:rsid w:val="003B398C"/>
    <w:rsid w:val="00523563"/>
    <w:rsid w:val="00715418"/>
    <w:rsid w:val="007230CE"/>
    <w:rsid w:val="00731A45"/>
    <w:rsid w:val="00767A5B"/>
    <w:rsid w:val="008D295A"/>
    <w:rsid w:val="00917524"/>
    <w:rsid w:val="009C3ECF"/>
    <w:rsid w:val="009E6A5F"/>
    <w:rsid w:val="00AA5F03"/>
    <w:rsid w:val="00AB3D66"/>
    <w:rsid w:val="00AF5411"/>
    <w:rsid w:val="00C355BA"/>
    <w:rsid w:val="00CA6F01"/>
    <w:rsid w:val="00E46631"/>
    <w:rsid w:val="00E66210"/>
    <w:rsid w:val="00E73D93"/>
    <w:rsid w:val="00EA2F31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46156"/>
  <w15:docId w15:val="{9C25A324-80B3-4B5E-990F-52213E9B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1"/>
    </w:pPr>
    <w:rPr>
      <w:rFonts w:ascii="Verdana" w:eastAsia="Verdana" w:hAnsi="Verdana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6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A5F"/>
  </w:style>
  <w:style w:type="paragraph" w:styleId="Footer">
    <w:name w:val="footer"/>
    <w:basedOn w:val="Normal"/>
    <w:link w:val="FooterChar"/>
    <w:uiPriority w:val="99"/>
    <w:unhideWhenUsed/>
    <w:rsid w:val="009E6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A5F"/>
  </w:style>
  <w:style w:type="table" w:styleId="TableGrid">
    <w:name w:val="Table Grid"/>
    <w:basedOn w:val="TableNormal"/>
    <w:uiPriority w:val="39"/>
    <w:rsid w:val="00AB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6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63C267A7687459DA59CDA283A1F2C" ma:contentTypeVersion="12" ma:contentTypeDescription="Create a new document." ma:contentTypeScope="" ma:versionID="c8d7baa9cfcff06c334dbd1d6c0d42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7cb5be5520059f96bfc1b7be5da2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7D2B3-1810-4359-92DC-CDE34A2CFA5D}"/>
</file>

<file path=customXml/itemProps2.xml><?xml version="1.0" encoding="utf-8"?>
<ds:datastoreItem xmlns:ds="http://schemas.openxmlformats.org/officeDocument/2006/customXml" ds:itemID="{DEE048AC-D0D6-4816-B181-78EE7EE9303E}"/>
</file>

<file path=customXml/itemProps3.xml><?xml version="1.0" encoding="utf-8"?>
<ds:datastoreItem xmlns:ds="http://schemas.openxmlformats.org/officeDocument/2006/customXml" ds:itemID="{0CED3F42-7266-4816-8EA3-40F95B328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 Hargraves</dc:creator>
  <cp:lastModifiedBy>Microsoft account</cp:lastModifiedBy>
  <cp:revision>3</cp:revision>
  <cp:lastPrinted>2022-05-10T18:09:00Z</cp:lastPrinted>
  <dcterms:created xsi:type="dcterms:W3CDTF">2022-05-13T13:00:00Z</dcterms:created>
  <dcterms:modified xsi:type="dcterms:W3CDTF">2022-05-13T16:11:00Z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2021-07-12T00:00:00Z</vt:filetime>
  </property>
  <property fmtid="{D5CDD505-2E9C-101B-9397-08002B2CF9AE}" pid="4" name="ContentTypeId">
    <vt:lpwstr>0x010100B0863C267A7687459DA59CDA283A1F2C</vt:lpwstr>
  </property>
</Properties>
</file>