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183"/>
        <w:rPr>
          <w:sz w:val="31"/>
        </w:rPr>
      </w:pPr>
    </w:p>
    <w:p>
      <w:pPr>
        <w:spacing w:before="0"/>
        <w:ind w:left="0" w:right="719" w:firstLine="0"/>
        <w:jc w:val="center"/>
        <w:rPr>
          <w:b/>
          <w:sz w:val="31"/>
        </w:rPr>
      </w:pPr>
      <w:r>
        <w:rPr>
          <w:b/>
          <w:spacing w:val="-2"/>
          <w:sz w:val="31"/>
        </w:rPr>
        <w:t>MARYLAND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DEPARTMENT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OF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HEALTH</w:t>
      </w:r>
    </w:p>
    <w:p>
      <w:pPr>
        <w:spacing w:before="0"/>
        <w:ind w:left="0" w:right="720" w:firstLine="0"/>
        <w:jc w:val="center"/>
        <w:rPr>
          <w:b/>
          <w:sz w:val="31"/>
        </w:rPr>
      </w:pPr>
      <w:r>
        <w:rPr>
          <w:b/>
          <w:color w:val="000000"/>
          <w:spacing w:val="-2"/>
          <w:sz w:val="31"/>
          <w:shd w:fill="FEBF99" w:color="auto" w:val="clear"/>
        </w:rPr>
        <w:t>(INSERT</w:t>
      </w:r>
      <w:r>
        <w:rPr>
          <w:b/>
          <w:color w:val="000000"/>
          <w:spacing w:val="-9"/>
          <w:sz w:val="31"/>
          <w:shd w:fill="FEBF99" w:color="auto" w:val="clear"/>
        </w:rPr>
        <w:t> </w:t>
      </w:r>
      <w:r>
        <w:rPr>
          <w:b/>
          <w:color w:val="000000"/>
          <w:spacing w:val="-2"/>
          <w:sz w:val="31"/>
          <w:shd w:fill="FEBF99" w:color="auto" w:val="clear"/>
        </w:rPr>
        <w:t>ADMINSTRTION'S</w:t>
      </w:r>
      <w:r>
        <w:rPr>
          <w:b/>
          <w:color w:val="000000"/>
          <w:spacing w:val="-8"/>
          <w:sz w:val="31"/>
          <w:shd w:fill="FEBF99" w:color="auto" w:val="clear"/>
        </w:rPr>
        <w:t> </w:t>
      </w:r>
      <w:r>
        <w:rPr>
          <w:b/>
          <w:color w:val="000000"/>
          <w:spacing w:val="-2"/>
          <w:sz w:val="31"/>
          <w:shd w:fill="FEBF99" w:color="auto" w:val="clear"/>
        </w:rPr>
        <w:t>NAME)</w:t>
      </w:r>
    </w:p>
    <w:p>
      <w:pPr>
        <w:spacing w:before="0"/>
        <w:ind w:left="955" w:right="1518" w:firstLine="0"/>
        <w:jc w:val="center"/>
        <w:rPr>
          <w:b/>
          <w:sz w:val="31"/>
        </w:rPr>
      </w:pPr>
      <w:r>
        <w:rPr>
          <w:b/>
          <w:sz w:val="31"/>
        </w:rPr>
        <w:t>LOCAL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HEALTH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DEPARTMENT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PLANNING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AND BUDGET INSTRUCTIONS</w:t>
      </w:r>
    </w:p>
    <w:p>
      <w:pPr>
        <w:spacing w:line="356" w:lineRule="exact" w:before="0"/>
        <w:ind w:left="0" w:right="719" w:firstLine="0"/>
        <w:jc w:val="center"/>
        <w:rPr>
          <w:b/>
          <w:sz w:val="31"/>
        </w:rPr>
      </w:pPr>
      <w:r>
        <w:rPr>
          <w:b/>
          <w:sz w:val="31"/>
        </w:rPr>
        <w:t>FY</w:t>
      </w:r>
      <w:r>
        <w:rPr>
          <w:b/>
          <w:spacing w:val="-6"/>
          <w:sz w:val="31"/>
        </w:rPr>
        <w:t> </w:t>
      </w:r>
      <w:r>
        <w:rPr>
          <w:b/>
          <w:spacing w:val="-4"/>
          <w:sz w:val="31"/>
        </w:rPr>
        <w:t>2026</w:t>
      </w:r>
    </w:p>
    <w:p>
      <w:pPr>
        <w:spacing w:after="0" w:line="356" w:lineRule="exact"/>
        <w:jc w:val="center"/>
        <w:rPr>
          <w:b/>
          <w:sz w:val="31"/>
        </w:rPr>
        <w:sectPr>
          <w:type w:val="continuous"/>
          <w:pgSz w:w="12240" w:h="15840"/>
          <w:pgMar w:top="1820" w:bottom="280" w:left="1080" w:right="360"/>
        </w:sect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0"/>
        <w:gridCol w:w="1417"/>
      </w:tblGrid>
      <w:tr>
        <w:trPr>
          <w:trHeight w:val="605" w:hRule="atLeast"/>
        </w:trPr>
        <w:tc>
          <w:tcPr>
            <w:tcW w:w="8730" w:type="dxa"/>
          </w:tcPr>
          <w:p>
            <w:pPr>
              <w:pStyle w:val="TableParagraph"/>
              <w:spacing w:before="15"/>
              <w:ind w:left="1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TABLE</w:t>
            </w:r>
            <w:r>
              <w:rPr>
                <w:b/>
                <w:spacing w:val="-4"/>
                <w:sz w:val="27"/>
              </w:rPr>
              <w:t> </w:t>
            </w:r>
            <w:r>
              <w:rPr>
                <w:b/>
                <w:sz w:val="27"/>
              </w:rPr>
              <w:t>OF </w:t>
            </w:r>
            <w:r>
              <w:rPr>
                <w:b/>
                <w:spacing w:val="-2"/>
                <w:sz w:val="27"/>
              </w:rPr>
              <w:t>CONTENTS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6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312" w:lineRule="exact" w:before="14"/>
              <w:ind w:left="303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PAGES</w:t>
            </w:r>
          </w:p>
        </w:tc>
      </w:tr>
      <w:tr>
        <w:trPr>
          <w:trHeight w:val="589" w:hRule="atLeast"/>
        </w:trPr>
        <w:tc>
          <w:tcPr>
            <w:tcW w:w="8730" w:type="dxa"/>
          </w:tcPr>
          <w:p>
            <w:pPr>
              <w:pStyle w:val="TableParagraph"/>
              <w:spacing w:before="14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Overview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spacing w:before="14"/>
              <w:ind w:left="596"/>
              <w:rPr>
                <w:b/>
                <w:sz w:val="22"/>
              </w:rPr>
            </w:pPr>
            <w:r>
              <w:rPr>
                <w:b/>
                <w:sz w:val="22"/>
              </w:rPr>
              <w:t>Section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Budget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Package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spacing w:before="14"/>
              <w:ind w:left="15"/>
              <w:rPr>
                <w:sz w:val="22"/>
              </w:rPr>
            </w:pPr>
            <w:r>
              <w:rPr>
                <w:spacing w:val="-2"/>
                <w:sz w:val="22"/>
              </w:rPr>
              <w:t>Overview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8730" w:type="dxa"/>
          </w:tcPr>
          <w:p>
            <w:pPr>
              <w:pStyle w:val="TableParagraph"/>
              <w:spacing w:before="14"/>
              <w:ind w:left="609"/>
              <w:rPr>
                <w:b/>
                <w:sz w:val="22"/>
              </w:rPr>
            </w:pPr>
            <w:r>
              <w:rPr>
                <w:b/>
                <w:sz w:val="22"/>
              </w:rPr>
              <w:t>Section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Specific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Categorical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Grant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Instructions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10147" w:type="dxa"/>
            <w:gridSpan w:val="2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10147" w:type="dxa"/>
            <w:gridSpan w:val="2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10147" w:type="dxa"/>
            <w:gridSpan w:val="2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9" w:hRule="atLeast"/>
        </w:trPr>
        <w:tc>
          <w:tcPr>
            <w:tcW w:w="10147" w:type="dxa"/>
            <w:gridSpan w:val="2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740" w:bottom="280" w:left="1080" w:right="360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49695" cy="1149350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49695" cy="1149350"/>
                          <a:chExt cx="6449695" cy="1149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496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381000">
                                <a:moveTo>
                                  <a:pt x="6449581" y="0"/>
                                </a:moveTo>
                                <a:lnTo>
                                  <a:pt x="6449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002"/>
                                </a:lnTo>
                                <a:lnTo>
                                  <a:pt x="0" y="381000"/>
                                </a:lnTo>
                                <a:lnTo>
                                  <a:pt x="6096" y="381000"/>
                                </a:lnTo>
                                <a:lnTo>
                                  <a:pt x="6096" y="16002"/>
                                </a:lnTo>
                                <a:lnTo>
                                  <a:pt x="6096" y="6096"/>
                                </a:lnTo>
                                <a:lnTo>
                                  <a:pt x="5543550" y="6096"/>
                                </a:lnTo>
                                <a:lnTo>
                                  <a:pt x="5543550" y="16002"/>
                                </a:lnTo>
                                <a:lnTo>
                                  <a:pt x="5543550" y="381000"/>
                                </a:lnTo>
                                <a:lnTo>
                                  <a:pt x="5549646" y="381000"/>
                                </a:lnTo>
                                <a:lnTo>
                                  <a:pt x="5549646" y="16002"/>
                                </a:lnTo>
                                <a:lnTo>
                                  <a:pt x="5549646" y="6096"/>
                                </a:lnTo>
                                <a:lnTo>
                                  <a:pt x="6443472" y="6096"/>
                                </a:lnTo>
                                <a:lnTo>
                                  <a:pt x="6443472" y="16002"/>
                                </a:lnTo>
                                <a:lnTo>
                                  <a:pt x="6443472" y="381000"/>
                                </a:lnTo>
                                <a:lnTo>
                                  <a:pt x="6449581" y="381000"/>
                                </a:lnTo>
                                <a:lnTo>
                                  <a:pt x="6449581" y="16002"/>
                                </a:lnTo>
                                <a:lnTo>
                                  <a:pt x="6449581" y="6096"/>
                                </a:lnTo>
                                <a:lnTo>
                                  <a:pt x="644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095" y="387095"/>
                            <a:ext cx="643763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7630" h="375920">
                                <a:moveTo>
                                  <a:pt x="6437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666"/>
                                </a:lnTo>
                                <a:lnTo>
                                  <a:pt x="6437376" y="375666"/>
                                </a:lnTo>
                                <a:lnTo>
                                  <a:pt x="643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80986"/>
                            <a:ext cx="55435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16510">
                                <a:moveTo>
                                  <a:pt x="554355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6014"/>
                                </a:lnTo>
                                <a:lnTo>
                                  <a:pt x="6096" y="16014"/>
                                </a:lnTo>
                                <a:lnTo>
                                  <a:pt x="6096" y="6108"/>
                                </a:lnTo>
                                <a:lnTo>
                                  <a:pt x="5543550" y="6108"/>
                                </a:lnTo>
                                <a:lnTo>
                                  <a:pt x="5543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6" y="387108"/>
                            <a:ext cx="55435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10160">
                                <a:moveTo>
                                  <a:pt x="5543550" y="0"/>
                                </a:moveTo>
                                <a:lnTo>
                                  <a:pt x="55374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93"/>
                                </a:lnTo>
                                <a:lnTo>
                                  <a:pt x="5537454" y="9893"/>
                                </a:lnTo>
                                <a:lnTo>
                                  <a:pt x="5543550" y="9893"/>
                                </a:lnTo>
                                <a:lnTo>
                                  <a:pt x="5543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543550" y="380986"/>
                            <a:ext cx="9004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430" h="6350">
                                <a:moveTo>
                                  <a:pt x="89992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899922" y="6108"/>
                                </a:lnTo>
                                <a:lnTo>
                                  <a:pt x="899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549646" y="387108"/>
                            <a:ext cx="8940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80" h="10160">
                                <a:moveTo>
                                  <a:pt x="893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93"/>
                                </a:lnTo>
                                <a:lnTo>
                                  <a:pt x="893826" y="9893"/>
                                </a:lnTo>
                                <a:lnTo>
                                  <a:pt x="893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443471" y="381000"/>
                            <a:ext cx="6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51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"/>
                                </a:lnTo>
                                <a:lnTo>
                                  <a:pt x="6108" y="16001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" y="752094"/>
                            <a:ext cx="64439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3980" h="10160">
                                <a:moveTo>
                                  <a:pt x="6443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5"/>
                                </a:lnTo>
                                <a:lnTo>
                                  <a:pt x="6443472" y="9905"/>
                                </a:lnTo>
                                <a:lnTo>
                                  <a:pt x="6443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96988"/>
                            <a:ext cx="644969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9695" h="752475">
                                <a:moveTo>
                                  <a:pt x="6449581" y="0"/>
                                </a:moveTo>
                                <a:lnTo>
                                  <a:pt x="6443472" y="0"/>
                                </a:lnTo>
                                <a:lnTo>
                                  <a:pt x="6443472" y="365010"/>
                                </a:lnTo>
                                <a:lnTo>
                                  <a:pt x="6443472" y="371106"/>
                                </a:lnTo>
                                <a:lnTo>
                                  <a:pt x="6443472" y="381012"/>
                                </a:lnTo>
                                <a:lnTo>
                                  <a:pt x="6443472" y="746010"/>
                                </a:lnTo>
                                <a:lnTo>
                                  <a:pt x="5549646" y="746010"/>
                                </a:lnTo>
                                <a:lnTo>
                                  <a:pt x="5549646" y="381012"/>
                                </a:lnTo>
                                <a:lnTo>
                                  <a:pt x="5549646" y="371106"/>
                                </a:lnTo>
                                <a:lnTo>
                                  <a:pt x="6443472" y="371106"/>
                                </a:lnTo>
                                <a:lnTo>
                                  <a:pt x="6443472" y="365010"/>
                                </a:lnTo>
                                <a:lnTo>
                                  <a:pt x="5549646" y="365010"/>
                                </a:lnTo>
                                <a:lnTo>
                                  <a:pt x="5543550" y="365010"/>
                                </a:lnTo>
                                <a:lnTo>
                                  <a:pt x="5543550" y="371106"/>
                                </a:lnTo>
                                <a:lnTo>
                                  <a:pt x="5543550" y="381012"/>
                                </a:lnTo>
                                <a:lnTo>
                                  <a:pt x="5543550" y="746010"/>
                                </a:lnTo>
                                <a:lnTo>
                                  <a:pt x="6096" y="746010"/>
                                </a:lnTo>
                                <a:lnTo>
                                  <a:pt x="6096" y="381012"/>
                                </a:lnTo>
                                <a:lnTo>
                                  <a:pt x="6096" y="371106"/>
                                </a:lnTo>
                                <a:lnTo>
                                  <a:pt x="5543550" y="371106"/>
                                </a:lnTo>
                                <a:lnTo>
                                  <a:pt x="5543550" y="365010"/>
                                </a:lnTo>
                                <a:lnTo>
                                  <a:pt x="6096" y="36501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010"/>
                                </a:lnTo>
                                <a:lnTo>
                                  <a:pt x="0" y="381012"/>
                                </a:lnTo>
                                <a:lnTo>
                                  <a:pt x="0" y="746010"/>
                                </a:lnTo>
                                <a:lnTo>
                                  <a:pt x="0" y="752106"/>
                                </a:lnTo>
                                <a:lnTo>
                                  <a:pt x="6096" y="752106"/>
                                </a:lnTo>
                                <a:lnTo>
                                  <a:pt x="5543550" y="752106"/>
                                </a:lnTo>
                                <a:lnTo>
                                  <a:pt x="5549646" y="752106"/>
                                </a:lnTo>
                                <a:lnTo>
                                  <a:pt x="6443472" y="752106"/>
                                </a:lnTo>
                                <a:lnTo>
                                  <a:pt x="6449581" y="752106"/>
                                </a:lnTo>
                                <a:lnTo>
                                  <a:pt x="6449581" y="746010"/>
                                </a:lnTo>
                                <a:lnTo>
                                  <a:pt x="6449581" y="381012"/>
                                </a:lnTo>
                                <a:lnTo>
                                  <a:pt x="6449581" y="365010"/>
                                </a:lnTo>
                                <a:lnTo>
                                  <a:pt x="6449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.85pt;height:90.5pt;mso-position-horizontal-relative:char;mso-position-vertical-relative:line" id="docshapegroup1" coordorigin="0,0" coordsize="10157,1810">
                <v:shape style="position:absolute;left:0;top:0;width:10157;height:600" id="docshape2" coordorigin="0,0" coordsize="10157,600" path="m10157,0l10157,0,0,0,0,10,0,25,0,600,10,600,10,25,10,10,8730,10,8730,25,8730,600,8740,600,8740,25,8740,10,10147,10,10147,25,10147,600,10157,600,10157,25,10157,10,10157,0xe" filled="true" fillcolor="#000000" stroked="false">
                  <v:path arrowok="t"/>
                  <v:fill type="solid"/>
                </v:shape>
                <v:rect style="position:absolute;left:9;top:609;width:10138;height:592" id="docshape3" filled="true" fillcolor="#bebebe" stroked="false">
                  <v:fill type="solid"/>
                </v:rect>
                <v:shape style="position:absolute;left:0;top:599;width:8730;height:26" id="docshape4" coordorigin="0,600" coordsize="8730,26" path="m8730,600l10,600,0,600,0,625,10,625,10,610,8730,610,8730,600xe" filled="true" fillcolor="#000000" stroked="false">
                  <v:path arrowok="t"/>
                  <v:fill type="solid"/>
                </v:shape>
                <v:shape style="position:absolute;left:9;top:609;width:8730;height:16" id="docshape5" coordorigin="10,610" coordsize="8730,16" path="m8740,610l8730,610,10,610,10,625,8730,625,8740,625,8740,610xe" filled="true" fillcolor="#bebebe" stroked="false">
                  <v:path arrowok="t"/>
                  <v:fill type="solid"/>
                </v:shape>
                <v:shape style="position:absolute;left:8730;top:599;width:1418;height:10" id="docshape6" coordorigin="8730,600" coordsize="1418,10" path="m10147,600l8740,600,8730,600,8730,610,8740,610,10147,610,10147,600xe" filled="true" fillcolor="#000000" stroked="false">
                  <v:path arrowok="t"/>
                  <v:fill type="solid"/>
                </v:shape>
                <v:rect style="position:absolute;left:8739;top:609;width:1408;height:16" id="docshape7" filled="true" fillcolor="#bebebe" stroked="false">
                  <v:fill type="solid"/>
                </v:rect>
                <v:rect style="position:absolute;left:10147;top:600;width:10;height:26" id="docshape8" filled="true" fillcolor="#000000" stroked="false">
                  <v:fill type="solid"/>
                </v:rect>
                <v:rect style="position:absolute;left:4;top:1184;width:10148;height:16" id="docshape9" filled="true" fillcolor="#bebebe" stroked="false">
                  <v:fill type="solid"/>
                </v:rect>
                <v:shape style="position:absolute;left:0;top:625;width:10157;height:1185" id="docshape10" coordorigin="0,625" coordsize="10157,1185" path="m10157,625l10147,625,10147,1200,10147,1210,10147,1225,10147,1800,8740,1800,8740,1225,8740,1210,10147,1210,10147,1200,8740,1200,8730,1200,8730,1210,8730,1225,8730,1800,10,1800,10,1225,10,1210,8730,1210,8730,1200,10,1200,10,625,0,625,0,1200,0,1225,0,1800,0,1810,10,1810,8730,1810,8740,1810,10147,1810,10157,1810,10157,1800,10157,1225,10157,1200,10157,62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top="1440" w:bottom="280" w:left="1080" w:right="360"/>
        </w:sectPr>
      </w:pPr>
    </w:p>
    <w:p>
      <w:pPr>
        <w:spacing w:before="60"/>
        <w:ind w:left="1294" w:right="201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800736</wp:posOffset>
                </wp:positionH>
                <wp:positionV relativeFrom="paragraph">
                  <wp:posOffset>38100</wp:posOffset>
                </wp:positionV>
                <wp:extent cx="69850" cy="698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850" cy="6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69850">
                              <a:moveTo>
                                <a:pt x="0" y="0"/>
                              </a:moveTo>
                              <a:lnTo>
                                <a:pt x="69850" y="698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3.050098pt,3pt" to="68.550098pt,8.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32"/>
        </w:rPr>
        <w:t>LOCAL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HEALTH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DEPARTMENT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PLANNING</w:t>
      </w:r>
      <w:r>
        <w:rPr>
          <w:b/>
          <w:spacing w:val="-9"/>
          <w:sz w:val="32"/>
        </w:rPr>
        <w:t> </w:t>
      </w:r>
      <w:r>
        <w:rPr>
          <w:b/>
          <w:i/>
          <w:sz w:val="32"/>
        </w:rPr>
        <w:t>AND</w:t>
      </w:r>
      <w:r>
        <w:rPr>
          <w:b/>
          <w:i/>
          <w:sz w:val="32"/>
        </w:rPr>
        <w:t> BUDGET INSTRUCTIONS</w:t>
      </w:r>
    </w:p>
    <w:p>
      <w:pPr>
        <w:spacing w:line="366" w:lineRule="exact" w:before="0"/>
        <w:ind w:left="0" w:right="716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FY</w:t>
      </w:r>
      <w:r>
        <w:rPr>
          <w:b/>
          <w:i/>
          <w:spacing w:val="-1"/>
          <w:sz w:val="32"/>
        </w:rPr>
        <w:t> </w:t>
      </w:r>
      <w:r>
        <w:rPr>
          <w:b/>
          <w:i/>
          <w:spacing w:val="-4"/>
          <w:sz w:val="32"/>
        </w:rPr>
        <w:t>2026</w:t>
      </w:r>
    </w:p>
    <w:p>
      <w:pPr>
        <w:pStyle w:val="BodyText"/>
        <w:spacing w:before="128"/>
        <w:rPr>
          <w:b/>
          <w:i/>
          <w:sz w:val="32"/>
        </w:rPr>
      </w:pPr>
    </w:p>
    <w:p>
      <w:pPr>
        <w:spacing w:before="0"/>
        <w:ind w:left="1080" w:right="0" w:firstLine="0"/>
        <w:jc w:val="left"/>
        <w:rPr>
          <w:sz w:val="25"/>
        </w:rPr>
      </w:pPr>
      <w:r>
        <w:rPr>
          <w:sz w:val="25"/>
          <w:u w:val="single"/>
        </w:rPr>
        <w:t>OVERVIEW</w:t>
      </w:r>
      <w:r>
        <w:rPr>
          <w:spacing w:val="-13"/>
          <w:sz w:val="25"/>
          <w:u w:val="single"/>
        </w:rPr>
        <w:t> </w:t>
      </w:r>
      <w:r>
        <w:rPr>
          <w:sz w:val="25"/>
          <w:u w:val="single"/>
        </w:rPr>
        <w:t>AND</w:t>
      </w:r>
      <w:r>
        <w:rPr>
          <w:spacing w:val="-12"/>
          <w:sz w:val="25"/>
          <w:u w:val="single"/>
        </w:rPr>
        <w:t> </w:t>
      </w:r>
      <w:r>
        <w:rPr>
          <w:spacing w:val="-2"/>
          <w:sz w:val="25"/>
          <w:u w:val="single"/>
        </w:rPr>
        <w:t>FORMAT</w:t>
      </w:r>
    </w:p>
    <w:p>
      <w:pPr>
        <w:pStyle w:val="BodyText"/>
        <w:rPr>
          <w:sz w:val="25"/>
        </w:rPr>
      </w:pPr>
    </w:p>
    <w:p>
      <w:pPr>
        <w:pStyle w:val="Heading1"/>
        <w:ind w:left="1079" w:right="1071"/>
      </w:pPr>
      <w:r>
        <w:rPr/>
        <w:t>The</w:t>
      </w:r>
      <w:r>
        <w:rPr>
          <w:spacing w:val="-5"/>
        </w:rPr>
        <w:t> </w:t>
      </w:r>
      <w:r>
        <w:rPr/>
        <w:t>FY</w:t>
      </w:r>
      <w:r>
        <w:rPr>
          <w:spacing w:val="-4"/>
        </w:rPr>
        <w:t> </w:t>
      </w:r>
      <w:r>
        <w:rPr/>
        <w:t>2026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(LHD)</w:t>
      </w:r>
      <w:r>
        <w:rPr>
          <w:spacing w:val="-3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Budget</w:t>
      </w:r>
      <w:r>
        <w:rPr>
          <w:spacing w:val="-5"/>
        </w:rPr>
        <w:t> </w:t>
      </w:r>
      <w:r>
        <w:rPr/>
        <w:t>Instructions follow the structure and format used last year, except there is a separate set of instructions for each Administration.</w:t>
      </w:r>
      <w:r>
        <w:rPr>
          <w:spacing w:val="40"/>
        </w:rPr>
        <w:t> </w:t>
      </w:r>
      <w:r>
        <w:rPr/>
        <w:t>The 2026 instructions are contained in the following sections.</w:t>
      </w:r>
    </w:p>
    <w:p>
      <w:pPr>
        <w:spacing w:before="287"/>
        <w:ind w:left="1079" w:right="1071" w:firstLine="0"/>
        <w:jc w:val="left"/>
        <w:rPr>
          <w:sz w:val="25"/>
        </w:rPr>
      </w:pPr>
      <w:r>
        <w:rPr>
          <w:sz w:val="25"/>
        </w:rPr>
        <w:t>Section I refers to the LHD Budget Package (DHMH Form 4542 A-M) and its instructions.</w:t>
      </w:r>
      <w:r>
        <w:rPr>
          <w:spacing w:val="40"/>
          <w:sz w:val="25"/>
        </w:rPr>
        <w:t> </w:t>
      </w:r>
      <w:r>
        <w:rPr>
          <w:sz w:val="25"/>
        </w:rPr>
        <w:t>It also includes fringe benefit rates or amounts to utilize in the preparation</w:t>
      </w:r>
      <w:r>
        <w:rPr>
          <w:spacing w:val="-2"/>
          <w:sz w:val="25"/>
        </w:rPr>
        <w:t> </w:t>
      </w:r>
      <w:r>
        <w:rPr>
          <w:sz w:val="25"/>
        </w:rPr>
        <w:t>of</w:t>
      </w:r>
      <w:r>
        <w:rPr>
          <w:spacing w:val="-4"/>
          <w:sz w:val="25"/>
        </w:rPr>
        <w:t> </w:t>
      </w:r>
      <w:r>
        <w:rPr>
          <w:sz w:val="25"/>
        </w:rPr>
        <w:t>the</w:t>
      </w:r>
      <w:r>
        <w:rPr>
          <w:spacing w:val="-4"/>
          <w:sz w:val="25"/>
        </w:rPr>
        <w:t> </w:t>
      </w:r>
      <w:r>
        <w:rPr>
          <w:sz w:val="25"/>
        </w:rPr>
        <w:t>LHD</w:t>
      </w:r>
      <w:r>
        <w:rPr>
          <w:spacing w:val="-3"/>
          <w:sz w:val="25"/>
        </w:rPr>
        <w:t> </w:t>
      </w:r>
      <w:r>
        <w:rPr>
          <w:sz w:val="25"/>
        </w:rPr>
        <w:t>Budget</w:t>
      </w:r>
      <w:r>
        <w:rPr>
          <w:spacing w:val="-3"/>
          <w:sz w:val="25"/>
        </w:rPr>
        <w:t> </w:t>
      </w:r>
      <w:r>
        <w:rPr>
          <w:sz w:val="25"/>
        </w:rPr>
        <w:t>Package.</w:t>
      </w:r>
      <w:r>
        <w:rPr>
          <w:spacing w:val="40"/>
          <w:sz w:val="25"/>
        </w:rPr>
        <w:t> </w:t>
      </w:r>
      <w:r>
        <w:rPr>
          <w:b/>
          <w:sz w:val="25"/>
        </w:rPr>
        <w:t>The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DHMH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Form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4542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is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to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be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used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for all awards included on the Unified Funding Document (UFD)</w:t>
      </w:r>
      <w:r>
        <w:rPr>
          <w:sz w:val="25"/>
        </w:rPr>
        <w:t>.</w:t>
      </w:r>
    </w:p>
    <w:p>
      <w:pPr>
        <w:spacing w:line="230" w:lineRule="auto" w:before="250"/>
        <w:ind w:left="1080" w:right="1246" w:hanging="1"/>
        <w:jc w:val="both"/>
        <w:rPr>
          <w:sz w:val="25"/>
        </w:rPr>
      </w:pPr>
      <w:r>
        <w:rPr>
          <w:sz w:val="25"/>
        </w:rPr>
        <w:t>Section II includes </w:t>
      </w:r>
      <w:r>
        <w:rPr>
          <w:sz w:val="24"/>
        </w:rPr>
        <w:t>the &lt;</w:t>
      </w:r>
      <w:r>
        <w:rPr>
          <w:color w:val="000000"/>
          <w:sz w:val="24"/>
          <w:shd w:fill="FEBF99" w:color="auto" w:val="clear"/>
        </w:rPr>
        <w:t>INSERT ADMINISTRATION’S NAME</w:t>
      </w:r>
      <w:r>
        <w:rPr>
          <w:color w:val="000000"/>
          <w:sz w:val="24"/>
        </w:rPr>
        <w:t>&gt; </w:t>
      </w:r>
      <w:r>
        <w:rPr>
          <w:color w:val="000000"/>
          <w:sz w:val="25"/>
        </w:rPr>
        <w:t>specific award planning and budget instructions.</w:t>
      </w:r>
      <w:r>
        <w:rPr>
          <w:color w:val="000000"/>
          <w:spacing w:val="40"/>
          <w:sz w:val="25"/>
        </w:rPr>
        <w:t> </w:t>
      </w:r>
      <w:r>
        <w:rPr>
          <w:color w:val="000000"/>
          <w:sz w:val="25"/>
        </w:rPr>
        <w:t>This section contains submission dates, program goals and objectives, performance measures, etc. for each award.</w:t>
      </w:r>
    </w:p>
    <w:p>
      <w:pPr>
        <w:spacing w:after="0" w:line="230" w:lineRule="auto"/>
        <w:jc w:val="both"/>
        <w:rPr>
          <w:sz w:val="25"/>
        </w:rPr>
        <w:sectPr>
          <w:pgSz w:w="12240" w:h="15840"/>
          <w:pgMar w:top="1380" w:bottom="280" w:left="1080" w:right="360"/>
        </w:sectPr>
      </w:pPr>
    </w:p>
    <w:p>
      <w:pPr>
        <w:spacing w:before="60"/>
        <w:ind w:left="0" w:right="0" w:firstLine="0"/>
        <w:jc w:val="center"/>
        <w:rPr>
          <w:b/>
          <w:sz w:val="36"/>
        </w:rPr>
      </w:pPr>
      <w:r>
        <w:rPr>
          <w:b/>
          <w:sz w:val="36"/>
        </w:rPr>
        <w:t>SECTION</w:t>
      </w:r>
      <w:r>
        <w:rPr>
          <w:b/>
          <w:spacing w:val="-4"/>
          <w:sz w:val="36"/>
        </w:rPr>
        <w:t> </w:t>
      </w:r>
      <w:r>
        <w:rPr>
          <w:b/>
          <w:spacing w:val="-10"/>
          <w:sz w:val="36"/>
        </w:rPr>
        <w:t>I</w:t>
      </w:r>
    </w:p>
    <w:p>
      <w:pPr>
        <w:spacing w:before="414"/>
        <w:ind w:left="1814" w:right="1810" w:firstLine="0"/>
        <w:jc w:val="center"/>
        <w:rPr>
          <w:b/>
          <w:sz w:val="36"/>
        </w:rPr>
      </w:pPr>
      <w:r>
        <w:rPr>
          <w:b/>
          <w:sz w:val="36"/>
        </w:rPr>
        <w:t>LOCAL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HEALTH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DEPARTMENT</w:t>
      </w:r>
      <w:r>
        <w:rPr>
          <w:b/>
          <w:spacing w:val="-12"/>
          <w:sz w:val="36"/>
        </w:rPr>
        <w:t> </w:t>
      </w:r>
      <w:r>
        <w:rPr>
          <w:b/>
          <w:sz w:val="36"/>
        </w:rPr>
        <w:t>BUDGET PACKAGE MDH4542</w:t>
      </w:r>
    </w:p>
    <w:p>
      <w:pPr>
        <w:pStyle w:val="BodyText"/>
        <w:rPr>
          <w:b/>
          <w:sz w:val="36"/>
        </w:rPr>
      </w:pPr>
    </w:p>
    <w:p>
      <w:pPr>
        <w:spacing w:before="0"/>
        <w:ind w:left="1634" w:right="1632" w:firstLine="0"/>
        <w:jc w:val="center"/>
        <w:rPr>
          <w:b/>
          <w:sz w:val="36"/>
        </w:rPr>
      </w:pPr>
      <w:r>
        <w:rPr>
          <w:b/>
          <w:sz w:val="36"/>
        </w:rPr>
        <w:t>(Required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all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Awards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on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the</w:t>
      </w:r>
      <w:r>
        <w:rPr>
          <w:b/>
          <w:spacing w:val="-6"/>
          <w:sz w:val="36"/>
        </w:rPr>
        <w:t> </w:t>
      </w:r>
      <w:r>
        <w:rPr>
          <w:b/>
          <w:sz w:val="36"/>
        </w:rPr>
        <w:t>Unified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Funding </w:t>
      </w:r>
      <w:r>
        <w:rPr>
          <w:b/>
          <w:spacing w:val="-2"/>
          <w:sz w:val="36"/>
        </w:rPr>
        <w:t>Document)</w:t>
      </w:r>
    </w:p>
    <w:p>
      <w:pPr>
        <w:pStyle w:val="BodyText"/>
        <w:rPr>
          <w:b/>
          <w:sz w:val="36"/>
        </w:rPr>
      </w:pPr>
    </w:p>
    <w:p>
      <w:pPr>
        <w:spacing w:before="0"/>
        <w:ind w:left="459" w:right="1071" w:firstLine="0"/>
        <w:jc w:val="left"/>
        <w:rPr>
          <w:sz w:val="24"/>
        </w:rPr>
      </w:pPr>
      <w:r>
        <w:rPr>
          <w:sz w:val="24"/>
        </w:rPr>
        <w:t>The MDH 4542 is an electronic document which includes all LHD budget schedules.</w:t>
      </w:r>
      <w:r>
        <w:rPr>
          <w:spacing w:val="40"/>
          <w:sz w:val="24"/>
        </w:rPr>
        <w:t> </w:t>
      </w:r>
      <w:r>
        <w:rPr>
          <w:b/>
          <w:sz w:val="24"/>
        </w:rPr>
        <w:t>It is the required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package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necessary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awarding,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modifying,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supplementing,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reducing a LHD award reflected on the Unified Funding Document (UFD).</w:t>
      </w:r>
      <w:r>
        <w:rPr>
          <w:b/>
          <w:spacing w:val="40"/>
          <w:sz w:val="24"/>
        </w:rPr>
        <w:t> </w:t>
      </w:r>
      <w:r>
        <w:rPr>
          <w:sz w:val="24"/>
        </w:rPr>
        <w:t>MDH 4542 and its instructions can be located on the following website:</w:t>
      </w:r>
    </w:p>
    <w:p>
      <w:pPr>
        <w:pStyle w:val="BodyText"/>
      </w:pPr>
    </w:p>
    <w:p>
      <w:pPr>
        <w:pStyle w:val="BodyText"/>
        <w:jc w:val="center"/>
      </w:pPr>
      <w:hyperlink r:id="rId5">
        <w:r>
          <w:rPr>
            <w:spacing w:val="-2"/>
          </w:rPr>
          <w:t>http://health.maryland.gov/Pages/sf_gacct.aspx</w:t>
        </w:r>
      </w:hyperlink>
    </w:p>
    <w:p>
      <w:pPr>
        <w:pStyle w:val="BodyText"/>
      </w:pPr>
    </w:p>
    <w:p>
      <w:pPr>
        <w:pStyle w:val="Heading2"/>
        <w:rPr>
          <w:i/>
        </w:rPr>
      </w:pPr>
      <w:r>
        <w:rPr>
          <w:i/>
          <w:spacing w:val="-2"/>
          <w:u w:val="single"/>
        </w:rPr>
        <w:t>Important</w:t>
      </w:r>
    </w:p>
    <w:p>
      <w:pPr>
        <w:pStyle w:val="BodyText"/>
        <w:rPr>
          <w:b/>
          <w:i/>
        </w:rPr>
      </w:pPr>
    </w:p>
    <w:p>
      <w:pPr>
        <w:pStyle w:val="BodyText"/>
        <w:ind w:left="1080"/>
      </w:pPr>
      <w:r>
        <w:rPr/>
        <w:t>The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budget</w:t>
      </w:r>
      <w:r>
        <w:rPr>
          <w:spacing w:val="-2"/>
        </w:rPr>
        <w:t> </w:t>
      </w:r>
      <w:r>
        <w:rPr/>
        <w:t>package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color w:val="000000"/>
          <w:shd w:fill="FEBF99" w:color="auto" w:val="clear"/>
        </w:rPr>
        <w:t>&lt;insert</w:t>
      </w:r>
      <w:r>
        <w:rPr>
          <w:color w:val="000000"/>
          <w:spacing w:val="-1"/>
          <w:shd w:fill="FEBF99" w:color="auto" w:val="clear"/>
        </w:rPr>
        <w:t> </w:t>
      </w:r>
      <w:r>
        <w:rPr>
          <w:color w:val="000000"/>
          <w:shd w:fill="FEBF99" w:color="auto" w:val="clear"/>
        </w:rPr>
        <w:t>administration’s</w:t>
      </w:r>
      <w:r>
        <w:rPr>
          <w:color w:val="000000"/>
          <w:spacing w:val="-2"/>
          <w:shd w:fill="FEBF99" w:color="auto" w:val="clear"/>
        </w:rPr>
        <w:t> name&gt;</w:t>
      </w:r>
    </w:p>
    <w:p>
      <w:pPr>
        <w:pStyle w:val="BodyText"/>
        <w:spacing w:before="1"/>
        <w:ind w:left="1080"/>
      </w:pPr>
      <w:r>
        <w:rPr/>
        <w:t>as</w:t>
      </w:r>
      <w:r>
        <w:rPr>
          <w:spacing w:val="-1"/>
        </w:rPr>
        <w:t> </w:t>
      </w:r>
      <w:r>
        <w:rPr/>
        <w:t>prescribed in Section II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these </w:t>
      </w:r>
      <w:r>
        <w:rPr>
          <w:spacing w:val="-2"/>
        </w:rPr>
        <w:t>instructions.</w:t>
      </w:r>
    </w:p>
    <w:p>
      <w:pPr>
        <w:pStyle w:val="BodyText"/>
        <w:spacing w:before="276"/>
        <w:ind w:left="1079"/>
      </w:pPr>
      <w:r>
        <w:rPr/>
        <w:t>Fringe</w:t>
      </w:r>
      <w:r>
        <w:rPr>
          <w:spacing w:val="-1"/>
        </w:rPr>
        <w:t> </w:t>
      </w:r>
      <w:r>
        <w:rPr/>
        <w:t>rates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preparation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FY</w:t>
      </w:r>
      <w:r>
        <w:rPr>
          <w:spacing w:val="-2"/>
        </w:rPr>
        <w:t> </w:t>
      </w:r>
      <w:r>
        <w:rPr/>
        <w:t>2026 budget</w:t>
      </w:r>
      <w:r>
        <w:rPr>
          <w:spacing w:val="-1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follows:</w:t>
      </w:r>
    </w:p>
    <w:p>
      <w:pPr>
        <w:pStyle w:val="Heading2"/>
        <w:spacing w:before="274"/>
        <w:rPr>
          <w:i/>
        </w:rPr>
      </w:pPr>
      <w:r>
        <w:rPr>
          <w:i/>
          <w:u w:val="single"/>
        </w:rPr>
        <w:t>Merit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System</w:t>
      </w:r>
      <w:r>
        <w:rPr>
          <w:i/>
          <w:spacing w:val="-1"/>
          <w:u w:val="single"/>
        </w:rPr>
        <w:t> </w:t>
      </w:r>
      <w:r>
        <w:rPr>
          <w:i/>
          <w:spacing w:val="-2"/>
          <w:u w:val="single"/>
        </w:rPr>
        <w:t>Positions:</w:t>
      </w:r>
    </w:p>
    <w:p>
      <w:pPr>
        <w:pStyle w:val="BodyText"/>
        <w:spacing w:before="83"/>
        <w:rPr>
          <w:b/>
          <w:i/>
        </w:rPr>
      </w:pPr>
    </w:p>
    <w:p>
      <w:pPr>
        <w:pStyle w:val="BodyText"/>
        <w:tabs>
          <w:tab w:pos="5227" w:val="left" w:leader="none"/>
        </w:tabs>
        <w:ind w:left="1080"/>
      </w:pPr>
      <w:r>
        <w:rPr>
          <w:spacing w:val="-4"/>
        </w:rPr>
        <w:t>FICA</w:t>
      </w:r>
      <w:r>
        <w:rPr/>
        <w:tab/>
        <w:t>7.38%</w:t>
      </w:r>
      <w:r>
        <w:rPr>
          <w:spacing w:val="-2"/>
        </w:rPr>
        <w:t> </w:t>
      </w:r>
      <w:r>
        <w:rPr/>
        <w:t>to $188,670+1.45% of </w:t>
      </w:r>
      <w:r>
        <w:rPr>
          <w:spacing w:val="-2"/>
        </w:rPr>
        <w:t>excess</w:t>
      </w:r>
    </w:p>
    <w:p>
      <w:pPr>
        <w:pStyle w:val="BodyText"/>
        <w:tabs>
          <w:tab w:pos="5231" w:val="left" w:leader="none"/>
        </w:tabs>
        <w:spacing w:before="42"/>
        <w:ind w:left="1080"/>
      </w:pPr>
      <w:r>
        <w:rPr/>
        <w:t>Employee</w:t>
      </w:r>
      <w:r>
        <w:rPr>
          <w:spacing w:val="-1"/>
        </w:rPr>
        <w:t> </w:t>
      </w:r>
      <w:r>
        <w:rPr>
          <w:spacing w:val="-2"/>
        </w:rPr>
        <w:t>Retirement</w:t>
      </w:r>
      <w:r>
        <w:rPr/>
        <w:tab/>
        <w:t>21.54%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regular </w:t>
      </w:r>
      <w:r>
        <w:rPr>
          <w:spacing w:val="-2"/>
        </w:rPr>
        <w:t>earnings</w:t>
      </w:r>
    </w:p>
    <w:p>
      <w:pPr>
        <w:pStyle w:val="BodyText"/>
        <w:tabs>
          <w:tab w:pos="5259" w:val="left" w:leader="none"/>
        </w:tabs>
        <w:spacing w:before="41"/>
        <w:ind w:left="1080"/>
      </w:pPr>
      <w:r>
        <w:rPr/>
        <w:t>Teacher</w:t>
      </w:r>
      <w:r>
        <w:rPr>
          <w:spacing w:val="-1"/>
        </w:rPr>
        <w:t> </w:t>
      </w:r>
      <w:r>
        <w:rPr>
          <w:spacing w:val="-2"/>
        </w:rPr>
        <w:t>Retirement</w:t>
      </w:r>
      <w:r>
        <w:rPr/>
        <w:tab/>
        <w:t>16.25%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>
          <w:spacing w:val="-2"/>
        </w:rPr>
        <w:t>earnings</w:t>
      </w:r>
    </w:p>
    <w:p>
      <w:pPr>
        <w:pStyle w:val="BodyText"/>
        <w:tabs>
          <w:tab w:pos="5278" w:val="left" w:leader="none"/>
        </w:tabs>
        <w:spacing w:before="42"/>
        <w:ind w:left="1080"/>
      </w:pPr>
      <w:r>
        <w:rPr/>
        <w:t>LEOPS</w:t>
      </w:r>
      <w:r>
        <w:rPr>
          <w:spacing w:val="-4"/>
        </w:rPr>
        <w:t> </w:t>
      </w:r>
      <w:r>
        <w:rPr>
          <w:spacing w:val="-2"/>
        </w:rPr>
        <w:t>Retirement</w:t>
      </w:r>
      <w:r>
        <w:rPr/>
        <w:tab/>
        <w:t>46.00%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>
          <w:spacing w:val="-2"/>
        </w:rPr>
        <w:t>earnings</w:t>
      </w:r>
    </w:p>
    <w:p>
      <w:pPr>
        <w:pStyle w:val="BodyText"/>
        <w:tabs>
          <w:tab w:pos="5272" w:val="left" w:leader="none"/>
        </w:tabs>
        <w:spacing w:before="41"/>
        <w:ind w:left="1080"/>
      </w:pPr>
      <w:r>
        <w:rPr>
          <w:spacing w:val="-2"/>
        </w:rPr>
        <w:t>Unemployment</w:t>
      </w:r>
      <w:r>
        <w:rPr/>
        <w:tab/>
        <w:t>14</w:t>
      </w:r>
      <w:r>
        <w:rPr>
          <w:spacing w:val="-2"/>
        </w:rPr>
        <w:t> </w:t>
      </w:r>
      <w:r>
        <w:rPr/>
        <w:t>cents/$100 of</w:t>
      </w:r>
      <w:r>
        <w:rPr>
          <w:spacing w:val="-1"/>
        </w:rPr>
        <w:t> </w:t>
      </w:r>
      <w:r>
        <w:rPr>
          <w:spacing w:val="-2"/>
        </w:rPr>
        <w:t>payroll</w:t>
      </w:r>
    </w:p>
    <w:p>
      <w:pPr>
        <w:pStyle w:val="BodyText"/>
        <w:tabs>
          <w:tab w:pos="5250" w:val="left" w:leader="none"/>
        </w:tabs>
        <w:spacing w:before="42"/>
        <w:ind w:left="1080"/>
      </w:pPr>
      <w:r>
        <w:rPr/>
        <w:t>Health</w:t>
      </w:r>
      <w:r>
        <w:rPr>
          <w:spacing w:val="-2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(per</w:t>
      </w:r>
      <w:r>
        <w:rPr>
          <w:spacing w:val="-1"/>
        </w:rPr>
        <w:t> </w:t>
      </w:r>
      <w:r>
        <w:rPr>
          <w:spacing w:val="-2"/>
        </w:rPr>
        <w:t>employee)</w:t>
      </w:r>
      <w:r>
        <w:rPr/>
        <w:tab/>
        <w:t>Filled</w:t>
      </w:r>
      <w:r>
        <w:rPr>
          <w:spacing w:val="-5"/>
        </w:rPr>
        <w:t> </w:t>
      </w:r>
      <w:r>
        <w:rPr/>
        <w:t>positions/existing</w:t>
      </w:r>
      <w:r>
        <w:rPr>
          <w:spacing w:val="-4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BodyText"/>
        <w:spacing w:before="41"/>
        <w:ind w:left="5280"/>
      </w:pPr>
      <w:r>
        <w:rPr/>
        <w:t>actual</w:t>
      </w:r>
      <w:r>
        <w:rPr>
          <w:spacing w:val="-5"/>
        </w:rPr>
        <w:t> </w:t>
      </w:r>
      <w:r>
        <w:rPr/>
        <w:t>cost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last</w:t>
      </w:r>
      <w:r>
        <w:rPr>
          <w:spacing w:val="-2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FY2025</w:t>
      </w:r>
      <w:r>
        <w:rPr>
          <w:spacing w:val="-1"/>
        </w:rPr>
        <w:t> </w:t>
      </w:r>
      <w:r>
        <w:rPr>
          <w:spacing w:val="-2"/>
        </w:rPr>
        <w:t>payroll</w:t>
      </w:r>
    </w:p>
    <w:p>
      <w:pPr>
        <w:pStyle w:val="BodyText"/>
        <w:spacing w:before="82"/>
      </w:pPr>
    </w:p>
    <w:p>
      <w:pPr>
        <w:pStyle w:val="BodyText"/>
        <w:spacing w:line="276" w:lineRule="auto" w:before="1"/>
        <w:ind w:left="5280" w:right="1071" w:hanging="60"/>
      </w:pPr>
      <w:r>
        <w:rPr/>
        <w:t>Vacant</w:t>
      </w:r>
      <w:r>
        <w:rPr>
          <w:spacing w:val="-6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Use</w:t>
      </w:r>
      <w:r>
        <w:rPr>
          <w:spacing w:val="-5"/>
        </w:rPr>
        <w:t> </w:t>
      </w:r>
      <w:r>
        <w:rPr/>
        <w:t>average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latest FY2025 available payroll</w:t>
      </w:r>
    </w:p>
    <w:p>
      <w:pPr>
        <w:pStyle w:val="BodyText"/>
        <w:ind w:left="1080"/>
      </w:pPr>
      <w:r>
        <w:rPr/>
        <w:t>Retiree’s</w:t>
      </w:r>
      <w:r>
        <w:rPr>
          <w:spacing w:val="-4"/>
        </w:rPr>
        <w:t> </w:t>
      </w:r>
      <w:r>
        <w:rPr/>
        <w:t>Health</w:t>
      </w:r>
      <w:r>
        <w:rPr>
          <w:spacing w:val="-3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(per</w:t>
      </w:r>
      <w:r>
        <w:rPr>
          <w:spacing w:val="-1"/>
        </w:rPr>
        <w:t> </w:t>
      </w:r>
      <w:r>
        <w:rPr/>
        <w:t>employee)</w:t>
      </w:r>
      <w:r>
        <w:rPr>
          <w:spacing w:val="28"/>
        </w:rPr>
        <w:t>  </w:t>
      </w:r>
      <w:r>
        <w:rPr/>
        <w:t>78.0%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</w:t>
      </w:r>
      <w:r>
        <w:rPr>
          <w:spacing w:val="-3"/>
        </w:rPr>
        <w:t> </w:t>
      </w:r>
      <w:r>
        <w:rPr>
          <w:spacing w:val="-2"/>
        </w:rPr>
        <w:t>Insurance</w:t>
      </w:r>
    </w:p>
    <w:p>
      <w:pPr>
        <w:pStyle w:val="BodyText"/>
        <w:spacing w:before="82"/>
      </w:pPr>
    </w:p>
    <w:p>
      <w:pPr>
        <w:pStyle w:val="Heading2"/>
        <w:rPr>
          <w:i/>
        </w:rPr>
      </w:pPr>
      <w:r>
        <w:rPr>
          <w:i/>
          <w:u w:val="single"/>
        </w:rPr>
        <w:t>Special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Payments</w:t>
      </w:r>
      <w:r>
        <w:rPr>
          <w:i/>
          <w:spacing w:val="-2"/>
          <w:u w:val="single"/>
        </w:rPr>
        <w:t> Positions:</w:t>
      </w:r>
    </w:p>
    <w:p>
      <w:pPr>
        <w:pStyle w:val="BodyText"/>
        <w:tabs>
          <w:tab w:pos="5369" w:val="left" w:leader="none"/>
        </w:tabs>
        <w:spacing w:before="43"/>
        <w:ind w:left="1140"/>
      </w:pPr>
      <w:r>
        <w:rPr>
          <w:spacing w:val="-4"/>
        </w:rPr>
        <w:t>FICA</w:t>
      </w:r>
      <w:r>
        <w:rPr/>
        <w:tab/>
        <w:t>7.65%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$182,092+1.45%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excess</w:t>
      </w:r>
    </w:p>
    <w:p>
      <w:pPr>
        <w:pStyle w:val="BodyText"/>
        <w:tabs>
          <w:tab w:pos="5332" w:val="left" w:leader="none"/>
        </w:tabs>
        <w:spacing w:before="40"/>
        <w:ind w:left="1080"/>
      </w:pPr>
      <w:r>
        <w:rPr>
          <w:spacing w:val="-2"/>
        </w:rPr>
        <w:t>Unemployment</w:t>
      </w:r>
      <w:r>
        <w:rPr/>
        <w:tab/>
        <w:t>14</w:t>
      </w:r>
      <w:r>
        <w:rPr>
          <w:spacing w:val="-2"/>
        </w:rPr>
        <w:t> </w:t>
      </w:r>
      <w:r>
        <w:rPr/>
        <w:t>cents/$100 </w:t>
      </w:r>
      <w:r>
        <w:rPr>
          <w:spacing w:val="-2"/>
        </w:rPr>
        <w:t>payroll</w:t>
      </w:r>
    </w:p>
    <w:p>
      <w:pPr>
        <w:spacing w:before="42"/>
        <w:ind w:left="108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Above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rates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based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Governor’s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FY26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DBM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Budget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Submission</w:t>
      </w:r>
      <w:r>
        <w:rPr>
          <w:b/>
          <w:i/>
          <w:spacing w:val="-2"/>
          <w:sz w:val="24"/>
        </w:rPr>
        <w:t> Instructions.</w:t>
      </w:r>
    </w:p>
    <w:p>
      <w:pPr>
        <w:spacing w:after="0"/>
        <w:jc w:val="left"/>
        <w:rPr>
          <w:b/>
          <w:i/>
          <w:sz w:val="24"/>
        </w:rPr>
        <w:sectPr>
          <w:pgSz w:w="12240" w:h="15840"/>
          <w:pgMar w:top="1380" w:bottom="280" w:left="1080" w:right="36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2970"/>
        <w:gridCol w:w="2970"/>
      </w:tblGrid>
      <w:tr>
        <w:trPr>
          <w:trHeight w:val="303" w:hRule="atLeast"/>
        </w:trPr>
        <w:tc>
          <w:tcPr>
            <w:tcW w:w="8880" w:type="dxa"/>
            <w:gridSpan w:val="3"/>
          </w:tcPr>
          <w:p>
            <w:pPr>
              <w:pStyle w:val="TableParagraph"/>
              <w:spacing w:line="268" w:lineRule="exact" w:before="15"/>
              <w:ind w:left="11"/>
              <w:jc w:val="center"/>
              <w:rPr>
                <w:sz w:val="23"/>
              </w:rPr>
            </w:pPr>
            <w:r>
              <w:rPr>
                <w:sz w:val="23"/>
              </w:rPr>
              <w:t>LOCAL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HEALTH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DEPARTMENT</w:t>
            </w:r>
          </w:p>
        </w:tc>
      </w:tr>
      <w:tr>
        <w:trPr>
          <w:trHeight w:val="303" w:hRule="atLeast"/>
        </w:trPr>
        <w:tc>
          <w:tcPr>
            <w:tcW w:w="8880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880" w:type="dxa"/>
            <w:gridSpan w:val="3"/>
          </w:tcPr>
          <w:p>
            <w:pPr>
              <w:pStyle w:val="TableParagraph"/>
              <w:spacing w:line="268" w:lineRule="exact" w:before="14"/>
              <w:ind w:left="11" w:right="1"/>
              <w:jc w:val="center"/>
              <w:rPr>
                <w:sz w:val="23"/>
              </w:rPr>
            </w:pPr>
            <w:r>
              <w:rPr>
                <w:sz w:val="23"/>
              </w:rPr>
              <w:t>WORKERS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COMPENSATION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PREMIUM</w:t>
            </w:r>
          </w:p>
        </w:tc>
      </w:tr>
      <w:tr>
        <w:trPr>
          <w:trHeight w:val="303" w:hRule="atLeast"/>
        </w:trPr>
        <w:tc>
          <w:tcPr>
            <w:tcW w:w="8880" w:type="dxa"/>
            <w:gridSpan w:val="3"/>
          </w:tcPr>
          <w:p>
            <w:pPr>
              <w:pStyle w:val="TableParagraph"/>
              <w:spacing w:line="268" w:lineRule="exact" w:before="15"/>
              <w:ind w:left="11" w:right="2"/>
              <w:jc w:val="center"/>
              <w:rPr>
                <w:sz w:val="23"/>
              </w:rPr>
            </w:pPr>
            <w:r>
              <w:rPr>
                <w:sz w:val="23"/>
              </w:rPr>
              <w:t>FISCAL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YEAR</w:t>
            </w:r>
            <w:r>
              <w:rPr>
                <w:spacing w:val="-4"/>
                <w:sz w:val="23"/>
              </w:rPr>
              <w:t> 2026</w:t>
            </w:r>
          </w:p>
        </w:tc>
      </w:tr>
      <w:tr>
        <w:trPr>
          <w:trHeight w:val="303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940" w:type="dxa"/>
          </w:tcPr>
          <w:p>
            <w:pPr>
              <w:pStyle w:val="TableParagraph"/>
              <w:spacing w:line="264" w:lineRule="exact" w:before="15"/>
              <w:ind w:lef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COUNTY</w:t>
            </w:r>
          </w:p>
        </w:tc>
        <w:tc>
          <w:tcPr>
            <w:tcW w:w="2970" w:type="dxa"/>
          </w:tcPr>
          <w:p>
            <w:pPr>
              <w:pStyle w:val="TableParagraph"/>
              <w:spacing w:line="264" w:lineRule="exact" w:before="15"/>
              <w:ind w:left="917"/>
              <w:rPr>
                <w:sz w:val="23"/>
              </w:rPr>
            </w:pPr>
            <w:r>
              <w:rPr>
                <w:sz w:val="23"/>
              </w:rPr>
              <w:t>PIN</w:t>
            </w:r>
            <w:r>
              <w:rPr>
                <w:spacing w:val="-2"/>
                <w:sz w:val="23"/>
              </w:rPr>
              <w:t> COUNT</w:t>
            </w:r>
          </w:p>
        </w:tc>
        <w:tc>
          <w:tcPr>
            <w:tcW w:w="2970" w:type="dxa"/>
          </w:tcPr>
          <w:p>
            <w:pPr>
              <w:pStyle w:val="TableParagraph"/>
              <w:spacing w:line="264" w:lineRule="exact" w:before="15"/>
              <w:ind w:left="12" w:right="2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COST</w:t>
            </w:r>
          </w:p>
        </w:tc>
      </w:tr>
      <w:tr>
        <w:trPr>
          <w:trHeight w:val="299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45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ALLEGANY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187.45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44,766.00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z w:val="23"/>
              </w:rPr>
              <w:t>ANNE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ARUNDEL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225.70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53,899.00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BALTIMORE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1.00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5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239.00</w:t>
            </w:r>
          </w:p>
        </w:tc>
      </w:tr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CALVERT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96.25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22,985.00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CAROLINE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55.00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13,134.00</w:t>
            </w:r>
          </w:p>
        </w:tc>
      </w:tr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CARROLL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129.14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30,839.00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CECIL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116.50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27,821.00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CHARLES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171.24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40,894.00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DORCHESTER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96.48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23,040.00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FREDERICK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141.45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33,779.00</w:t>
            </w:r>
          </w:p>
        </w:tc>
      </w:tr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GARRETT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104.65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24,991.00</w:t>
            </w:r>
          </w:p>
        </w:tc>
      </w:tr>
    </w:tbl>
    <w:p>
      <w:pPr>
        <w:pStyle w:val="TableParagraph"/>
        <w:spacing w:after="0"/>
        <w:jc w:val="right"/>
        <w:rPr>
          <w:sz w:val="23"/>
        </w:rPr>
        <w:sectPr>
          <w:pgSz w:w="12240" w:h="15840"/>
          <w:pgMar w:top="1420" w:bottom="1208" w:left="1080" w:right="360"/>
        </w:sectPr>
      </w:pPr>
    </w:p>
    <w:tbl>
      <w:tblPr>
        <w:tblW w:w="0" w:type="auto"/>
        <w:jc w:val="lef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2970"/>
        <w:gridCol w:w="2970"/>
      </w:tblGrid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HARFORD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168.04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40,129.00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HOWARD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227.25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54,269.00</w:t>
            </w:r>
          </w:p>
        </w:tc>
      </w:tr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4"/>
                <w:sz w:val="23"/>
              </w:rPr>
              <w:t>KENT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73.40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17,529.00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MONTGOMERY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1.00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5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239.00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z w:val="23"/>
              </w:rPr>
              <w:t>PRINCE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GEORGE’S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7.00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1,672.00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z w:val="23"/>
              </w:rPr>
              <w:t>QUEEN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ANNE’S</w:t>
            </w:r>
          </w:p>
        </w:tc>
        <w:tc>
          <w:tcPr>
            <w:tcW w:w="2970" w:type="dxa"/>
          </w:tcPr>
          <w:p>
            <w:pPr>
              <w:pStyle w:val="TableParagraph"/>
              <w:spacing w:before="79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67.00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16,000.00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z w:val="23"/>
              </w:rPr>
              <w:t>ST.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MARY’S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119.90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28,633.00</w:t>
            </w:r>
          </w:p>
        </w:tc>
      </w:tr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SOMERSET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65.00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15,523.00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TALBOT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62.80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14,997.00</w:t>
            </w:r>
          </w:p>
        </w:tc>
      </w:tr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WASHINGTON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124.21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29,662.00</w:t>
            </w:r>
          </w:p>
        </w:tc>
      </w:tr>
      <w:tr>
        <w:trPr>
          <w:trHeight w:val="950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WICOMICO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188.60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6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45,039.00</w:t>
            </w:r>
          </w:p>
        </w:tc>
      </w:tr>
      <w:tr>
        <w:trPr>
          <w:trHeight w:val="948" w:hRule="atLeast"/>
        </w:trPr>
        <w:tc>
          <w:tcPr>
            <w:tcW w:w="2940" w:type="dxa"/>
          </w:tcPr>
          <w:p>
            <w:pPr>
              <w:pStyle w:val="TableParagraph"/>
              <w:spacing w:before="99"/>
              <w:ind w:left="15"/>
              <w:rPr>
                <w:sz w:val="23"/>
              </w:rPr>
            </w:pPr>
            <w:r>
              <w:rPr>
                <w:spacing w:val="-2"/>
                <w:sz w:val="23"/>
              </w:rPr>
              <w:t>WORCESTER</w:t>
            </w:r>
          </w:p>
        </w:tc>
        <w:tc>
          <w:tcPr>
            <w:tcW w:w="2970" w:type="dxa"/>
          </w:tcPr>
          <w:p>
            <w:pPr>
              <w:pStyle w:val="TableParagraph"/>
              <w:spacing w:before="81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190.00</w:t>
            </w:r>
          </w:p>
        </w:tc>
        <w:tc>
          <w:tcPr>
            <w:tcW w:w="2970" w:type="dxa"/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45,374.00</w:t>
            </w:r>
          </w:p>
        </w:tc>
      </w:tr>
      <w:tr>
        <w:trPr>
          <w:trHeight w:val="299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1" w:hRule="atLeast"/>
        </w:trPr>
        <w:tc>
          <w:tcPr>
            <w:tcW w:w="2940" w:type="dxa"/>
          </w:tcPr>
          <w:p>
            <w:pPr>
              <w:pStyle w:val="TableParagraph"/>
              <w:spacing w:before="100"/>
              <w:ind w:left="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TOTAL</w:t>
            </w:r>
          </w:p>
        </w:tc>
        <w:tc>
          <w:tcPr>
            <w:tcW w:w="2970" w:type="dxa"/>
          </w:tcPr>
          <w:p>
            <w:pPr>
              <w:pStyle w:val="TableParagraph"/>
              <w:spacing w:before="101"/>
              <w:ind w:right="8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2,619.06</w:t>
            </w:r>
          </w:p>
        </w:tc>
        <w:tc>
          <w:tcPr>
            <w:tcW w:w="2970" w:type="dxa"/>
          </w:tcPr>
          <w:p>
            <w:pPr>
              <w:pStyle w:val="TableParagraph"/>
              <w:spacing w:before="75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spacing w:before="1"/>
              <w:ind w:right="8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625,453.00</w:t>
            </w:r>
          </w:p>
        </w:tc>
      </w:tr>
    </w:tbl>
    <w:p>
      <w:pPr>
        <w:pStyle w:val="TableParagraph"/>
        <w:spacing w:after="0"/>
        <w:jc w:val="right"/>
        <w:rPr>
          <w:b/>
          <w:sz w:val="23"/>
        </w:rPr>
        <w:sectPr>
          <w:type w:val="continuous"/>
          <w:pgSz w:w="12240" w:h="15840"/>
          <w:pgMar w:top="1420" w:bottom="1157" w:left="1080" w:right="360"/>
        </w:sectPr>
      </w:pP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0"/>
        <w:gridCol w:w="2970"/>
        <w:gridCol w:w="2970"/>
      </w:tblGrid>
      <w:tr>
        <w:trPr>
          <w:trHeight w:val="949" w:hRule="atLeast"/>
        </w:trPr>
        <w:tc>
          <w:tcPr>
            <w:tcW w:w="2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9" w:hRule="atLeast"/>
        </w:trPr>
        <w:tc>
          <w:tcPr>
            <w:tcW w:w="294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</w:trPr>
        <w:tc>
          <w:tcPr>
            <w:tcW w:w="294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4"/>
              <w:ind w:left="17"/>
              <w:rPr>
                <w:b/>
                <w:sz w:val="23"/>
              </w:rPr>
            </w:pPr>
            <w:r>
              <w:rPr>
                <w:b/>
                <w:sz w:val="23"/>
              </w:rPr>
              <w:t>COST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PIN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rPr>
                <w:rFonts w:ascii="Times New Roman"/>
                <w:b/>
                <w:i/>
                <w:sz w:val="23"/>
              </w:rPr>
            </w:pPr>
          </w:p>
          <w:p>
            <w:pPr>
              <w:pStyle w:val="TableParagraph"/>
              <w:ind w:right="84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238.80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1" w:after="1"/>
        <w:rPr>
          <w:b/>
          <w:i/>
          <w:sz w:val="20"/>
        </w:rPr>
      </w:pPr>
    </w:p>
    <w:tbl>
      <w:tblPr>
        <w:tblW w:w="0" w:type="auto"/>
        <w:jc w:val="left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  <w:gridCol w:w="2970"/>
        <w:gridCol w:w="2970"/>
      </w:tblGrid>
      <w:tr>
        <w:trPr>
          <w:trHeight w:val="283" w:hRule="atLeast"/>
        </w:trPr>
        <w:tc>
          <w:tcPr>
            <w:tcW w:w="8910" w:type="dxa"/>
            <w:gridSpan w:val="3"/>
          </w:tcPr>
          <w:p>
            <w:pPr>
              <w:pStyle w:val="TableParagraph"/>
              <w:spacing w:line="224" w:lineRule="exact"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2"/>
                <w:sz w:val="20"/>
              </w:rPr>
              <w:t> DEPARTMENT</w:t>
            </w:r>
          </w:p>
        </w:tc>
      </w:tr>
      <w:tr>
        <w:trPr>
          <w:trHeight w:val="285" w:hRule="atLeast"/>
        </w:trPr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910" w:type="dxa"/>
            <w:gridSpan w:val="3"/>
          </w:tcPr>
          <w:p>
            <w:pPr>
              <w:pStyle w:val="TableParagraph"/>
              <w:spacing w:line="224" w:lineRule="exact" w:before="41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MOTOR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VEHICLE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INSURANCE</w:t>
            </w:r>
          </w:p>
        </w:tc>
      </w:tr>
      <w:tr>
        <w:trPr>
          <w:trHeight w:val="285" w:hRule="atLeast"/>
        </w:trPr>
        <w:tc>
          <w:tcPr>
            <w:tcW w:w="8910" w:type="dxa"/>
            <w:gridSpan w:val="3"/>
          </w:tcPr>
          <w:p>
            <w:pPr>
              <w:pStyle w:val="TableParagraph"/>
              <w:spacing w:line="225" w:lineRule="exact" w:before="40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FISCAL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4"/>
                <w:sz w:val="20"/>
              </w:rPr>
              <w:t>2026</w:t>
            </w:r>
          </w:p>
        </w:tc>
      </w:tr>
      <w:tr>
        <w:trPr>
          <w:trHeight w:val="28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40"/>
              <w:ind w:left="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COUNTY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40"/>
              <w:ind w:left="67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VEHICLE</w:t>
            </w:r>
            <w:r>
              <w:rPr>
                <w:rFonts w:ascii="Arial"/>
                <w:spacing w:val="-4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COUNT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40"/>
              <w:ind w:left="12" w:right="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COST</w:t>
            </w:r>
          </w:p>
        </w:tc>
      </w:tr>
      <w:tr>
        <w:trPr>
          <w:trHeight w:val="285" w:hRule="atLeast"/>
        </w:trPr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4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Allegany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4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34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4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6,527.00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Calvert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5,183.00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Caroline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33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6,335.00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Carroll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33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6,335.00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Cecil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37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7,103.00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Charles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5,183.00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Dorchester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37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7,103.00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Garrett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40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7,678.00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Harford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40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7,678.00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Howard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33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6,335.00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Kent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4,415.00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Queen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Anne's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34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6,527.00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St.</w:t>
            </w:r>
            <w:r>
              <w:rPr>
                <w:rFonts w:ascii="Arial"/>
                <w:spacing w:val="-3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Mary's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35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6,719.00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Somerset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40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7,678.00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Talbot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26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4,991.00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Washington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27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5,183.00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Wicomico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51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9,790.00</w:t>
            </w:r>
          </w:p>
        </w:tc>
      </w:tr>
      <w:tr>
        <w:trPr>
          <w:trHeight w:val="275" w:hRule="atLeast"/>
        </w:trPr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Worcester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59</w:t>
            </w:r>
          </w:p>
        </w:tc>
        <w:tc>
          <w:tcPr>
            <w:tcW w:w="2970" w:type="dxa"/>
          </w:tcPr>
          <w:p>
            <w:pPr>
              <w:pStyle w:val="TableParagraph"/>
              <w:spacing w:line="225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11,322.00</w:t>
            </w:r>
          </w:p>
        </w:tc>
      </w:tr>
      <w:tr>
        <w:trPr>
          <w:trHeight w:val="274" w:hRule="atLeast"/>
        </w:trPr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Total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636</w:t>
            </w:r>
          </w:p>
        </w:tc>
        <w:tc>
          <w:tcPr>
            <w:tcW w:w="2970" w:type="dxa"/>
          </w:tcPr>
          <w:p>
            <w:pPr>
              <w:pStyle w:val="TableParagraph"/>
              <w:spacing w:line="224" w:lineRule="exact" w:before="3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122,085.00</w:t>
            </w:r>
          </w:p>
        </w:tc>
      </w:tr>
      <w:tr>
        <w:trPr>
          <w:trHeight w:val="536" w:hRule="atLeast"/>
        </w:trPr>
        <w:tc>
          <w:tcPr>
            <w:tcW w:w="2970" w:type="dxa"/>
          </w:tcPr>
          <w:p>
            <w:pPr>
              <w:pStyle w:val="TableParagraph"/>
              <w:spacing w:before="30"/>
              <w:ind w:left="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Cost</w:t>
            </w:r>
            <w:r>
              <w:rPr>
                <w:rFonts w:ascii="Arial"/>
                <w:spacing w:val="-2"/>
                <w:sz w:val="20"/>
              </w:rPr>
              <w:t> </w:t>
            </w:r>
            <w:r>
              <w:rPr>
                <w:rFonts w:ascii="Arial"/>
                <w:sz w:val="20"/>
              </w:rPr>
              <w:t>per</w:t>
            </w:r>
            <w:r>
              <w:rPr>
                <w:rFonts w:ascii="Arial"/>
                <w:spacing w:val="-1"/>
                <w:sz w:val="20"/>
              </w:rPr>
              <w:t> </w:t>
            </w:r>
            <w:r>
              <w:rPr>
                <w:rFonts w:ascii="Arial"/>
                <w:spacing w:val="-2"/>
                <w:sz w:val="20"/>
              </w:rPr>
              <w:t>Vehicle</w:t>
            </w: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spacing w:before="30"/>
              <w:ind w:right="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191.95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top="1420" w:bottom="280" w:left="1080" w:right="360"/>
        </w:sectPr>
      </w:pPr>
    </w:p>
    <w:p>
      <w:pPr>
        <w:spacing w:before="59"/>
        <w:ind w:left="1564" w:right="2283" w:firstLine="2395"/>
        <w:jc w:val="left"/>
        <w:rPr>
          <w:b/>
          <w:sz w:val="31"/>
        </w:rPr>
      </w:pPr>
      <w:r>
        <w:rPr>
          <w:b/>
          <w:sz w:val="31"/>
        </w:rPr>
        <w:t>SECTION II ADMINISTRATION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SPECIFIC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-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CATEGORICAL</w:t>
      </w:r>
    </w:p>
    <w:p>
      <w:pPr>
        <w:spacing w:line="356" w:lineRule="exact" w:before="0"/>
        <w:ind w:left="3261" w:right="0" w:firstLine="0"/>
        <w:jc w:val="left"/>
        <w:rPr>
          <w:b/>
          <w:sz w:val="31"/>
        </w:rPr>
      </w:pPr>
      <w:r>
        <w:rPr>
          <w:b/>
          <w:sz w:val="31"/>
        </w:rPr>
        <w:t>GRANT</w:t>
      </w:r>
      <w:r>
        <w:rPr>
          <w:b/>
          <w:spacing w:val="-14"/>
          <w:sz w:val="31"/>
        </w:rPr>
        <w:t> </w:t>
      </w:r>
      <w:r>
        <w:rPr>
          <w:b/>
          <w:spacing w:val="-2"/>
          <w:sz w:val="31"/>
        </w:rPr>
        <w:t>INSTRUCTIONS</w:t>
      </w:r>
    </w:p>
    <w:p>
      <w:pPr>
        <w:spacing w:after="0" w:line="356" w:lineRule="exact"/>
        <w:jc w:val="left"/>
        <w:rPr>
          <w:b/>
          <w:sz w:val="31"/>
        </w:rPr>
        <w:sectPr>
          <w:pgSz w:w="12240" w:h="15840"/>
          <w:pgMar w:top="1380" w:bottom="280" w:left="1080" w:right="360"/>
        </w:sectPr>
      </w:pPr>
    </w:p>
    <w:p>
      <w:pPr>
        <w:spacing w:line="513" w:lineRule="auto" w:before="75"/>
        <w:ind w:left="2035" w:right="2588" w:firstLine="2252"/>
        <w:jc w:val="left"/>
        <w:rPr>
          <w:b/>
          <w:i/>
          <w:sz w:val="28"/>
        </w:rPr>
      </w:pPr>
      <w:r>
        <w:rPr>
          <w:b/>
          <w:i/>
          <w:sz w:val="28"/>
        </w:rPr>
        <w:t>SECTION II</w:t>
      </w:r>
      <w:r>
        <w:rPr>
          <w:b/>
          <w:i/>
          <w:sz w:val="28"/>
        </w:rPr>
        <w:t> ADMINISTRATION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SPECIFIC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-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CATEGORICAL</w:t>
      </w:r>
    </w:p>
    <w:p>
      <w:pPr>
        <w:spacing w:before="2"/>
        <w:ind w:left="350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GRANT</w:t>
      </w:r>
      <w:r>
        <w:rPr>
          <w:b/>
          <w:i/>
          <w:spacing w:val="-11"/>
          <w:sz w:val="28"/>
        </w:rPr>
        <w:t> </w:t>
      </w:r>
      <w:r>
        <w:rPr>
          <w:b/>
          <w:i/>
          <w:spacing w:val="-2"/>
          <w:sz w:val="28"/>
        </w:rPr>
        <w:t>INSTRUCTIONS</w:t>
      </w:r>
    </w:p>
    <w:sectPr>
      <w:pgSz w:w="12240" w:h="15840"/>
      <w:pgMar w:top="136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8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hyperlink" Target="http://health.maryland.gov/Pages/sf_gacct.aspx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22A809-BC51-4E14-98F8-BD159AC042C0}"/>
</file>

<file path=customXml/itemProps2.xml><?xml version="1.0" encoding="utf-8"?>
<ds:datastoreItem xmlns:ds="http://schemas.openxmlformats.org/officeDocument/2006/customXml" ds:itemID="{76167365-0DC7-4527-A2FE-0BAD5C30FB01}"/>
</file>

<file path=customXml/itemProps3.xml><?xml version="1.0" encoding="utf-8"?>
<ds:datastoreItem xmlns:ds="http://schemas.openxmlformats.org/officeDocument/2006/customXml" ds:itemID="{89BFE35F-1CEA-4013-AA36-2FB79015B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Blackmon</dc:creator>
  <dcterms:created xsi:type="dcterms:W3CDTF">2025-05-15T13:59:52Z</dcterms:created>
  <dcterms:modified xsi:type="dcterms:W3CDTF">2025-05-15T13:59:52Z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25.1.250</vt:lpwstr>
  </property>
  <property fmtid="{D5CDD505-2E9C-101B-9397-08002B2CF9AE}" pid="6" name="ContentTypeId">
    <vt:lpwstr>0x0101000D40EE8F833C20418D29FF26EF94060E</vt:lpwstr>
  </property>
</Properties>
</file>