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02">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widowControl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widowControl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widowControl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widowControl w:val="0"/>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F">
      <w:pPr>
        <w:widowControl w:val="0"/>
        <w:jc w:val="center"/>
        <w:rPr>
          <w:b w:val="1"/>
          <w:sz w:val="48"/>
          <w:szCs w:val="48"/>
        </w:rPr>
      </w:pPr>
      <w:r w:rsidDel="00000000" w:rsidR="00000000" w:rsidRPr="00000000">
        <w:rPr>
          <w:rtl w:val="0"/>
        </w:rPr>
      </w:r>
    </w:p>
    <w:p w:rsidR="00000000" w:rsidDel="00000000" w:rsidP="00000000" w:rsidRDefault="00000000" w:rsidRPr="00000000" w14:paraId="00000010">
      <w:pPr>
        <w:widowControl w:val="0"/>
        <w:jc w:val="center"/>
        <w:rPr>
          <w:b w:val="1"/>
          <w:sz w:val="48"/>
          <w:szCs w:val="48"/>
        </w:rPr>
      </w:pPr>
      <w:r w:rsidDel="00000000" w:rsidR="00000000" w:rsidRPr="00000000">
        <w:rPr>
          <w:b w:val="1"/>
          <w:sz w:val="48"/>
          <w:szCs w:val="48"/>
          <w:rtl w:val="0"/>
        </w:rPr>
        <w:t xml:space="preserve">J. Doe</w:t>
      </w:r>
    </w:p>
    <w:p w:rsidR="00000000" w:rsidDel="00000000" w:rsidP="00000000" w:rsidRDefault="00000000" w:rsidRPr="00000000" w14:paraId="00000011">
      <w:pPr>
        <w:widowControl w:val="0"/>
        <w:jc w:val="center"/>
        <w:rPr>
          <w:b w:val="1"/>
          <w:sz w:val="48"/>
          <w:szCs w:val="48"/>
        </w:rPr>
      </w:pPr>
      <w:r w:rsidDel="00000000" w:rsidR="00000000" w:rsidRPr="00000000">
        <w:rPr>
          <w:rtl w:val="0"/>
        </w:rPr>
      </w:r>
    </w:p>
    <w:p w:rsidR="00000000" w:rsidDel="00000000" w:rsidP="00000000" w:rsidRDefault="00000000" w:rsidRPr="00000000" w14:paraId="00000012">
      <w:pPr>
        <w:widowControl w:val="0"/>
        <w:jc w:val="center"/>
        <w:rPr>
          <w:sz w:val="48"/>
          <w:szCs w:val="48"/>
        </w:rPr>
      </w:pPr>
      <w:r w:rsidDel="00000000" w:rsidR="00000000" w:rsidRPr="00000000">
        <w:rPr>
          <w:sz w:val="48"/>
          <w:szCs w:val="48"/>
          <w:rtl w:val="0"/>
        </w:rPr>
        <w:t xml:space="preserve">Employee Handbook 2024</w:t>
      </w:r>
    </w:p>
    <w:p w:rsidR="00000000" w:rsidDel="00000000" w:rsidP="00000000" w:rsidRDefault="00000000" w:rsidRPr="00000000" w14:paraId="00000013">
      <w:pPr>
        <w:widowControl w:val="0"/>
        <w:jc w:val="center"/>
        <w:rPr>
          <w:sz w:val="48"/>
          <w:szCs w:val="48"/>
        </w:rPr>
      </w:pPr>
      <w:r w:rsidDel="00000000" w:rsidR="00000000" w:rsidRPr="00000000">
        <w:rPr>
          <w:rtl w:val="0"/>
        </w:rPr>
      </w:r>
    </w:p>
    <w:p w:rsidR="00000000" w:rsidDel="00000000" w:rsidP="00000000" w:rsidRDefault="00000000" w:rsidRPr="00000000" w14:paraId="00000014">
      <w:pPr>
        <w:widowControl w:val="0"/>
        <w:jc w:val="center"/>
        <w:rPr>
          <w:sz w:val="48"/>
          <w:szCs w:val="48"/>
        </w:rPr>
      </w:pPr>
      <w:r w:rsidDel="00000000" w:rsidR="00000000" w:rsidRPr="00000000">
        <w:rPr>
          <w:sz w:val="48"/>
          <w:szCs w:val="48"/>
          <w:rtl w:val="0"/>
        </w:rPr>
        <w:t xml:space="preserve">Updated July 2, 2024</w:t>
      </w:r>
    </w:p>
    <w:p w:rsidR="00000000" w:rsidDel="00000000" w:rsidP="00000000" w:rsidRDefault="00000000" w:rsidRPr="00000000" w14:paraId="00000015">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widowControl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widowControl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widowControl w:val="0"/>
        <w:jc w:val="center"/>
        <w:rPr>
          <w:b w:val="1"/>
        </w:rPr>
      </w:pPr>
      <w:r w:rsidDel="00000000" w:rsidR="00000000" w:rsidRPr="00000000">
        <w:rPr>
          <w:b w:val="1"/>
          <w:rtl w:val="0"/>
        </w:rPr>
        <w:t xml:space="preserve">Welcome</w:t>
      </w:r>
    </w:p>
    <w:p w:rsidR="00000000" w:rsidDel="00000000" w:rsidP="00000000" w:rsidRDefault="00000000" w:rsidRPr="00000000" w14:paraId="00000029">
      <w:pPr>
        <w:widowControl w:val="0"/>
        <w:rPr/>
      </w:pPr>
      <w:r w:rsidDel="00000000" w:rsidR="00000000" w:rsidRPr="00000000">
        <w:rPr>
          <w:rtl w:val="0"/>
        </w:rPr>
      </w:r>
    </w:p>
    <w:p w:rsidR="00000000" w:rsidDel="00000000" w:rsidP="00000000" w:rsidRDefault="00000000" w:rsidRPr="00000000" w14:paraId="0000002A">
      <w:pPr>
        <w:widowControl w:val="0"/>
        <w:jc w:val="center"/>
        <w:rPr/>
      </w:pPr>
      <w:r w:rsidDel="00000000" w:rsidR="00000000" w:rsidRPr="00000000">
        <w:rPr>
          <w:rtl w:val="0"/>
        </w:rPr>
      </w:r>
    </w:p>
    <w:p w:rsidR="00000000" w:rsidDel="00000000" w:rsidP="00000000" w:rsidRDefault="00000000" w:rsidRPr="00000000" w14:paraId="0000002B">
      <w:pPr>
        <w:widowControl w:val="0"/>
        <w:rPr/>
      </w:pPr>
      <w:r w:rsidDel="00000000" w:rsidR="00000000" w:rsidRPr="00000000">
        <w:rPr>
          <w:rtl w:val="0"/>
        </w:rPr>
        <w:t xml:space="preserve">I am excited to have you as part of my team! You were hired because I, J. Doe and my team believe you can provide support in a way that I prefer and need.</w:t>
      </w:r>
    </w:p>
    <w:p w:rsidR="00000000" w:rsidDel="00000000" w:rsidP="00000000" w:rsidRDefault="00000000" w:rsidRPr="00000000" w14:paraId="0000002C">
      <w:pPr>
        <w:widowControl w:val="0"/>
        <w:rPr/>
      </w:pPr>
      <w:r w:rsidDel="00000000" w:rsidR="00000000" w:rsidRPr="00000000">
        <w:rPr>
          <w:rtl w:val="0"/>
        </w:rPr>
      </w:r>
    </w:p>
    <w:p w:rsidR="00000000" w:rsidDel="00000000" w:rsidP="00000000" w:rsidRDefault="00000000" w:rsidRPr="00000000" w14:paraId="0000002D">
      <w:pPr>
        <w:widowControl w:val="0"/>
        <w:rPr/>
      </w:pPr>
      <w:r w:rsidDel="00000000" w:rsidR="00000000" w:rsidRPr="00000000">
        <w:rPr>
          <w:rtl w:val="0"/>
        </w:rPr>
        <w:t xml:space="preserve">You should use this Employee Handbook as a ready reference as you pursue your position with me. Additionally, the Handbook should assure good management, support, and fair treatment of all employees.  My team and I strive to recognize the contributions of all employees.</w:t>
      </w:r>
    </w:p>
    <w:p w:rsidR="00000000" w:rsidDel="00000000" w:rsidP="00000000" w:rsidRDefault="00000000" w:rsidRPr="00000000" w14:paraId="0000002E">
      <w:pPr>
        <w:widowControl w:val="0"/>
        <w:rPr/>
      </w:pPr>
      <w:r w:rsidDel="00000000" w:rsidR="00000000" w:rsidRPr="00000000">
        <w:rPr>
          <w:rtl w:val="0"/>
        </w:rPr>
      </w:r>
    </w:p>
    <w:p w:rsidR="00000000" w:rsidDel="00000000" w:rsidP="00000000" w:rsidRDefault="00000000" w:rsidRPr="00000000" w14:paraId="0000002F">
      <w:pPr>
        <w:widowControl w:val="0"/>
        <w:rPr/>
      </w:pPr>
      <w:r w:rsidDel="00000000" w:rsidR="00000000" w:rsidRPr="00000000">
        <w:rPr>
          <w:rtl w:val="0"/>
        </w:rPr>
        <w:t xml:space="preserve">This Employee Handbook has been prepared for your understanding of the vision, policies, practices, benefits, and expectations of me and my team.  Please read it carefully and contact me and my Support Broker for questions and clarifications.  Upon review of this handbook, please sign the statement below and return it by the due date. A reproduction of this acknowledgment appears at the back of this booklet for your records.</w:t>
      </w:r>
    </w:p>
    <w:p w:rsidR="00000000" w:rsidDel="00000000" w:rsidP="00000000" w:rsidRDefault="00000000" w:rsidRPr="00000000" w14:paraId="00000030">
      <w:pPr>
        <w:widowControl w:val="0"/>
        <w:rPr/>
      </w:pPr>
      <w:r w:rsidDel="00000000" w:rsidR="00000000" w:rsidRPr="00000000">
        <w:rPr>
          <w:rtl w:val="0"/>
        </w:rPr>
      </w:r>
    </w:p>
    <w:p w:rsidR="00000000" w:rsidDel="00000000" w:rsidP="00000000" w:rsidRDefault="00000000" w:rsidRPr="00000000" w14:paraId="00000031">
      <w:pPr>
        <w:widowControl w:val="0"/>
        <w:rPr/>
      </w:pPr>
      <w:r w:rsidDel="00000000" w:rsidR="00000000" w:rsidRPr="00000000">
        <w:rPr>
          <w:rtl w:val="0"/>
        </w:rPr>
        <w:t xml:space="preserve">The Employee Handbook provides the most recent statement of current policies as of the date of this handbook and supersedes any prior guides or handbooks of any kind.  However, everyone must acknowledge that these guidelines and standards, as well as this handbook may be revised, rescinded, or supplemented from time to time and that portions of it may become outdated due to changes in policies and procedures after the date of this edition of the Employee Handbook.</w:t>
      </w:r>
    </w:p>
    <w:p w:rsidR="00000000" w:rsidDel="00000000" w:rsidP="00000000" w:rsidRDefault="00000000" w:rsidRPr="00000000" w14:paraId="00000032">
      <w:pPr>
        <w:widowControl w:val="0"/>
        <w:rPr/>
      </w:pPr>
      <w:r w:rsidDel="00000000" w:rsidR="00000000" w:rsidRPr="00000000">
        <w:rPr>
          <w:rtl w:val="0"/>
        </w:rPr>
      </w:r>
    </w:p>
    <w:p w:rsidR="00000000" w:rsidDel="00000000" w:rsidP="00000000" w:rsidRDefault="00000000" w:rsidRPr="00000000" w14:paraId="00000033">
      <w:pPr>
        <w:widowControl w:val="0"/>
        <w:rPr/>
      </w:pPr>
      <w:r w:rsidDel="00000000" w:rsidR="00000000" w:rsidRPr="00000000">
        <w:rPr>
          <w:rtl w:val="0"/>
        </w:rPr>
      </w:r>
    </w:p>
    <w:p w:rsidR="00000000" w:rsidDel="00000000" w:rsidP="00000000" w:rsidRDefault="00000000" w:rsidRPr="00000000" w14:paraId="00000034">
      <w:pPr>
        <w:widowControl w:val="0"/>
        <w:rPr/>
      </w:pPr>
      <w:r w:rsidDel="00000000" w:rsidR="00000000" w:rsidRPr="00000000">
        <w:rPr>
          <w:rtl w:val="0"/>
        </w:rPr>
        <w:t xml:space="preserve">Sincerely,</w:t>
      </w:r>
    </w:p>
    <w:p w:rsidR="00000000" w:rsidDel="00000000" w:rsidP="00000000" w:rsidRDefault="00000000" w:rsidRPr="00000000" w14:paraId="00000035">
      <w:pPr>
        <w:widowControl w:val="0"/>
        <w:rPr/>
      </w:pPr>
      <w:r w:rsidDel="00000000" w:rsidR="00000000" w:rsidRPr="00000000">
        <w:rPr>
          <w:rtl w:val="0"/>
        </w:rPr>
      </w:r>
    </w:p>
    <w:p w:rsidR="00000000" w:rsidDel="00000000" w:rsidP="00000000" w:rsidRDefault="00000000" w:rsidRPr="00000000" w14:paraId="00000036">
      <w:pPr>
        <w:widowControl w:val="0"/>
        <w:rPr/>
      </w:pPr>
      <w:r w:rsidDel="00000000" w:rsidR="00000000" w:rsidRPr="00000000">
        <w:rPr>
          <w:rtl w:val="0"/>
        </w:rPr>
      </w:r>
    </w:p>
    <w:p w:rsidR="00000000" w:rsidDel="00000000" w:rsidP="00000000" w:rsidRDefault="00000000" w:rsidRPr="00000000" w14:paraId="00000037">
      <w:pPr>
        <w:widowControl w:val="0"/>
        <w:rPr/>
      </w:pPr>
      <w:r w:rsidDel="00000000" w:rsidR="00000000" w:rsidRPr="00000000">
        <w:rPr>
          <w:rtl w:val="0"/>
        </w:rPr>
      </w:r>
    </w:p>
    <w:p w:rsidR="00000000" w:rsidDel="00000000" w:rsidP="00000000" w:rsidRDefault="00000000" w:rsidRPr="00000000" w14:paraId="00000038">
      <w:pPr>
        <w:widowControl w:val="0"/>
        <w:rPr/>
      </w:pPr>
      <w:r w:rsidDel="00000000" w:rsidR="00000000" w:rsidRPr="00000000">
        <w:rPr>
          <w:rtl w:val="0"/>
        </w:rPr>
        <w:t xml:space="preserve">Mx. J. Doe</w:t>
      </w:r>
    </w:p>
    <w:p w:rsidR="00000000" w:rsidDel="00000000" w:rsidP="00000000" w:rsidRDefault="00000000" w:rsidRPr="00000000" w14:paraId="00000039">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widowControl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widowControl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widowControl w:val="0"/>
        <w:rPr>
          <w:b w:val="1"/>
        </w:rPr>
      </w:pPr>
      <w:r w:rsidDel="00000000" w:rsidR="00000000" w:rsidRPr="00000000">
        <w:rPr>
          <w:b w:val="1"/>
          <w:rtl w:val="0"/>
        </w:rPr>
        <w:t xml:space="preserve">Table of Contents</w:t>
      </w:r>
    </w:p>
    <w:p w:rsidR="00000000" w:rsidDel="00000000" w:rsidP="00000000" w:rsidRDefault="00000000" w:rsidRPr="00000000" w14:paraId="0000004E">
      <w:pPr>
        <w:widowControl w:val="0"/>
        <w:jc w:val="center"/>
        <w:rPr>
          <w:b w:val="1"/>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050">
      <w:pPr>
        <w:widowControl w:val="0"/>
        <w:rPr>
          <w:rFonts w:ascii="Times New Roman" w:cs="Times New Roman" w:eastAsia="Times New Roman" w:hAnsi="Times New Roman"/>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51">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lm82i2xq2d3w">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Values</w:t>
              <w:tab/>
              <w:t xml:space="preserve">4</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xex28z4dbf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Personnel Records</w:t>
              <w:tab/>
              <w:t xml:space="preserve">4</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aggqytox4ldg">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Introductory Period</w:t>
              <w:tab/>
              <w:t xml:space="preserve">4</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o6sc94ay8ato">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Training and Staff Meetings</w:t>
              <w:tab/>
              <w:t xml:space="preserve">4</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n8nuku12efb5">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Benefits</w:t>
              <w:tab/>
              <w:t xml:space="preserve">4</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f7flowsncv1">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Worker's Compensation</w:t>
              <w:tab/>
              <w:t xml:space="preserve">6</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ru5drkt01tew">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Payroll</w:t>
              <w:tab/>
              <w:t xml:space="preserve">6</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dcvbmi1ppyrs">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Overtime</w:t>
              <w:tab/>
              <w:t xml:space="preserve">6</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acdym24xwc1z">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Electronic Visit Verification (EVV)</w:t>
              <w:tab/>
              <w:t xml:space="preserve">6</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9nm2q1ef8lme">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Confidentiality</w:t>
              <w:tab/>
              <w:t xml:space="preserve">7</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s5dqxxxmhsqb">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Cell Phones</w:t>
              <w:tab/>
              <w:t xml:space="preserve">7</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fxgeuycewode">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Inclement Weather</w:t>
              <w:tab/>
              <w:t xml:space="preserve">7</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mnvm9avj7h8i">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Appraisals and Evaluations</w:t>
              <w:tab/>
              <w:t xml:space="preserve">7</w:t>
            </w:r>
          </w:hyperlink>
          <w:r w:rsidDel="00000000" w:rsidR="00000000" w:rsidRPr="00000000">
            <w:rPr>
              <w:rtl w:val="0"/>
            </w:rPr>
          </w:r>
        </w:p>
        <w:p w:rsidR="00000000" w:rsidDel="00000000" w:rsidP="00000000" w:rsidRDefault="00000000" w:rsidRPr="00000000" w14:paraId="0000005E">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xcd7n6yeyyeh">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Fraud Policy</w:t>
              <w:tab/>
              <w:t xml:space="preserve">7</w:t>
            </w:r>
          </w:hyperlink>
          <w:r w:rsidDel="00000000" w:rsidR="00000000" w:rsidRPr="00000000">
            <w:rPr>
              <w:rtl w:val="0"/>
            </w:rPr>
          </w:r>
        </w:p>
        <w:p w:rsidR="00000000" w:rsidDel="00000000" w:rsidP="00000000" w:rsidRDefault="00000000" w:rsidRPr="00000000" w14:paraId="0000005F">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e6mh58qwcjho">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Incidents and Investigations</w:t>
              <w:tab/>
              <w:t xml:space="preserve">7</w:t>
            </w:r>
          </w:hyperlink>
          <w:r w:rsidDel="00000000" w:rsidR="00000000" w:rsidRPr="00000000">
            <w:rPr>
              <w:rtl w:val="0"/>
            </w:rPr>
          </w:r>
        </w:p>
        <w:p w:rsidR="00000000" w:rsidDel="00000000" w:rsidP="00000000" w:rsidRDefault="00000000" w:rsidRPr="00000000" w14:paraId="00000060">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d88omzym3acf">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Employee Acknowledgement</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1">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5">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7">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D">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2">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4">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pStyle w:val="Heading1"/>
        <w:rPr>
          <w:rFonts w:ascii="Calibri" w:cs="Calibri" w:eastAsia="Calibri" w:hAnsi="Calibri"/>
        </w:rPr>
      </w:pPr>
      <w:bookmarkStart w:colFirst="0" w:colLast="0" w:name="_heading=h.lm82i2xq2d3w" w:id="0"/>
      <w:bookmarkEnd w:id="0"/>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77">
      <w:pPr>
        <w:widowControl w:val="0"/>
        <w:rPr>
          <w:b w:val="1"/>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J. Doe’s employees will value their role as partners with their family and friends in helping them plan and achieve their chosen lifestyle.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Their employees will value and understand her dreams and let them have dignity in taking risks and making decisions.  J. Doe’s employees will assist and support them in their pursuit of employment and living their daily life.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1"/>
        <w:rPr/>
      </w:pPr>
      <w:bookmarkStart w:colFirst="0" w:colLast="0" w:name="_heading=h.xex28z4dbfpr" w:id="1"/>
      <w:bookmarkEnd w:id="1"/>
      <w:r w:rsidDel="00000000" w:rsidR="00000000" w:rsidRPr="00000000">
        <w:rPr>
          <w:rtl w:val="0"/>
        </w:rPr>
        <w:t xml:space="preserve">Personnel Records</w:t>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ind w:left="0" w:firstLine="0"/>
        <w:rPr>
          <w:u w:val="none"/>
        </w:rPr>
      </w:pPr>
      <w:r w:rsidDel="00000000" w:rsidR="00000000" w:rsidRPr="00000000">
        <w:rPr>
          <w:rtl w:val="0"/>
        </w:rPr>
        <w:t xml:space="preserve">Mx. Doe with the support of their Support Broker, establish a personnel file for each employee at the beginning of employment.  It is important that personnel records be accurate at all times. Employees must promptly notify Mx. Doe and their Support Broker of any change in name, home address, telephone number, marital status, number of dependents, or any other pertinent information in time to make necessary adjustments for payroll purposes.</w:t>
      </w: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pStyle w:val="Heading1"/>
        <w:rPr/>
      </w:pPr>
      <w:bookmarkStart w:colFirst="0" w:colLast="0" w:name="_heading=h.aggqytox4ldg" w:id="2"/>
      <w:bookmarkEnd w:id="2"/>
      <w:r w:rsidDel="00000000" w:rsidR="00000000" w:rsidRPr="00000000">
        <w:rPr>
          <w:rtl w:val="0"/>
        </w:rPr>
        <w:t xml:space="preserve">Introductory Period</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ind w:right="323"/>
        <w:rPr>
          <w:b w:val="1"/>
          <w:color w:val="000000"/>
        </w:rPr>
      </w:pPr>
      <w:r w:rsidDel="00000000" w:rsidR="00000000" w:rsidRPr="00000000">
        <w:rPr>
          <w:rtl w:val="0"/>
        </w:rPr>
      </w:r>
    </w:p>
    <w:p w:rsidR="00000000" w:rsidDel="00000000" w:rsidP="00000000" w:rsidRDefault="00000000" w:rsidRPr="00000000" w14:paraId="00000082">
      <w:pPr>
        <w:widowControl w:val="0"/>
        <w:ind w:right="323"/>
        <w:rPr/>
      </w:pPr>
      <w:r w:rsidDel="00000000" w:rsidR="00000000" w:rsidRPr="00000000">
        <w:rPr>
          <w:rtl w:val="0"/>
        </w:rPr>
        <w:t xml:space="preserve">Mx. Doe maintains a 90-day introductory period for all employees. During this period, Mx. Doe  and their team will evaluate the employee’s suitability for employment through a process and a face to face meeting to review.</w:t>
      </w:r>
    </w:p>
    <w:p w:rsidR="00000000" w:rsidDel="00000000" w:rsidP="00000000" w:rsidRDefault="00000000" w:rsidRPr="00000000" w14:paraId="00000083">
      <w:pPr>
        <w:widowControl w:val="0"/>
        <w:ind w:right="323"/>
        <w:rPr/>
      </w:pPr>
      <w:r w:rsidDel="00000000" w:rsidR="00000000" w:rsidRPr="00000000">
        <w:rPr>
          <w:rtl w:val="0"/>
        </w:rPr>
      </w:r>
    </w:p>
    <w:p w:rsidR="00000000" w:rsidDel="00000000" w:rsidP="00000000" w:rsidRDefault="00000000" w:rsidRPr="00000000" w14:paraId="00000084">
      <w:pPr>
        <w:widowControl w:val="0"/>
        <w:ind w:right="323"/>
        <w:rPr/>
      </w:pPr>
      <w:r w:rsidDel="00000000" w:rsidR="00000000" w:rsidRPr="00000000">
        <w:rPr>
          <w:rtl w:val="0"/>
        </w:rPr>
        <w:t xml:space="preserve">Completion of the Introductory Period does not guarantee continued employment or a raise.</w:t>
      </w:r>
    </w:p>
    <w:p w:rsidR="00000000" w:rsidDel="00000000" w:rsidP="00000000" w:rsidRDefault="00000000" w:rsidRPr="00000000" w14:paraId="00000085">
      <w:pPr>
        <w:widowControl w:val="0"/>
        <w:ind w:right="323"/>
        <w:rPr>
          <w:color w:val="000000"/>
        </w:rPr>
      </w:pPr>
      <w:r w:rsidDel="00000000" w:rsidR="00000000" w:rsidRPr="00000000">
        <w:rPr>
          <w:rtl w:val="0"/>
        </w:rPr>
        <w:t xml:space="preserve">Maryland is an at-will state, which means that employment can be terminated by either party at any time and for any reason.</w:t>
      </w: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ind w:right="323"/>
        <w:rPr>
          <w:color w:val="000000"/>
        </w:rPr>
      </w:pPr>
      <w:r w:rsidDel="00000000" w:rsidR="00000000" w:rsidRPr="00000000">
        <w:rPr>
          <w:rtl w:val="0"/>
        </w:rPr>
      </w:r>
    </w:p>
    <w:p w:rsidR="00000000" w:rsidDel="00000000" w:rsidP="00000000" w:rsidRDefault="00000000" w:rsidRPr="00000000" w14:paraId="00000087">
      <w:pPr>
        <w:pStyle w:val="Heading1"/>
        <w:widowControl w:val="0"/>
        <w:ind w:right="323"/>
        <w:rPr/>
      </w:pPr>
      <w:bookmarkStart w:colFirst="0" w:colLast="0" w:name="_heading=h.o6sc94ay8ato" w:id="3"/>
      <w:bookmarkEnd w:id="3"/>
      <w:r w:rsidDel="00000000" w:rsidR="00000000" w:rsidRPr="00000000">
        <w:rPr>
          <w:rtl w:val="0"/>
        </w:rPr>
        <w:t xml:space="preserve">Training and Staff Meetings</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ind w:right="323"/>
        <w:rPr>
          <w:color w:val="000000"/>
        </w:rPr>
      </w:pPr>
      <w:r w:rsidDel="00000000" w:rsidR="00000000" w:rsidRPr="00000000">
        <w:rPr>
          <w:rtl w:val="0"/>
        </w:rPr>
      </w:r>
    </w:p>
    <w:p w:rsidR="00000000" w:rsidDel="00000000" w:rsidP="00000000" w:rsidRDefault="00000000" w:rsidRPr="00000000" w14:paraId="00000089">
      <w:pPr>
        <w:widowControl w:val="0"/>
        <w:ind w:right="323"/>
        <w:rPr/>
      </w:pPr>
      <w:r w:rsidDel="00000000" w:rsidR="00000000" w:rsidRPr="00000000">
        <w:rPr>
          <w:rtl w:val="0"/>
        </w:rPr>
        <w:t xml:space="preserve">Employees are required to maintain their required training listed in their job descriptions. Ms. Doe may approve paid time to attend training as requested by the employee.</w:t>
      </w:r>
    </w:p>
    <w:p w:rsidR="00000000" w:rsidDel="00000000" w:rsidP="00000000" w:rsidRDefault="00000000" w:rsidRPr="00000000" w14:paraId="0000008A">
      <w:pPr>
        <w:widowControl w:val="0"/>
        <w:ind w:right="323"/>
        <w:rPr/>
      </w:pPr>
      <w:r w:rsidDel="00000000" w:rsidR="00000000" w:rsidRPr="00000000">
        <w:rPr>
          <w:rtl w:val="0"/>
        </w:rPr>
      </w:r>
    </w:p>
    <w:p w:rsidR="00000000" w:rsidDel="00000000" w:rsidP="00000000" w:rsidRDefault="00000000" w:rsidRPr="00000000" w14:paraId="0000008B">
      <w:pPr>
        <w:widowControl w:val="0"/>
        <w:ind w:right="323"/>
        <w:rPr/>
      </w:pPr>
      <w:r w:rsidDel="00000000" w:rsidR="00000000" w:rsidRPr="00000000">
        <w:rPr>
          <w:rtl w:val="0"/>
        </w:rPr>
        <w:t xml:space="preserve">Mx. Doe will require regular monthly staff meetings that will be paid using training hours.</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ind w:left="0" w:right="323" w:firstLine="0"/>
        <w:rPr/>
      </w:pPr>
      <w:r w:rsidDel="00000000" w:rsidR="00000000" w:rsidRPr="00000000">
        <w:rPr>
          <w:rtl w:val="0"/>
        </w:rPr>
      </w:r>
    </w:p>
    <w:p w:rsidR="00000000" w:rsidDel="00000000" w:rsidP="00000000" w:rsidRDefault="00000000" w:rsidRPr="00000000" w14:paraId="0000008D">
      <w:pPr>
        <w:pStyle w:val="Title"/>
        <w:tabs>
          <w:tab w:val="right" w:leader="none" w:pos="8920"/>
        </w:tabs>
        <w:rPr/>
      </w:pPr>
      <w:bookmarkStart w:colFirst="0" w:colLast="0" w:name="_heading=h.5qx951qw0fii" w:id="4"/>
      <w:bookmarkEnd w:id="4"/>
      <w:r w:rsidDel="00000000" w:rsidR="00000000" w:rsidRPr="00000000">
        <w:rPr>
          <w:rtl w:val="0"/>
        </w:rPr>
      </w:r>
    </w:p>
    <w:p w:rsidR="00000000" w:rsidDel="00000000" w:rsidP="00000000" w:rsidRDefault="00000000" w:rsidRPr="00000000" w14:paraId="0000008E">
      <w:pPr>
        <w:pStyle w:val="Heading1"/>
        <w:tabs>
          <w:tab w:val="right" w:leader="none" w:pos="8920"/>
        </w:tabs>
        <w:rPr/>
      </w:pPr>
      <w:bookmarkStart w:colFirst="0" w:colLast="0" w:name="_heading=h.9j69mepacbaa" w:id="5"/>
      <w:bookmarkEnd w:id="5"/>
      <w:r w:rsidDel="00000000" w:rsidR="00000000" w:rsidRPr="00000000">
        <w:rPr>
          <w:rtl w:val="0"/>
        </w:rPr>
      </w:r>
    </w:p>
    <w:p w:rsidR="00000000" w:rsidDel="00000000" w:rsidP="00000000" w:rsidRDefault="00000000" w:rsidRPr="00000000" w14:paraId="0000008F">
      <w:pPr>
        <w:pStyle w:val="Heading1"/>
        <w:tabs>
          <w:tab w:val="right" w:leader="none" w:pos="8920"/>
        </w:tabs>
        <w:rPr/>
      </w:pPr>
      <w:bookmarkStart w:colFirst="0" w:colLast="0" w:name="_heading=h.n8nuku12efb5" w:id="6"/>
      <w:bookmarkEnd w:id="6"/>
      <w:r w:rsidDel="00000000" w:rsidR="00000000" w:rsidRPr="00000000">
        <w:rPr>
          <w:rtl w:val="0"/>
        </w:rPr>
        <w:t xml:space="preserve">Benefits</w:t>
      </w:r>
    </w:p>
    <w:p w:rsidR="00000000" w:rsidDel="00000000" w:rsidP="00000000" w:rsidRDefault="00000000" w:rsidRPr="00000000" w14:paraId="00000090">
      <w:pPr>
        <w:tabs>
          <w:tab w:val="right" w:leader="none" w:pos="8920"/>
        </w:tabs>
        <w:rPr/>
      </w:pPr>
      <w:r w:rsidDel="00000000" w:rsidR="00000000" w:rsidRPr="00000000">
        <w:rPr>
          <w:rtl w:val="0"/>
        </w:rPr>
      </w:r>
    </w:p>
    <w:p w:rsidR="00000000" w:rsidDel="00000000" w:rsidP="00000000" w:rsidRDefault="00000000" w:rsidRPr="00000000" w14:paraId="00000091">
      <w:pPr>
        <w:tabs>
          <w:tab w:val="right" w:leader="none" w:pos="8920"/>
        </w:tabs>
        <w:rPr>
          <w:u w:val="single"/>
        </w:rPr>
      </w:pPr>
      <w:r w:rsidDel="00000000" w:rsidR="00000000" w:rsidRPr="00000000">
        <w:rPr>
          <w:u w:val="single"/>
          <w:rtl w:val="0"/>
        </w:rPr>
        <w:t xml:space="preserve">Holiday Pay </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right" w:leader="none" w:pos="8920"/>
        </w:tabs>
        <w:rPr>
          <w:color w:val="000000"/>
        </w:rPr>
      </w:pPr>
      <w:r w:rsidDel="00000000" w:rsidR="00000000" w:rsidRPr="00000000">
        <w:rPr>
          <w:rtl w:val="0"/>
        </w:rPr>
      </w:r>
    </w:p>
    <w:p w:rsidR="00000000" w:rsidDel="00000000" w:rsidP="00000000" w:rsidRDefault="00000000" w:rsidRPr="00000000" w14:paraId="00000093">
      <w:pPr>
        <w:tabs>
          <w:tab w:val="left" w:leader="none" w:pos="0"/>
          <w:tab w:val="right" w:leader="none" w:pos="8920"/>
        </w:tabs>
        <w:rPr/>
      </w:pPr>
      <w:r w:rsidDel="00000000" w:rsidR="00000000" w:rsidRPr="00000000">
        <w:rPr>
          <w:rtl w:val="0"/>
        </w:rPr>
        <w:t xml:space="preserve">For the following holidays, employees who work with be paid $2.00 more per hour than their</w:t>
      </w:r>
    </w:p>
    <w:p w:rsidR="00000000" w:rsidDel="00000000" w:rsidP="00000000" w:rsidRDefault="00000000" w:rsidRPr="00000000" w14:paraId="00000094">
      <w:pPr>
        <w:tabs>
          <w:tab w:val="left" w:leader="none" w:pos="0"/>
          <w:tab w:val="right" w:leader="none" w:pos="8920"/>
        </w:tabs>
        <w:rPr/>
      </w:pPr>
      <w:r w:rsidDel="00000000" w:rsidR="00000000" w:rsidRPr="00000000">
        <w:rPr>
          <w:rtl w:val="0"/>
        </w:rPr>
        <w:t xml:space="preserve">regular rate:</w:t>
      </w:r>
    </w:p>
    <w:p w:rsidR="00000000" w:rsidDel="00000000" w:rsidP="00000000" w:rsidRDefault="00000000" w:rsidRPr="00000000" w14:paraId="00000095">
      <w:pPr>
        <w:tabs>
          <w:tab w:val="left" w:leader="none" w:pos="0"/>
          <w:tab w:val="right" w:leader="none" w:pos="8920"/>
        </w:tabs>
        <w:rPr/>
      </w:pPr>
      <w:r w:rsidDel="00000000" w:rsidR="00000000" w:rsidRPr="00000000">
        <w:rPr>
          <w:rtl w:val="0"/>
        </w:rPr>
      </w:r>
    </w:p>
    <w:p w:rsidR="00000000" w:rsidDel="00000000" w:rsidP="00000000" w:rsidRDefault="00000000" w:rsidRPr="00000000" w14:paraId="00000096">
      <w:pPr>
        <w:tabs>
          <w:tab w:val="left" w:leader="none" w:pos="0"/>
          <w:tab w:val="right" w:leader="none" w:pos="8920"/>
        </w:tabs>
        <w:rPr/>
      </w:pPr>
      <w:r w:rsidDel="00000000" w:rsidR="00000000" w:rsidRPr="00000000">
        <w:rPr>
          <w:rtl w:val="0"/>
        </w:rPr>
        <w:t xml:space="preserve">New Year’s Day</w:t>
      </w:r>
    </w:p>
    <w:p w:rsidR="00000000" w:rsidDel="00000000" w:rsidP="00000000" w:rsidRDefault="00000000" w:rsidRPr="00000000" w14:paraId="00000097">
      <w:pPr>
        <w:tabs>
          <w:tab w:val="left" w:leader="none" w:pos="0"/>
          <w:tab w:val="right" w:leader="none" w:pos="8920"/>
        </w:tabs>
        <w:rPr/>
      </w:pPr>
      <w:r w:rsidDel="00000000" w:rsidR="00000000" w:rsidRPr="00000000">
        <w:rPr>
          <w:rtl w:val="0"/>
        </w:rPr>
        <w:t xml:space="preserve">Martin Luther King Jr.’s Birthday</w:t>
      </w:r>
    </w:p>
    <w:p w:rsidR="00000000" w:rsidDel="00000000" w:rsidP="00000000" w:rsidRDefault="00000000" w:rsidRPr="00000000" w14:paraId="00000098">
      <w:pPr>
        <w:tabs>
          <w:tab w:val="left" w:leader="none" w:pos="0"/>
          <w:tab w:val="right" w:leader="none" w:pos="8920"/>
        </w:tabs>
        <w:rPr/>
      </w:pPr>
      <w:r w:rsidDel="00000000" w:rsidR="00000000" w:rsidRPr="00000000">
        <w:rPr>
          <w:rtl w:val="0"/>
        </w:rPr>
        <w:t xml:space="preserve">Memorial Day</w:t>
      </w:r>
    </w:p>
    <w:p w:rsidR="00000000" w:rsidDel="00000000" w:rsidP="00000000" w:rsidRDefault="00000000" w:rsidRPr="00000000" w14:paraId="00000099">
      <w:pPr>
        <w:tabs>
          <w:tab w:val="left" w:leader="none" w:pos="0"/>
          <w:tab w:val="right" w:leader="none" w:pos="8920"/>
        </w:tabs>
        <w:rPr/>
      </w:pPr>
      <w:r w:rsidDel="00000000" w:rsidR="00000000" w:rsidRPr="00000000">
        <w:rPr>
          <w:rtl w:val="0"/>
        </w:rPr>
        <w:t xml:space="preserve">Independence Day</w:t>
      </w:r>
    </w:p>
    <w:p w:rsidR="00000000" w:rsidDel="00000000" w:rsidP="00000000" w:rsidRDefault="00000000" w:rsidRPr="00000000" w14:paraId="0000009A">
      <w:pPr>
        <w:tabs>
          <w:tab w:val="left" w:leader="none" w:pos="0"/>
          <w:tab w:val="right" w:leader="none" w:pos="8920"/>
        </w:tabs>
        <w:rPr/>
      </w:pPr>
      <w:r w:rsidDel="00000000" w:rsidR="00000000" w:rsidRPr="00000000">
        <w:rPr>
          <w:rtl w:val="0"/>
        </w:rPr>
        <w:t xml:space="preserve">Labor Day</w:t>
      </w:r>
    </w:p>
    <w:p w:rsidR="00000000" w:rsidDel="00000000" w:rsidP="00000000" w:rsidRDefault="00000000" w:rsidRPr="00000000" w14:paraId="0000009B">
      <w:pPr>
        <w:tabs>
          <w:tab w:val="left" w:leader="none" w:pos="0"/>
          <w:tab w:val="right" w:leader="none" w:pos="8920"/>
        </w:tabs>
        <w:rPr/>
      </w:pPr>
      <w:r w:rsidDel="00000000" w:rsidR="00000000" w:rsidRPr="00000000">
        <w:rPr>
          <w:rtl w:val="0"/>
        </w:rPr>
        <w:t xml:space="preserve">Thanksgiving</w:t>
      </w:r>
    </w:p>
    <w:p w:rsidR="00000000" w:rsidDel="00000000" w:rsidP="00000000" w:rsidRDefault="00000000" w:rsidRPr="00000000" w14:paraId="0000009C">
      <w:pPr>
        <w:tabs>
          <w:tab w:val="left" w:leader="none" w:pos="0"/>
          <w:tab w:val="right" w:leader="none" w:pos="8920"/>
        </w:tabs>
        <w:rPr/>
      </w:pPr>
      <w:r w:rsidDel="00000000" w:rsidR="00000000" w:rsidRPr="00000000">
        <w:rPr>
          <w:rtl w:val="0"/>
        </w:rPr>
        <w:t xml:space="preserve">Day after Thanksgiving</w:t>
      </w:r>
    </w:p>
    <w:p w:rsidR="00000000" w:rsidDel="00000000" w:rsidP="00000000" w:rsidRDefault="00000000" w:rsidRPr="00000000" w14:paraId="0000009D">
      <w:pPr>
        <w:tabs>
          <w:tab w:val="left" w:leader="none" w:pos="0"/>
          <w:tab w:val="right" w:leader="none" w:pos="8920"/>
        </w:tabs>
        <w:rPr/>
      </w:pPr>
      <w:r w:rsidDel="00000000" w:rsidR="00000000" w:rsidRPr="00000000">
        <w:rPr>
          <w:rtl w:val="0"/>
        </w:rPr>
        <w:t xml:space="preserve">Christmas Day</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0"/>
          <w:tab w:val="right" w:leader="none" w:pos="8920"/>
        </w:tabs>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0"/>
          <w:tab w:val="right" w:leader="none" w:pos="8920"/>
        </w:tabs>
        <w:rPr>
          <w:b w:val="1"/>
        </w:rPr>
      </w:pPr>
      <w:r w:rsidDel="00000000" w:rsidR="00000000" w:rsidRPr="00000000">
        <w:rPr>
          <w:rtl w:val="0"/>
        </w:rPr>
      </w:r>
    </w:p>
    <w:p w:rsidR="00000000" w:rsidDel="00000000" w:rsidP="00000000" w:rsidRDefault="00000000" w:rsidRPr="00000000" w14:paraId="000000A0">
      <w:pPr>
        <w:tabs>
          <w:tab w:val="left" w:leader="none" w:pos="0"/>
          <w:tab w:val="right" w:leader="none" w:pos="8920"/>
        </w:tabs>
        <w:rPr>
          <w:u w:val="single"/>
        </w:rPr>
      </w:pPr>
      <w:r w:rsidDel="00000000" w:rsidR="00000000" w:rsidRPr="00000000">
        <w:rPr>
          <w:u w:val="single"/>
          <w:rtl w:val="0"/>
        </w:rPr>
        <w:t xml:space="preserve">Paid Time Off</w:t>
      </w:r>
    </w:p>
    <w:p w:rsidR="00000000" w:rsidDel="00000000" w:rsidP="00000000" w:rsidRDefault="00000000" w:rsidRPr="00000000" w14:paraId="000000A1">
      <w:pPr>
        <w:tabs>
          <w:tab w:val="left" w:leader="none" w:pos="0"/>
          <w:tab w:val="right" w:leader="none" w:pos="8920"/>
        </w:tabs>
        <w:rPr>
          <w:u w:val="single"/>
        </w:rPr>
      </w:pPr>
      <w:r w:rsidDel="00000000" w:rsidR="00000000" w:rsidRPr="00000000">
        <w:rPr>
          <w:rtl w:val="0"/>
        </w:rPr>
      </w:r>
    </w:p>
    <w:p w:rsidR="00000000" w:rsidDel="00000000" w:rsidP="00000000" w:rsidRDefault="00000000" w:rsidRPr="00000000" w14:paraId="000000A2">
      <w:pPr>
        <w:tabs>
          <w:tab w:val="left" w:leader="none" w:pos="0"/>
          <w:tab w:val="right" w:leader="none" w:pos="8920"/>
        </w:tabs>
        <w:rPr/>
      </w:pPr>
      <w:r w:rsidDel="00000000" w:rsidR="00000000" w:rsidRPr="00000000">
        <w:rPr>
          <w:rtl w:val="0"/>
        </w:rPr>
        <w:t xml:space="preserve">Mx. Doe is pleased to offer her staff two weeks of Paid Time Off (PTO) each fiscal year for full</w:t>
      </w:r>
    </w:p>
    <w:p w:rsidR="00000000" w:rsidDel="00000000" w:rsidP="00000000" w:rsidRDefault="00000000" w:rsidRPr="00000000" w14:paraId="000000A3">
      <w:pPr>
        <w:tabs>
          <w:tab w:val="left" w:leader="none" w:pos="0"/>
          <w:tab w:val="right" w:leader="none" w:pos="8920"/>
        </w:tabs>
        <w:rPr/>
      </w:pPr>
      <w:r w:rsidDel="00000000" w:rsidR="00000000" w:rsidRPr="00000000">
        <w:rPr>
          <w:rtl w:val="0"/>
        </w:rPr>
        <w:t xml:space="preserve">time employees working 32 or more hours per week. The number of hours of PTO that the</w:t>
      </w:r>
    </w:p>
    <w:p w:rsidR="00000000" w:rsidDel="00000000" w:rsidP="00000000" w:rsidRDefault="00000000" w:rsidRPr="00000000" w14:paraId="000000A4">
      <w:pPr>
        <w:tabs>
          <w:tab w:val="left" w:leader="none" w:pos="0"/>
          <w:tab w:val="right" w:leader="none" w:pos="8920"/>
        </w:tabs>
        <w:rPr/>
      </w:pPr>
      <w:r w:rsidDel="00000000" w:rsidR="00000000" w:rsidRPr="00000000">
        <w:rPr>
          <w:rtl w:val="0"/>
        </w:rPr>
        <w:t xml:space="preserve">employee is entitled to is based on the number of hours the employee is scheduled for each week (for example, if an employee is scheduled to work 32 hours per week, they would be entitled to a total of 64 hours of PTO in the year).</w:t>
      </w:r>
    </w:p>
    <w:p w:rsidR="00000000" w:rsidDel="00000000" w:rsidP="00000000" w:rsidRDefault="00000000" w:rsidRPr="00000000" w14:paraId="000000A5">
      <w:pPr>
        <w:tabs>
          <w:tab w:val="left" w:leader="none" w:pos="0"/>
          <w:tab w:val="right" w:leader="none" w:pos="8920"/>
        </w:tabs>
        <w:rPr/>
      </w:pPr>
      <w:r w:rsidDel="00000000" w:rsidR="00000000" w:rsidRPr="00000000">
        <w:rPr>
          <w:rtl w:val="0"/>
        </w:rPr>
      </w:r>
    </w:p>
    <w:p w:rsidR="00000000" w:rsidDel="00000000" w:rsidP="00000000" w:rsidRDefault="00000000" w:rsidRPr="00000000" w14:paraId="000000A6">
      <w:pPr>
        <w:tabs>
          <w:tab w:val="left" w:leader="none" w:pos="0"/>
          <w:tab w:val="right" w:leader="none" w:pos="8920"/>
        </w:tabs>
        <w:rPr/>
      </w:pPr>
      <w:r w:rsidDel="00000000" w:rsidR="00000000" w:rsidRPr="00000000">
        <w:rPr>
          <w:rtl w:val="0"/>
        </w:rPr>
        <w:t xml:space="preserve">To be eligible for PTO, staff must be employed for 90 days and be regularly scheduled each</w:t>
      </w:r>
    </w:p>
    <w:p w:rsidR="00000000" w:rsidDel="00000000" w:rsidP="00000000" w:rsidRDefault="00000000" w:rsidRPr="00000000" w14:paraId="000000A7">
      <w:pPr>
        <w:tabs>
          <w:tab w:val="left" w:leader="none" w:pos="0"/>
          <w:tab w:val="right" w:leader="none" w:pos="8920"/>
        </w:tabs>
        <w:rPr/>
      </w:pPr>
      <w:r w:rsidDel="00000000" w:rsidR="00000000" w:rsidRPr="00000000">
        <w:rPr>
          <w:rtl w:val="0"/>
        </w:rPr>
        <w:t xml:space="preserve">week to work.</w:t>
      </w:r>
    </w:p>
    <w:p w:rsidR="00000000" w:rsidDel="00000000" w:rsidP="00000000" w:rsidRDefault="00000000" w:rsidRPr="00000000" w14:paraId="000000A8">
      <w:pPr>
        <w:tabs>
          <w:tab w:val="left" w:leader="none" w:pos="0"/>
          <w:tab w:val="right" w:leader="none" w:pos="8920"/>
        </w:tabs>
        <w:rPr/>
      </w:pPr>
      <w:r w:rsidDel="00000000" w:rsidR="00000000" w:rsidRPr="00000000">
        <w:rPr>
          <w:rtl w:val="0"/>
        </w:rPr>
      </w:r>
    </w:p>
    <w:p w:rsidR="00000000" w:rsidDel="00000000" w:rsidP="00000000" w:rsidRDefault="00000000" w:rsidRPr="00000000" w14:paraId="000000A9">
      <w:pPr>
        <w:tabs>
          <w:tab w:val="left" w:leader="none" w:pos="0"/>
          <w:tab w:val="right" w:leader="none" w:pos="8920"/>
        </w:tabs>
        <w:rPr/>
      </w:pPr>
      <w:r w:rsidDel="00000000" w:rsidR="00000000" w:rsidRPr="00000000">
        <w:rPr>
          <w:rtl w:val="0"/>
        </w:rPr>
        <w:t xml:space="preserve">The awarded PTO will be available to the employee after their 3-month review.  </w:t>
      </w:r>
    </w:p>
    <w:p w:rsidR="00000000" w:rsidDel="00000000" w:rsidP="00000000" w:rsidRDefault="00000000" w:rsidRPr="00000000" w14:paraId="000000AA">
      <w:pPr>
        <w:tabs>
          <w:tab w:val="left" w:leader="none" w:pos="0"/>
          <w:tab w:val="right" w:leader="none" w:pos="8920"/>
        </w:tabs>
        <w:rPr/>
      </w:pPr>
      <w:r w:rsidDel="00000000" w:rsidR="00000000" w:rsidRPr="00000000">
        <w:rPr>
          <w:rtl w:val="0"/>
        </w:rPr>
      </w:r>
    </w:p>
    <w:p w:rsidR="00000000" w:rsidDel="00000000" w:rsidP="00000000" w:rsidRDefault="00000000" w:rsidRPr="00000000" w14:paraId="000000AB">
      <w:pPr>
        <w:tabs>
          <w:tab w:val="left" w:leader="none" w:pos="0"/>
          <w:tab w:val="right" w:leader="none" w:pos="8920"/>
        </w:tabs>
        <w:rPr/>
      </w:pPr>
      <w:r w:rsidDel="00000000" w:rsidR="00000000" w:rsidRPr="00000000">
        <w:rPr>
          <w:rtl w:val="0"/>
        </w:rPr>
        <w:t xml:space="preserve">PTO cannot be carried over to the next fiscal year. All requests to use PTO should be</w:t>
      </w:r>
    </w:p>
    <w:p w:rsidR="00000000" w:rsidDel="00000000" w:rsidP="00000000" w:rsidRDefault="00000000" w:rsidRPr="00000000" w14:paraId="000000AC">
      <w:pPr>
        <w:tabs>
          <w:tab w:val="left" w:leader="none" w:pos="0"/>
          <w:tab w:val="right" w:leader="none" w:pos="8920"/>
        </w:tabs>
        <w:rPr/>
      </w:pPr>
      <w:r w:rsidDel="00000000" w:rsidR="00000000" w:rsidRPr="00000000">
        <w:rPr>
          <w:rtl w:val="0"/>
        </w:rPr>
        <w:t xml:space="preserve">completed and sent to Mx. Doe and their Support Broker, by June 1 of</w:t>
      </w:r>
    </w:p>
    <w:p w:rsidR="00000000" w:rsidDel="00000000" w:rsidP="00000000" w:rsidRDefault="00000000" w:rsidRPr="00000000" w14:paraId="000000AD">
      <w:pPr>
        <w:tabs>
          <w:tab w:val="left" w:leader="none" w:pos="0"/>
          <w:tab w:val="right" w:leader="none" w:pos="8920"/>
        </w:tabs>
        <w:rPr/>
      </w:pPr>
      <w:r w:rsidDel="00000000" w:rsidR="00000000" w:rsidRPr="00000000">
        <w:rPr>
          <w:rtl w:val="0"/>
        </w:rPr>
        <w:t xml:space="preserve">each fiscal year. On June 30 of each year, PTO will reset for all eligible employees. </w:t>
      </w:r>
    </w:p>
    <w:p w:rsidR="00000000" w:rsidDel="00000000" w:rsidP="00000000" w:rsidRDefault="00000000" w:rsidRPr="00000000" w14:paraId="000000AE">
      <w:pPr>
        <w:tabs>
          <w:tab w:val="left" w:leader="none" w:pos="0"/>
          <w:tab w:val="right" w:leader="none" w:pos="8920"/>
        </w:tabs>
        <w:rPr/>
      </w:pPr>
      <w:r w:rsidDel="00000000" w:rsidR="00000000" w:rsidRPr="00000000">
        <w:rPr>
          <w:rtl w:val="0"/>
        </w:rPr>
      </w:r>
    </w:p>
    <w:p w:rsidR="00000000" w:rsidDel="00000000" w:rsidP="00000000" w:rsidRDefault="00000000" w:rsidRPr="00000000" w14:paraId="000000AF">
      <w:pPr>
        <w:tabs>
          <w:tab w:val="left" w:leader="none" w:pos="0"/>
          <w:tab w:val="right" w:leader="none" w:pos="8920"/>
        </w:tabs>
        <w:rPr/>
      </w:pPr>
      <w:r w:rsidDel="00000000" w:rsidR="00000000" w:rsidRPr="00000000">
        <w:rPr>
          <w:rtl w:val="0"/>
        </w:rPr>
        <w:t xml:space="preserve">Upon termination or resignation of employment, unused accrued PTO will not be paid out. PTO</w:t>
      </w:r>
    </w:p>
    <w:p w:rsidR="00000000" w:rsidDel="00000000" w:rsidP="00000000" w:rsidRDefault="00000000" w:rsidRPr="00000000" w14:paraId="000000B0">
      <w:pPr>
        <w:tabs>
          <w:tab w:val="left" w:leader="none" w:pos="0"/>
          <w:tab w:val="right" w:leader="none" w:pos="8920"/>
        </w:tabs>
        <w:rPr/>
      </w:pPr>
      <w:r w:rsidDel="00000000" w:rsidR="00000000" w:rsidRPr="00000000">
        <w:rPr>
          <w:rtl w:val="0"/>
        </w:rPr>
        <w:t xml:space="preserve">cannot be used within 20 days of the termination or resignation of any employee’s.</w:t>
      </w:r>
    </w:p>
    <w:p w:rsidR="00000000" w:rsidDel="00000000" w:rsidP="00000000" w:rsidRDefault="00000000" w:rsidRPr="00000000" w14:paraId="000000B1">
      <w:pPr>
        <w:tabs>
          <w:tab w:val="left" w:leader="none" w:pos="0"/>
          <w:tab w:val="right" w:leader="none" w:pos="8920"/>
        </w:tabs>
        <w:rPr/>
      </w:pPr>
      <w:r w:rsidDel="00000000" w:rsidR="00000000" w:rsidRPr="00000000">
        <w:rPr>
          <w:rtl w:val="0"/>
        </w:rPr>
        <w:t xml:space="preserve">employment.</w:t>
      </w:r>
    </w:p>
    <w:p w:rsidR="00000000" w:rsidDel="00000000" w:rsidP="00000000" w:rsidRDefault="00000000" w:rsidRPr="00000000" w14:paraId="000000B2">
      <w:pPr>
        <w:tabs>
          <w:tab w:val="left" w:leader="none" w:pos="0"/>
          <w:tab w:val="right" w:leader="none" w:pos="8920"/>
        </w:tabs>
        <w:rPr/>
      </w:pPr>
      <w:r w:rsidDel="00000000" w:rsidR="00000000" w:rsidRPr="00000000">
        <w:rPr>
          <w:rtl w:val="0"/>
        </w:rPr>
      </w:r>
    </w:p>
    <w:p w:rsidR="00000000" w:rsidDel="00000000" w:rsidP="00000000" w:rsidRDefault="00000000" w:rsidRPr="00000000" w14:paraId="000000B3">
      <w:pPr>
        <w:tabs>
          <w:tab w:val="left" w:leader="none" w:pos="0"/>
          <w:tab w:val="right" w:leader="none" w:pos="8920"/>
        </w:tabs>
        <w:rPr/>
      </w:pPr>
      <w:r w:rsidDel="00000000" w:rsidR="00000000" w:rsidRPr="00000000">
        <w:rPr>
          <w:rtl w:val="0"/>
        </w:rPr>
        <w:t xml:space="preserve">PTO may be used for vacations, sickness (of the employee or loved one), birthdays, holidays,</w:t>
      </w:r>
    </w:p>
    <w:p w:rsidR="00000000" w:rsidDel="00000000" w:rsidP="00000000" w:rsidRDefault="00000000" w:rsidRPr="00000000" w14:paraId="000000B4">
      <w:pPr>
        <w:tabs>
          <w:tab w:val="left" w:leader="none" w:pos="0"/>
          <w:tab w:val="right" w:leader="none" w:pos="8920"/>
        </w:tabs>
        <w:rPr/>
      </w:pPr>
      <w:r w:rsidDel="00000000" w:rsidR="00000000" w:rsidRPr="00000000">
        <w:rPr>
          <w:rtl w:val="0"/>
        </w:rPr>
        <w:t xml:space="preserve">or personal days. PTO should be used during each fiscal year (July-June) and will not be carried</w:t>
      </w:r>
    </w:p>
    <w:p w:rsidR="00000000" w:rsidDel="00000000" w:rsidP="00000000" w:rsidRDefault="00000000" w:rsidRPr="00000000" w14:paraId="000000B5">
      <w:pPr>
        <w:tabs>
          <w:tab w:val="left" w:leader="none" w:pos="0"/>
          <w:tab w:val="right" w:leader="none" w:pos="8920"/>
        </w:tabs>
        <w:rPr/>
      </w:pPr>
      <w:r w:rsidDel="00000000" w:rsidR="00000000" w:rsidRPr="00000000">
        <w:rPr>
          <w:rtl w:val="0"/>
        </w:rPr>
        <w:t xml:space="preserve">over.</w:t>
      </w:r>
    </w:p>
    <w:p w:rsidR="00000000" w:rsidDel="00000000" w:rsidP="00000000" w:rsidRDefault="00000000" w:rsidRPr="00000000" w14:paraId="000000B6">
      <w:pPr>
        <w:tabs>
          <w:tab w:val="left" w:leader="none" w:pos="0"/>
          <w:tab w:val="right" w:leader="none" w:pos="8920"/>
        </w:tabs>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0"/>
          <w:tab w:val="right" w:leader="none" w:pos="8920"/>
        </w:tabs>
        <w:rPr>
          <w:b w:val="1"/>
        </w:rPr>
      </w:pPr>
      <w:r w:rsidDel="00000000" w:rsidR="00000000" w:rsidRPr="00000000">
        <w:rPr>
          <w:rtl w:val="0"/>
        </w:rPr>
      </w:r>
    </w:p>
    <w:p w:rsidR="00000000" w:rsidDel="00000000" w:rsidP="00000000" w:rsidRDefault="00000000" w:rsidRPr="00000000" w14:paraId="000000B8">
      <w:pPr>
        <w:tabs>
          <w:tab w:val="left" w:leader="none" w:pos="0"/>
          <w:tab w:val="right" w:leader="none" w:pos="8920"/>
        </w:tabs>
        <w:rPr>
          <w:u w:val="single"/>
        </w:rPr>
      </w:pPr>
      <w:r w:rsidDel="00000000" w:rsidR="00000000" w:rsidRPr="00000000">
        <w:rPr>
          <w:u w:val="single"/>
          <w:rtl w:val="0"/>
        </w:rPr>
        <w:t xml:space="preserve">Unpaid Leave</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0"/>
          <w:tab w:val="right" w:leader="none" w:pos="8920"/>
        </w:tabs>
        <w:rPr>
          <w:color w:val="000000"/>
        </w:rPr>
      </w:pPr>
      <w:r w:rsidDel="00000000" w:rsidR="00000000" w:rsidRPr="00000000">
        <w:rPr>
          <w:rtl w:val="0"/>
        </w:rPr>
      </w:r>
    </w:p>
    <w:p w:rsidR="00000000" w:rsidDel="00000000" w:rsidP="00000000" w:rsidRDefault="00000000" w:rsidRPr="00000000" w14:paraId="000000BA">
      <w:pPr>
        <w:tabs>
          <w:tab w:val="left" w:leader="none" w:pos="0"/>
          <w:tab w:val="right" w:leader="none" w:pos="8920"/>
        </w:tabs>
        <w:rPr/>
      </w:pPr>
      <w:r w:rsidDel="00000000" w:rsidR="00000000" w:rsidRPr="00000000">
        <w:rPr>
          <w:rtl w:val="0"/>
        </w:rPr>
        <w:t xml:space="preserve">Mx. Doe’s employees are entitled to unpaid leaves of absence. The amount of time per leave of</w:t>
      </w:r>
    </w:p>
    <w:p w:rsidR="00000000" w:rsidDel="00000000" w:rsidP="00000000" w:rsidRDefault="00000000" w:rsidRPr="00000000" w14:paraId="000000BB">
      <w:pPr>
        <w:tabs>
          <w:tab w:val="left" w:leader="none" w:pos="0"/>
          <w:tab w:val="right" w:leader="none" w:pos="8920"/>
        </w:tabs>
        <w:rPr/>
      </w:pPr>
      <w:r w:rsidDel="00000000" w:rsidR="00000000" w:rsidRPr="00000000">
        <w:rPr>
          <w:rtl w:val="0"/>
        </w:rPr>
        <w:t xml:space="preserve">absence should be negotiated with Mx. Doe and her team. Mx. Doe will try to accommodate</w:t>
      </w:r>
    </w:p>
    <w:p w:rsidR="00000000" w:rsidDel="00000000" w:rsidP="00000000" w:rsidRDefault="00000000" w:rsidRPr="00000000" w14:paraId="000000BC">
      <w:pPr>
        <w:tabs>
          <w:tab w:val="left" w:leader="none" w:pos="0"/>
          <w:tab w:val="right" w:leader="none" w:pos="8920"/>
        </w:tabs>
        <w:rPr/>
      </w:pPr>
      <w:r w:rsidDel="00000000" w:rsidR="00000000" w:rsidRPr="00000000">
        <w:rPr>
          <w:rtl w:val="0"/>
        </w:rPr>
        <w:t xml:space="preserve">each employee’s needs and will follow all applicable federal, state, and local laws regarding unpaid leave.</w:t>
      </w:r>
    </w:p>
    <w:p w:rsidR="00000000" w:rsidDel="00000000" w:rsidP="00000000" w:rsidRDefault="00000000" w:rsidRPr="00000000" w14:paraId="000000BD">
      <w:pPr>
        <w:tabs>
          <w:tab w:val="left" w:leader="none" w:pos="0"/>
          <w:tab w:val="right" w:leader="none" w:pos="8920"/>
        </w:tabs>
        <w:rPr/>
      </w:pPr>
      <w:r w:rsidDel="00000000" w:rsidR="00000000" w:rsidRPr="00000000">
        <w:rPr>
          <w:rtl w:val="0"/>
        </w:rPr>
      </w:r>
    </w:p>
    <w:p w:rsidR="00000000" w:rsidDel="00000000" w:rsidP="00000000" w:rsidRDefault="00000000" w:rsidRPr="00000000" w14:paraId="000000BE">
      <w:pPr>
        <w:rPr>
          <w:color w:val="222222"/>
        </w:rPr>
      </w:pPr>
      <w:r w:rsidDel="00000000" w:rsidR="00000000" w:rsidRPr="00000000">
        <w:rPr>
          <w:rtl w:val="0"/>
        </w:rPr>
      </w:r>
    </w:p>
    <w:p w:rsidR="00000000" w:rsidDel="00000000" w:rsidP="00000000" w:rsidRDefault="00000000" w:rsidRPr="00000000" w14:paraId="000000BF">
      <w:pPr>
        <w:ind w:right="820"/>
        <w:rPr>
          <w:u w:val="single"/>
        </w:rPr>
      </w:pPr>
      <w:r w:rsidDel="00000000" w:rsidR="00000000" w:rsidRPr="00000000">
        <w:rPr>
          <w:u w:val="single"/>
          <w:rtl w:val="0"/>
        </w:rPr>
        <w:t xml:space="preserve">Health Insurance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Mx. Doe offers health insurance benefits to regular full-time employees (hired and regularly</w:t>
      </w:r>
    </w:p>
    <w:p w:rsidR="00000000" w:rsidDel="00000000" w:rsidP="00000000" w:rsidRDefault="00000000" w:rsidRPr="00000000" w14:paraId="000000C2">
      <w:pPr>
        <w:rPr/>
      </w:pPr>
      <w:r w:rsidDel="00000000" w:rsidR="00000000" w:rsidRPr="00000000">
        <w:rPr>
          <w:rtl w:val="0"/>
        </w:rPr>
        <w:t xml:space="preserve">scheduled to work 32-40 hours per week).</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Mx. Doe does not offer group health benefits. Eligible employees wishing to use this benefit</w:t>
      </w:r>
    </w:p>
    <w:p w:rsidR="00000000" w:rsidDel="00000000" w:rsidP="00000000" w:rsidRDefault="00000000" w:rsidRPr="00000000" w14:paraId="000000C5">
      <w:pPr>
        <w:rPr/>
      </w:pPr>
      <w:r w:rsidDel="00000000" w:rsidR="00000000" w:rsidRPr="00000000">
        <w:rPr>
          <w:rtl w:val="0"/>
        </w:rPr>
        <w:t xml:space="preserve">should independently procure a health insurance plan that is suitable for them. Mx. Doe will pay</w:t>
      </w:r>
    </w:p>
    <w:p w:rsidR="00000000" w:rsidDel="00000000" w:rsidP="00000000" w:rsidRDefault="00000000" w:rsidRPr="00000000" w14:paraId="000000C6">
      <w:pPr>
        <w:rPr/>
      </w:pPr>
      <w:r w:rsidDel="00000000" w:rsidR="00000000" w:rsidRPr="00000000">
        <w:rPr>
          <w:rtl w:val="0"/>
        </w:rPr>
        <w:t xml:space="preserve">up to $200.00 per month to the insurance plan that an eligible employee purchases.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If an eligible employee chooses to opt into this benefit, they should choose an insurance plan</w:t>
      </w:r>
    </w:p>
    <w:p w:rsidR="00000000" w:rsidDel="00000000" w:rsidP="00000000" w:rsidRDefault="00000000" w:rsidRPr="00000000" w14:paraId="000000C9">
      <w:pPr>
        <w:rPr/>
      </w:pPr>
      <w:r w:rsidDel="00000000" w:rsidR="00000000" w:rsidRPr="00000000">
        <w:rPr>
          <w:rtl w:val="0"/>
        </w:rPr>
        <w:t xml:space="preserve">independently from Mx Doe, their family, and their Support Broker. They must submit</w:t>
      </w:r>
    </w:p>
    <w:p w:rsidR="00000000" w:rsidDel="00000000" w:rsidP="00000000" w:rsidRDefault="00000000" w:rsidRPr="00000000" w14:paraId="000000CA">
      <w:pPr>
        <w:rPr/>
      </w:pPr>
      <w:r w:rsidDel="00000000" w:rsidR="00000000" w:rsidRPr="00000000">
        <w:rPr>
          <w:rtl w:val="0"/>
        </w:rPr>
        <w:t xml:space="preserve">documentation each month from the insurance company showing the coverage dates covering</w:t>
      </w:r>
    </w:p>
    <w:p w:rsidR="00000000" w:rsidDel="00000000" w:rsidP="00000000" w:rsidRDefault="00000000" w:rsidRPr="00000000" w14:paraId="000000CB">
      <w:pPr>
        <w:rPr/>
      </w:pPr>
      <w:r w:rsidDel="00000000" w:rsidR="00000000" w:rsidRPr="00000000">
        <w:rPr>
          <w:rtl w:val="0"/>
        </w:rPr>
        <w:t xml:space="preserve">that month. Eligible employees may choose to be reimbursed up to $200.00 each month or have the FMCS Provider pay into the plan directly.</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If an employee chooses to be reimbursed, they should provide a document each month from</w:t>
      </w:r>
    </w:p>
    <w:p w:rsidR="00000000" w:rsidDel="00000000" w:rsidP="00000000" w:rsidRDefault="00000000" w:rsidRPr="00000000" w14:paraId="000000CE">
      <w:pPr>
        <w:rPr/>
      </w:pPr>
      <w:r w:rsidDel="00000000" w:rsidR="00000000" w:rsidRPr="00000000">
        <w:rPr>
          <w:rtl w:val="0"/>
        </w:rPr>
        <w:t xml:space="preserve">the insurance company showing the coverage dates covering that month and proof of</w:t>
      </w:r>
    </w:p>
    <w:p w:rsidR="00000000" w:rsidDel="00000000" w:rsidP="00000000" w:rsidRDefault="00000000" w:rsidRPr="00000000" w14:paraId="000000CF">
      <w:pPr>
        <w:rPr/>
      </w:pPr>
      <w:r w:rsidDel="00000000" w:rsidR="00000000" w:rsidRPr="00000000">
        <w:rPr>
          <w:rtl w:val="0"/>
        </w:rPr>
        <w:t xml:space="preserve">payment. Acceptable proofs of payment include a receipt, online document showing payment</w:t>
      </w:r>
    </w:p>
    <w:p w:rsidR="00000000" w:rsidDel="00000000" w:rsidP="00000000" w:rsidRDefault="00000000" w:rsidRPr="00000000" w14:paraId="000000D0">
      <w:pPr>
        <w:rPr/>
      </w:pPr>
      <w:r w:rsidDel="00000000" w:rsidR="00000000" w:rsidRPr="00000000">
        <w:rPr>
          <w:rtl w:val="0"/>
        </w:rPr>
        <w:t xml:space="preserve">coverage, and bank statements showing the amount deducted for that month.</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If an employee chooses to have the employer contribution sent directly to the insurance</w:t>
      </w:r>
    </w:p>
    <w:p w:rsidR="00000000" w:rsidDel="00000000" w:rsidP="00000000" w:rsidRDefault="00000000" w:rsidRPr="00000000" w14:paraId="000000D3">
      <w:pPr>
        <w:rPr/>
      </w:pPr>
      <w:r w:rsidDel="00000000" w:rsidR="00000000" w:rsidRPr="00000000">
        <w:rPr>
          <w:rtl w:val="0"/>
        </w:rPr>
        <w:t xml:space="preserve">company, they independently work with the insurance company to complete a W9 form. The</w:t>
      </w:r>
    </w:p>
    <w:p w:rsidR="00000000" w:rsidDel="00000000" w:rsidP="00000000" w:rsidRDefault="00000000" w:rsidRPr="00000000" w14:paraId="000000D4">
      <w:pPr>
        <w:rPr/>
      </w:pPr>
      <w:r w:rsidDel="00000000" w:rsidR="00000000" w:rsidRPr="00000000">
        <w:rPr>
          <w:rtl w:val="0"/>
        </w:rPr>
        <w:t xml:space="preserve">employee must also provide documentation each month showing the coverage dates covering the month.</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If the health insurance exceeds the $200 employer contribution, the difference will not be</w:t>
      </w:r>
    </w:p>
    <w:p w:rsidR="00000000" w:rsidDel="00000000" w:rsidP="00000000" w:rsidRDefault="00000000" w:rsidRPr="00000000" w14:paraId="000000D7">
      <w:pPr>
        <w:rPr/>
      </w:pPr>
      <w:r w:rsidDel="00000000" w:rsidR="00000000" w:rsidRPr="00000000">
        <w:rPr>
          <w:rtl w:val="0"/>
        </w:rPr>
        <w:t xml:space="preserve">paid from payroll. Employees would pay the insurance payment as they would pay any other</w:t>
      </w:r>
    </w:p>
    <w:p w:rsidR="00000000" w:rsidDel="00000000" w:rsidP="00000000" w:rsidRDefault="00000000" w:rsidRPr="00000000" w14:paraId="000000D8">
      <w:pPr>
        <w:rPr/>
      </w:pPr>
      <w:r w:rsidDel="00000000" w:rsidR="00000000" w:rsidRPr="00000000">
        <w:rPr>
          <w:rtl w:val="0"/>
        </w:rPr>
        <w:t xml:space="preserve">bill.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If an eligible employee becomes ineligible by not maintaining their regular, full-time</w:t>
      </w:r>
    </w:p>
    <w:p w:rsidR="00000000" w:rsidDel="00000000" w:rsidP="00000000" w:rsidRDefault="00000000" w:rsidRPr="00000000" w14:paraId="000000DB">
      <w:pPr>
        <w:rPr/>
      </w:pPr>
      <w:r w:rsidDel="00000000" w:rsidR="00000000" w:rsidRPr="00000000">
        <w:rPr>
          <w:rtl w:val="0"/>
        </w:rPr>
        <w:t xml:space="preserve">status (regularly scheduled 32-40 hours/week), the employee will receive a 30-day notice that</w:t>
      </w:r>
    </w:p>
    <w:p w:rsidR="00000000" w:rsidDel="00000000" w:rsidP="00000000" w:rsidRDefault="00000000" w:rsidRPr="00000000" w14:paraId="000000DC">
      <w:pPr>
        <w:rPr/>
      </w:pPr>
      <w:r w:rsidDel="00000000" w:rsidR="00000000" w:rsidRPr="00000000">
        <w:rPr>
          <w:rtl w:val="0"/>
        </w:rPr>
        <w:t xml:space="preserve">they will not receive the employee contribution.</w:t>
      </w:r>
    </w:p>
    <w:p w:rsidR="00000000" w:rsidDel="00000000" w:rsidP="00000000" w:rsidRDefault="00000000" w:rsidRPr="00000000" w14:paraId="000000DD">
      <w:pPr>
        <w:ind w:left="0" w:firstLine="0"/>
        <w:rPr/>
      </w:pPr>
      <w:r w:rsidDel="00000000" w:rsidR="00000000" w:rsidRPr="00000000">
        <w:rPr>
          <w:rtl w:val="0"/>
        </w:rPr>
      </w:r>
    </w:p>
    <w:p w:rsidR="00000000" w:rsidDel="00000000" w:rsidP="00000000" w:rsidRDefault="00000000" w:rsidRPr="00000000" w14:paraId="000000DE">
      <w:pPr>
        <w:widowControl w:val="0"/>
        <w:rPr>
          <w:color w:val="222222"/>
        </w:rPr>
      </w:pPr>
      <w:r w:rsidDel="00000000" w:rsidR="00000000" w:rsidRPr="00000000">
        <w:rPr>
          <w:rtl w:val="0"/>
        </w:rPr>
      </w:r>
    </w:p>
    <w:p w:rsidR="00000000" w:rsidDel="00000000" w:rsidP="00000000" w:rsidRDefault="00000000" w:rsidRPr="00000000" w14:paraId="000000DF">
      <w:pPr>
        <w:pStyle w:val="Heading1"/>
        <w:widowControl w:val="0"/>
        <w:rPr/>
      </w:pPr>
      <w:bookmarkStart w:colFirst="0" w:colLast="0" w:name="_heading=h.f7flowsncv1" w:id="7"/>
      <w:bookmarkEnd w:id="7"/>
      <w:r w:rsidDel="00000000" w:rsidR="00000000" w:rsidRPr="00000000">
        <w:rPr>
          <w:rtl w:val="0"/>
        </w:rPr>
        <w:t xml:space="preserve">Worker's Compensation</w:t>
      </w:r>
    </w:p>
    <w:p w:rsidR="00000000" w:rsidDel="00000000" w:rsidP="00000000" w:rsidRDefault="00000000" w:rsidRPr="00000000" w14:paraId="000000E0">
      <w:pPr>
        <w:widowControl w:val="0"/>
        <w:rPr>
          <w:b w:val="1"/>
        </w:rPr>
      </w:pPr>
      <w:r w:rsidDel="00000000" w:rsidR="00000000" w:rsidRPr="00000000">
        <w:rPr>
          <w:rtl w:val="0"/>
        </w:rPr>
      </w:r>
    </w:p>
    <w:p w:rsidR="00000000" w:rsidDel="00000000" w:rsidP="00000000" w:rsidRDefault="00000000" w:rsidRPr="00000000" w14:paraId="000000E1">
      <w:pPr>
        <w:widowControl w:val="0"/>
        <w:rPr/>
      </w:pPr>
      <w:r w:rsidDel="00000000" w:rsidR="00000000" w:rsidRPr="00000000">
        <w:rPr>
          <w:rtl w:val="0"/>
        </w:rPr>
        <w:t xml:space="preserve">Mx. Doe provides a comprehensive workers’ compensation insurance program purchased by  their Financial Management and Counseling Services Agency (FMCS), Alpha FMCS, at no cost</w:t>
      </w:r>
    </w:p>
    <w:p w:rsidR="00000000" w:rsidDel="00000000" w:rsidP="00000000" w:rsidRDefault="00000000" w:rsidRPr="00000000" w14:paraId="000000E2">
      <w:pPr>
        <w:widowControl w:val="0"/>
        <w:rPr/>
      </w:pPr>
      <w:r w:rsidDel="00000000" w:rsidR="00000000" w:rsidRPr="00000000">
        <w:rPr>
          <w:rtl w:val="0"/>
        </w:rPr>
        <w:t xml:space="preserve">to employees, as required by law. This program covers any injury or illness sustained in the course of employment that requires medical, surgical, or hospital treatment.</w:t>
      </w:r>
    </w:p>
    <w:p w:rsidR="00000000" w:rsidDel="00000000" w:rsidP="00000000" w:rsidRDefault="00000000" w:rsidRPr="00000000" w14:paraId="000000E3">
      <w:pPr>
        <w:widowControl w:val="0"/>
        <w:rPr/>
      </w:pPr>
      <w:r w:rsidDel="00000000" w:rsidR="00000000" w:rsidRPr="00000000">
        <w:rPr>
          <w:rtl w:val="0"/>
        </w:rPr>
      </w:r>
    </w:p>
    <w:p w:rsidR="00000000" w:rsidDel="00000000" w:rsidP="00000000" w:rsidRDefault="00000000" w:rsidRPr="00000000" w14:paraId="000000E4">
      <w:pPr>
        <w:widowControl w:val="0"/>
        <w:rPr/>
      </w:pPr>
      <w:r w:rsidDel="00000000" w:rsidR="00000000" w:rsidRPr="00000000">
        <w:rPr>
          <w:rtl w:val="0"/>
        </w:rPr>
        <w:t xml:space="preserve">Employees who sustain work-related injuries or illnesses should inform Mx. Doe and  the Support Broker immediately. No matter how minor an on-the-job injury may</w:t>
      </w:r>
    </w:p>
    <w:p w:rsidR="00000000" w:rsidDel="00000000" w:rsidP="00000000" w:rsidRDefault="00000000" w:rsidRPr="00000000" w14:paraId="000000E5">
      <w:pPr>
        <w:widowControl w:val="0"/>
        <w:rPr/>
      </w:pPr>
      <w:r w:rsidDel="00000000" w:rsidR="00000000" w:rsidRPr="00000000">
        <w:rPr>
          <w:rtl w:val="0"/>
        </w:rPr>
        <w:t xml:space="preserve">appear, it is important that it be reported. This will enable an eligible employee to qualify for</w:t>
      </w:r>
    </w:p>
    <w:p w:rsidR="00000000" w:rsidDel="00000000" w:rsidP="00000000" w:rsidRDefault="00000000" w:rsidRPr="00000000" w14:paraId="000000E6">
      <w:pPr>
        <w:widowControl w:val="0"/>
        <w:rPr/>
      </w:pPr>
      <w:r w:rsidDel="00000000" w:rsidR="00000000" w:rsidRPr="00000000">
        <w:rPr>
          <w:rtl w:val="0"/>
        </w:rPr>
        <w:t xml:space="preserve">coverage as quickly as possible.</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0"/>
          <w:tab w:val="right" w:leader="none" w:pos="8920"/>
        </w:tabs>
        <w:rPr>
          <w:color w:val="00000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0"/>
          <w:tab w:val="right" w:leader="none" w:pos="8920"/>
        </w:tabs>
        <w:rPr>
          <w:color w:val="000000"/>
        </w:rPr>
      </w:pPr>
      <w:r w:rsidDel="00000000" w:rsidR="00000000" w:rsidRPr="00000000">
        <w:rPr>
          <w:rtl w:val="0"/>
        </w:rPr>
      </w:r>
    </w:p>
    <w:p w:rsidR="00000000" w:rsidDel="00000000" w:rsidP="00000000" w:rsidRDefault="00000000" w:rsidRPr="00000000" w14:paraId="000000E9">
      <w:pPr>
        <w:pStyle w:val="Heading1"/>
        <w:tabs>
          <w:tab w:val="left" w:leader="none" w:pos="0"/>
          <w:tab w:val="right" w:leader="none" w:pos="8920"/>
        </w:tabs>
        <w:rPr/>
      </w:pPr>
      <w:bookmarkStart w:colFirst="0" w:colLast="0" w:name="_heading=h.ru5drkt01tew" w:id="8"/>
      <w:bookmarkEnd w:id="8"/>
      <w:r w:rsidDel="00000000" w:rsidR="00000000" w:rsidRPr="00000000">
        <w:rPr>
          <w:rtl w:val="0"/>
        </w:rPr>
        <w:t xml:space="preserve">Payroll</w:t>
      </w:r>
    </w:p>
    <w:p w:rsidR="00000000" w:rsidDel="00000000" w:rsidP="00000000" w:rsidRDefault="00000000" w:rsidRPr="00000000" w14:paraId="000000EA">
      <w:pPr>
        <w:widowControl w:val="0"/>
        <w:rPr>
          <w:b w:val="1"/>
        </w:rPr>
      </w:pPr>
      <w:r w:rsidDel="00000000" w:rsidR="00000000" w:rsidRPr="00000000">
        <w:rPr>
          <w:rtl w:val="0"/>
        </w:rPr>
      </w:r>
    </w:p>
    <w:p w:rsidR="00000000" w:rsidDel="00000000" w:rsidP="00000000" w:rsidRDefault="00000000" w:rsidRPr="00000000" w14:paraId="000000EB">
      <w:pPr>
        <w:widowControl w:val="0"/>
        <w:rPr/>
      </w:pPr>
      <w:r w:rsidDel="00000000" w:rsidR="00000000" w:rsidRPr="00000000">
        <w:rPr>
          <w:rtl w:val="0"/>
        </w:rPr>
        <w:t xml:space="preserve">Timesheets are due to be approved by Mx. Doe at the end of each shift, unless otherwise</w:t>
      </w:r>
    </w:p>
    <w:p w:rsidR="00000000" w:rsidDel="00000000" w:rsidP="00000000" w:rsidRDefault="00000000" w:rsidRPr="00000000" w14:paraId="000000EC">
      <w:pPr>
        <w:widowControl w:val="0"/>
        <w:rPr/>
      </w:pPr>
      <w:r w:rsidDel="00000000" w:rsidR="00000000" w:rsidRPr="00000000">
        <w:rPr>
          <w:rtl w:val="0"/>
        </w:rPr>
        <w:t xml:space="preserve">specified. Employees are to have submitted their timesheets electronically to Mx. Doe via Alpha FMCS’s timekeeping phone application. </w:t>
      </w:r>
    </w:p>
    <w:p w:rsidR="00000000" w:rsidDel="00000000" w:rsidP="00000000" w:rsidRDefault="00000000" w:rsidRPr="00000000" w14:paraId="000000ED">
      <w:pPr>
        <w:widowControl w:val="0"/>
        <w:rPr/>
      </w:pPr>
      <w:r w:rsidDel="00000000" w:rsidR="00000000" w:rsidRPr="00000000">
        <w:rPr>
          <w:rtl w:val="0"/>
        </w:rPr>
      </w:r>
    </w:p>
    <w:p w:rsidR="00000000" w:rsidDel="00000000" w:rsidP="00000000" w:rsidRDefault="00000000" w:rsidRPr="00000000" w14:paraId="000000EE">
      <w:pPr>
        <w:widowControl w:val="0"/>
        <w:rPr/>
      </w:pPr>
      <w:r w:rsidDel="00000000" w:rsidR="00000000" w:rsidRPr="00000000">
        <w:rPr>
          <w:rtl w:val="0"/>
        </w:rPr>
        <w:t xml:space="preserve">Timesheets will be reviewed and approved by Mx. Doe daily and submitted to the FMCS each pay period.</w:t>
      </w:r>
    </w:p>
    <w:p w:rsidR="00000000" w:rsidDel="00000000" w:rsidP="00000000" w:rsidRDefault="00000000" w:rsidRPr="00000000" w14:paraId="000000EF">
      <w:pPr>
        <w:widowControl w:val="0"/>
        <w:ind w:left="0" w:firstLine="0"/>
        <w:rPr/>
      </w:pPr>
      <w:r w:rsidDel="00000000" w:rsidR="00000000" w:rsidRPr="00000000">
        <w:rPr>
          <w:rtl w:val="0"/>
        </w:rPr>
      </w:r>
    </w:p>
    <w:p w:rsidR="00000000" w:rsidDel="00000000" w:rsidP="00000000" w:rsidRDefault="00000000" w:rsidRPr="00000000" w14:paraId="000000F0">
      <w:pPr>
        <w:widowControl w:val="0"/>
        <w:rPr/>
      </w:pPr>
      <w:r w:rsidDel="00000000" w:rsidR="00000000" w:rsidRPr="00000000">
        <w:rPr>
          <w:rtl w:val="0"/>
        </w:rPr>
      </w:r>
    </w:p>
    <w:p w:rsidR="00000000" w:rsidDel="00000000" w:rsidP="00000000" w:rsidRDefault="00000000" w:rsidRPr="00000000" w14:paraId="000000F1">
      <w:pPr>
        <w:pStyle w:val="Heading1"/>
        <w:widowControl w:val="0"/>
        <w:rPr/>
      </w:pPr>
      <w:bookmarkStart w:colFirst="0" w:colLast="0" w:name="_heading=h.dcvbmi1ppyrs" w:id="9"/>
      <w:bookmarkEnd w:id="9"/>
      <w:r w:rsidDel="00000000" w:rsidR="00000000" w:rsidRPr="00000000">
        <w:rPr>
          <w:rtl w:val="0"/>
        </w:rPr>
        <w:t xml:space="preserve">Overtime</w:t>
      </w:r>
    </w:p>
    <w:p w:rsidR="00000000" w:rsidDel="00000000" w:rsidP="00000000" w:rsidRDefault="00000000" w:rsidRPr="00000000" w14:paraId="000000F2">
      <w:pPr>
        <w:widowControl w:val="0"/>
        <w:rPr/>
      </w:pPr>
      <w:r w:rsidDel="00000000" w:rsidR="00000000" w:rsidRPr="00000000">
        <w:rPr>
          <w:rtl w:val="0"/>
        </w:rPr>
      </w:r>
    </w:p>
    <w:p w:rsidR="00000000" w:rsidDel="00000000" w:rsidP="00000000" w:rsidRDefault="00000000" w:rsidRPr="00000000" w14:paraId="000000F3">
      <w:pPr>
        <w:widowControl w:val="0"/>
        <w:rPr/>
      </w:pPr>
      <w:r w:rsidDel="00000000" w:rsidR="00000000" w:rsidRPr="00000000">
        <w:rPr>
          <w:rtl w:val="0"/>
        </w:rPr>
        <w:t xml:space="preserve">No employee will work over 40 hours per week for Mx. Doe unless preauthorized by Mx. Doe.</w:t>
      </w:r>
    </w:p>
    <w:p w:rsidR="00000000" w:rsidDel="00000000" w:rsidP="00000000" w:rsidRDefault="00000000" w:rsidRPr="00000000" w14:paraId="000000F4">
      <w:pPr>
        <w:widowControl w:val="0"/>
        <w:rPr/>
      </w:pPr>
      <w:r w:rsidDel="00000000" w:rsidR="00000000" w:rsidRPr="00000000">
        <w:rPr>
          <w:rtl w:val="0"/>
        </w:rPr>
      </w:r>
    </w:p>
    <w:p w:rsidR="00000000" w:rsidDel="00000000" w:rsidP="00000000" w:rsidRDefault="00000000" w:rsidRPr="00000000" w14:paraId="000000F5">
      <w:pPr>
        <w:widowControl w:val="0"/>
        <w:rPr/>
      </w:pPr>
      <w:r w:rsidDel="00000000" w:rsidR="00000000" w:rsidRPr="00000000">
        <w:rPr>
          <w:rtl w:val="0"/>
        </w:rPr>
      </w:r>
    </w:p>
    <w:p w:rsidR="00000000" w:rsidDel="00000000" w:rsidP="00000000" w:rsidRDefault="00000000" w:rsidRPr="00000000" w14:paraId="000000F6">
      <w:pPr>
        <w:pStyle w:val="Heading1"/>
        <w:widowControl w:val="0"/>
        <w:rPr/>
      </w:pPr>
      <w:bookmarkStart w:colFirst="0" w:colLast="0" w:name="_heading=h.acdym24xwc1z" w:id="10"/>
      <w:bookmarkEnd w:id="10"/>
      <w:r w:rsidDel="00000000" w:rsidR="00000000" w:rsidRPr="00000000">
        <w:rPr>
          <w:rtl w:val="0"/>
        </w:rPr>
        <w:t xml:space="preserve">Electronic Visit Verification (EVV)</w:t>
      </w:r>
    </w:p>
    <w:p w:rsidR="00000000" w:rsidDel="00000000" w:rsidP="00000000" w:rsidRDefault="00000000" w:rsidRPr="00000000" w14:paraId="000000F7">
      <w:pPr>
        <w:widowControl w:val="0"/>
        <w:rPr/>
      </w:pPr>
      <w:r w:rsidDel="00000000" w:rsidR="00000000" w:rsidRPr="00000000">
        <w:rPr>
          <w:rtl w:val="0"/>
        </w:rPr>
      </w:r>
    </w:p>
    <w:p w:rsidR="00000000" w:rsidDel="00000000" w:rsidP="00000000" w:rsidRDefault="00000000" w:rsidRPr="00000000" w14:paraId="000000F8">
      <w:pPr>
        <w:widowControl w:val="0"/>
        <w:rPr/>
      </w:pPr>
      <w:r w:rsidDel="00000000" w:rsidR="00000000" w:rsidRPr="00000000">
        <w:rPr>
          <w:rtl w:val="0"/>
        </w:rPr>
        <w:t xml:space="preserve">Electronic Visit Verification (EVV) is a federal requirement that confirms that services are</w:t>
      </w:r>
    </w:p>
    <w:p w:rsidR="00000000" w:rsidDel="00000000" w:rsidP="00000000" w:rsidRDefault="00000000" w:rsidRPr="00000000" w14:paraId="000000F9">
      <w:pPr>
        <w:widowControl w:val="0"/>
        <w:rPr/>
      </w:pPr>
      <w:r w:rsidDel="00000000" w:rsidR="00000000" w:rsidRPr="00000000">
        <w:rPr>
          <w:rtl w:val="0"/>
        </w:rPr>
        <w:t xml:space="preserve">provided to the right person, at the right place, at the right time. Mx. Doe’s FMCS, Alpha FMCS, has technology for all employees who need to follow EVV rules.</w:t>
      </w:r>
    </w:p>
    <w:p w:rsidR="00000000" w:rsidDel="00000000" w:rsidP="00000000" w:rsidRDefault="00000000" w:rsidRPr="00000000" w14:paraId="000000FA">
      <w:pPr>
        <w:widowControl w:val="0"/>
        <w:rPr/>
      </w:pPr>
      <w:r w:rsidDel="00000000" w:rsidR="00000000" w:rsidRPr="00000000">
        <w:rPr>
          <w:rtl w:val="0"/>
        </w:rPr>
      </w:r>
    </w:p>
    <w:p w:rsidR="00000000" w:rsidDel="00000000" w:rsidP="00000000" w:rsidRDefault="00000000" w:rsidRPr="00000000" w14:paraId="000000FB">
      <w:pPr>
        <w:widowControl w:val="0"/>
        <w:rPr/>
      </w:pPr>
      <w:r w:rsidDel="00000000" w:rsidR="00000000" w:rsidRPr="00000000">
        <w:rPr>
          <w:rtl w:val="0"/>
        </w:rPr>
        <w:t xml:space="preserve">Employees who provide Personal Supports or Respite Care Services to Mx. Doe are required to</w:t>
      </w:r>
    </w:p>
    <w:p w:rsidR="00000000" w:rsidDel="00000000" w:rsidP="00000000" w:rsidRDefault="00000000" w:rsidRPr="00000000" w14:paraId="000000FC">
      <w:pPr>
        <w:widowControl w:val="0"/>
        <w:rPr/>
      </w:pPr>
      <w:r w:rsidDel="00000000" w:rsidR="00000000" w:rsidRPr="00000000">
        <w:rPr>
          <w:rtl w:val="0"/>
        </w:rPr>
        <w:t xml:space="preserve">clock in and clock out at the time work begins and ends using the Alpha FMCS timekeeping application. </w:t>
      </w:r>
    </w:p>
    <w:p w:rsidR="00000000" w:rsidDel="00000000" w:rsidP="00000000" w:rsidRDefault="00000000" w:rsidRPr="00000000" w14:paraId="000000FD">
      <w:pPr>
        <w:widowControl w:val="0"/>
        <w:rPr/>
      </w:pPr>
      <w:r w:rsidDel="00000000" w:rsidR="00000000" w:rsidRPr="00000000">
        <w:rPr>
          <w:rtl w:val="0"/>
        </w:rPr>
      </w:r>
    </w:p>
    <w:p w:rsidR="00000000" w:rsidDel="00000000" w:rsidP="00000000" w:rsidRDefault="00000000" w:rsidRPr="00000000" w14:paraId="000000FE">
      <w:pPr>
        <w:widowControl w:val="0"/>
        <w:rPr/>
      </w:pPr>
      <w:r w:rsidDel="00000000" w:rsidR="00000000" w:rsidRPr="00000000">
        <w:rPr>
          <w:rtl w:val="0"/>
        </w:rPr>
        <w:t xml:space="preserve">Later changes to timesheets do not meet the EVV requirements. EVV compliance will be evaluated and considered during employee evaluations.</w:t>
      </w:r>
    </w:p>
    <w:p w:rsidR="00000000" w:rsidDel="00000000" w:rsidP="00000000" w:rsidRDefault="00000000" w:rsidRPr="00000000" w14:paraId="000000FF">
      <w:pPr>
        <w:widowControl w:val="0"/>
        <w:ind w:left="0" w:firstLine="0"/>
        <w:rPr/>
      </w:pPr>
      <w:r w:rsidDel="00000000" w:rsidR="00000000" w:rsidRPr="00000000">
        <w:rPr>
          <w:rtl w:val="0"/>
        </w:rPr>
      </w:r>
    </w:p>
    <w:p w:rsidR="00000000" w:rsidDel="00000000" w:rsidP="00000000" w:rsidRDefault="00000000" w:rsidRPr="00000000" w14:paraId="00000100">
      <w:pPr>
        <w:widowControl w:val="0"/>
        <w:rPr/>
      </w:pPr>
      <w:r w:rsidDel="00000000" w:rsidR="00000000" w:rsidRPr="00000000">
        <w:rPr>
          <w:rtl w:val="0"/>
        </w:rPr>
      </w:r>
    </w:p>
    <w:p w:rsidR="00000000" w:rsidDel="00000000" w:rsidP="00000000" w:rsidRDefault="00000000" w:rsidRPr="00000000" w14:paraId="00000101">
      <w:pPr>
        <w:widowControl w:val="0"/>
        <w:rPr/>
      </w:pPr>
      <w:r w:rsidDel="00000000" w:rsidR="00000000" w:rsidRPr="00000000">
        <w:rPr>
          <w:rtl w:val="0"/>
        </w:rPr>
      </w:r>
    </w:p>
    <w:p w:rsidR="00000000" w:rsidDel="00000000" w:rsidP="00000000" w:rsidRDefault="00000000" w:rsidRPr="00000000" w14:paraId="00000102">
      <w:pPr>
        <w:widowControl w:val="0"/>
        <w:rPr/>
      </w:pPr>
      <w:r w:rsidDel="00000000" w:rsidR="00000000" w:rsidRPr="00000000">
        <w:rPr>
          <w:rtl w:val="0"/>
        </w:rPr>
      </w:r>
    </w:p>
    <w:p w:rsidR="00000000" w:rsidDel="00000000" w:rsidP="00000000" w:rsidRDefault="00000000" w:rsidRPr="00000000" w14:paraId="00000103">
      <w:pPr>
        <w:widowControl w:val="0"/>
        <w:rPr>
          <w:b w:val="1"/>
          <w:color w:val="000000"/>
        </w:rPr>
      </w:pPr>
      <w:r w:rsidDel="00000000" w:rsidR="00000000" w:rsidRPr="00000000">
        <w:rPr>
          <w:rtl w:val="0"/>
        </w:rPr>
      </w:r>
    </w:p>
    <w:p w:rsidR="00000000" w:rsidDel="00000000" w:rsidP="00000000" w:rsidRDefault="00000000" w:rsidRPr="00000000" w14:paraId="00000104">
      <w:pPr>
        <w:pStyle w:val="Heading1"/>
        <w:widowControl w:val="0"/>
        <w:rPr/>
      </w:pPr>
      <w:bookmarkStart w:colFirst="0" w:colLast="0" w:name="_heading=h.9nm2q1ef8lme" w:id="11"/>
      <w:bookmarkEnd w:id="11"/>
      <w:r w:rsidDel="00000000" w:rsidR="00000000" w:rsidRPr="00000000">
        <w:rPr>
          <w:rtl w:val="0"/>
        </w:rPr>
        <w:t xml:space="preserve">Confidentiality</w:t>
      </w:r>
    </w:p>
    <w:p w:rsidR="00000000" w:rsidDel="00000000" w:rsidP="00000000" w:rsidRDefault="00000000" w:rsidRPr="00000000" w14:paraId="00000105">
      <w:pPr>
        <w:widowControl w:val="0"/>
        <w:ind w:right="156"/>
        <w:rPr>
          <w:color w:val="000000"/>
        </w:rPr>
      </w:pPr>
      <w:r w:rsidDel="00000000" w:rsidR="00000000" w:rsidRPr="00000000">
        <w:rPr>
          <w:rtl w:val="0"/>
        </w:rPr>
      </w:r>
    </w:p>
    <w:p w:rsidR="00000000" w:rsidDel="00000000" w:rsidP="00000000" w:rsidRDefault="00000000" w:rsidRPr="00000000" w14:paraId="00000106">
      <w:pPr>
        <w:widowControl w:val="0"/>
        <w:ind w:right="156"/>
        <w:rPr/>
      </w:pPr>
      <w:r w:rsidDel="00000000" w:rsidR="00000000" w:rsidRPr="00000000">
        <w:rPr>
          <w:rtl w:val="0"/>
        </w:rPr>
        <w:t xml:space="preserve">All of Mx. Doe’s information is strictly confidential. Their employees are not allowed to share</w:t>
      </w:r>
    </w:p>
    <w:p w:rsidR="00000000" w:rsidDel="00000000" w:rsidP="00000000" w:rsidRDefault="00000000" w:rsidRPr="00000000" w14:paraId="00000107">
      <w:pPr>
        <w:widowControl w:val="0"/>
        <w:ind w:right="156"/>
        <w:rPr/>
      </w:pPr>
      <w:r w:rsidDel="00000000" w:rsidR="00000000" w:rsidRPr="00000000">
        <w:rPr>
          <w:rtl w:val="0"/>
        </w:rPr>
        <w:t xml:space="preserve">any information with friends, family members, or others unless that person has a need to know and express permission granted by Mx. Doe and her team.</w:t>
      </w:r>
    </w:p>
    <w:p w:rsidR="00000000" w:rsidDel="00000000" w:rsidP="00000000" w:rsidRDefault="00000000" w:rsidRPr="00000000" w14:paraId="00000108">
      <w:pPr>
        <w:widowControl w:val="0"/>
        <w:ind w:right="156"/>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ind w:right="336"/>
        <w:rPr>
          <w:b w:val="1"/>
        </w:rPr>
      </w:pPr>
      <w:r w:rsidDel="00000000" w:rsidR="00000000" w:rsidRPr="00000000">
        <w:rPr>
          <w:rtl w:val="0"/>
        </w:rPr>
      </w:r>
    </w:p>
    <w:p w:rsidR="00000000" w:rsidDel="00000000" w:rsidP="00000000" w:rsidRDefault="00000000" w:rsidRPr="00000000" w14:paraId="0000010A">
      <w:pPr>
        <w:pStyle w:val="Heading1"/>
        <w:ind w:right="336"/>
        <w:rPr/>
      </w:pPr>
      <w:bookmarkStart w:colFirst="0" w:colLast="0" w:name="_heading=h.s5dqxxxmhsqb" w:id="12"/>
      <w:bookmarkEnd w:id="12"/>
      <w:r w:rsidDel="00000000" w:rsidR="00000000" w:rsidRPr="00000000">
        <w:rPr>
          <w:rtl w:val="0"/>
        </w:rPr>
        <w:t xml:space="preserve">Cell Phones</w:t>
      </w:r>
    </w:p>
    <w:p w:rsidR="00000000" w:rsidDel="00000000" w:rsidP="00000000" w:rsidRDefault="00000000" w:rsidRPr="00000000" w14:paraId="0000010B">
      <w:pPr>
        <w:pBdr>
          <w:top w:space="0" w:sz="0" w:val="nil"/>
          <w:left w:space="0" w:sz="0" w:val="nil"/>
          <w:bottom w:space="0" w:sz="0" w:val="nil"/>
          <w:right w:space="0" w:sz="0" w:val="nil"/>
          <w:between w:space="0" w:sz="0" w:val="nil"/>
        </w:pBdr>
        <w:ind w:right="336"/>
        <w:rPr/>
      </w:pPr>
      <w:r w:rsidDel="00000000" w:rsidR="00000000" w:rsidRPr="00000000">
        <w:rPr>
          <w:rtl w:val="0"/>
        </w:rPr>
      </w:r>
    </w:p>
    <w:p w:rsidR="00000000" w:rsidDel="00000000" w:rsidP="00000000" w:rsidRDefault="00000000" w:rsidRPr="00000000" w14:paraId="0000010C">
      <w:pPr>
        <w:ind w:right="336"/>
        <w:rPr/>
      </w:pPr>
      <w:r w:rsidDel="00000000" w:rsidR="00000000" w:rsidRPr="00000000">
        <w:rPr>
          <w:rtl w:val="0"/>
        </w:rPr>
        <w:t xml:space="preserve">Cell phones may be used during the workday to support Mx. Doe with activities, planning</w:t>
      </w:r>
    </w:p>
    <w:p w:rsidR="00000000" w:rsidDel="00000000" w:rsidP="00000000" w:rsidRDefault="00000000" w:rsidRPr="00000000" w14:paraId="0000010D">
      <w:pPr>
        <w:ind w:right="336"/>
        <w:rPr/>
      </w:pPr>
      <w:r w:rsidDel="00000000" w:rsidR="00000000" w:rsidRPr="00000000">
        <w:rPr>
          <w:rtl w:val="0"/>
        </w:rPr>
        <w:t xml:space="preserve">activities, navigating, timekeeping, or other work tasks. Personal use of telephones should be limited to emergency situations.</w:t>
      </w:r>
    </w:p>
    <w:p w:rsidR="00000000" w:rsidDel="00000000" w:rsidP="00000000" w:rsidRDefault="00000000" w:rsidRPr="00000000" w14:paraId="0000010E">
      <w:pPr>
        <w:pBdr>
          <w:top w:space="0" w:sz="0" w:val="nil"/>
          <w:left w:space="0" w:sz="0" w:val="nil"/>
          <w:bottom w:space="0" w:sz="0" w:val="nil"/>
          <w:right w:space="0" w:sz="0" w:val="nil"/>
          <w:between w:space="0" w:sz="0" w:val="nil"/>
        </w:pBdr>
        <w:ind w:right="336"/>
        <w:rPr/>
      </w:pPr>
      <w:r w:rsidDel="00000000" w:rsidR="00000000" w:rsidRPr="00000000">
        <w:rPr>
          <w:rtl w:val="0"/>
        </w:rPr>
      </w:r>
    </w:p>
    <w:p w:rsidR="00000000" w:rsidDel="00000000" w:rsidP="00000000" w:rsidRDefault="00000000" w:rsidRPr="00000000" w14:paraId="0000010F">
      <w:pPr>
        <w:pStyle w:val="Heading1"/>
        <w:ind w:right="336"/>
        <w:rPr/>
      </w:pPr>
      <w:bookmarkStart w:colFirst="0" w:colLast="0" w:name="_heading=h.fxgeuycewode" w:id="13"/>
      <w:bookmarkEnd w:id="13"/>
      <w:r w:rsidDel="00000000" w:rsidR="00000000" w:rsidRPr="00000000">
        <w:rPr>
          <w:rtl w:val="0"/>
        </w:rPr>
        <w:t xml:space="preserve">Inclement Weather</w:t>
      </w:r>
    </w:p>
    <w:p w:rsidR="00000000" w:rsidDel="00000000" w:rsidP="00000000" w:rsidRDefault="00000000" w:rsidRPr="00000000" w14:paraId="00000110">
      <w:pPr>
        <w:pBdr>
          <w:top w:space="0" w:sz="0" w:val="nil"/>
          <w:left w:space="0" w:sz="0" w:val="nil"/>
          <w:bottom w:space="0" w:sz="0" w:val="nil"/>
          <w:right w:space="0" w:sz="0" w:val="nil"/>
          <w:between w:space="0" w:sz="0" w:val="nil"/>
        </w:pBdr>
        <w:ind w:right="336"/>
        <w:rPr/>
      </w:pPr>
      <w:r w:rsidDel="00000000" w:rsidR="00000000" w:rsidRPr="00000000">
        <w:rPr>
          <w:rtl w:val="0"/>
        </w:rPr>
      </w:r>
    </w:p>
    <w:p w:rsidR="00000000" w:rsidDel="00000000" w:rsidP="00000000" w:rsidRDefault="00000000" w:rsidRPr="00000000" w14:paraId="00000111">
      <w:pPr>
        <w:ind w:right="336"/>
        <w:rPr/>
      </w:pPr>
      <w:r w:rsidDel="00000000" w:rsidR="00000000" w:rsidRPr="00000000">
        <w:rPr>
          <w:rtl w:val="0"/>
        </w:rPr>
        <w:t xml:space="preserve">If the employee feels that it would be unsafe to travel to work due to inclement winter</w:t>
      </w:r>
    </w:p>
    <w:p w:rsidR="00000000" w:rsidDel="00000000" w:rsidP="00000000" w:rsidRDefault="00000000" w:rsidRPr="00000000" w14:paraId="00000112">
      <w:pPr>
        <w:ind w:right="336"/>
        <w:rPr/>
      </w:pPr>
      <w:r w:rsidDel="00000000" w:rsidR="00000000" w:rsidRPr="00000000">
        <w:rPr>
          <w:rtl w:val="0"/>
        </w:rPr>
        <w:t xml:space="preserve">weather, they should contact Mx. Doe immediately. </w:t>
      </w:r>
    </w:p>
    <w:p w:rsidR="00000000" w:rsidDel="00000000" w:rsidP="00000000" w:rsidRDefault="00000000" w:rsidRPr="00000000" w14:paraId="00000113">
      <w:pPr>
        <w:pBdr>
          <w:top w:space="0" w:sz="0" w:val="nil"/>
          <w:left w:space="0" w:sz="0" w:val="nil"/>
          <w:bottom w:space="0" w:sz="0" w:val="nil"/>
          <w:right w:space="0" w:sz="0" w:val="nil"/>
          <w:between w:space="0" w:sz="0" w:val="nil"/>
        </w:pBdr>
        <w:ind w:right="336"/>
        <w:rPr>
          <w:b w:val="1"/>
        </w:rPr>
      </w:pPr>
      <w:r w:rsidDel="00000000" w:rsidR="00000000" w:rsidRPr="00000000">
        <w:rPr>
          <w:rtl w:val="0"/>
        </w:rPr>
      </w:r>
    </w:p>
    <w:p w:rsidR="00000000" w:rsidDel="00000000" w:rsidP="00000000" w:rsidRDefault="00000000" w:rsidRPr="00000000" w14:paraId="00000114">
      <w:pPr>
        <w:pStyle w:val="Heading1"/>
        <w:ind w:right="336"/>
        <w:rPr/>
      </w:pPr>
      <w:bookmarkStart w:colFirst="0" w:colLast="0" w:name="_heading=h.mnvm9avj7h8i" w:id="14"/>
      <w:bookmarkEnd w:id="14"/>
      <w:r w:rsidDel="00000000" w:rsidR="00000000" w:rsidRPr="00000000">
        <w:rPr>
          <w:rtl w:val="0"/>
        </w:rPr>
        <w:t xml:space="preserve">Appraisals and Evaluations</w:t>
      </w:r>
    </w:p>
    <w:p w:rsidR="00000000" w:rsidDel="00000000" w:rsidP="00000000" w:rsidRDefault="00000000" w:rsidRPr="00000000" w14:paraId="00000115">
      <w:pPr>
        <w:pBdr>
          <w:top w:space="0" w:sz="0" w:val="nil"/>
          <w:left w:space="0" w:sz="0" w:val="nil"/>
          <w:bottom w:space="0" w:sz="0" w:val="nil"/>
          <w:right w:space="0" w:sz="0" w:val="nil"/>
          <w:between w:space="0" w:sz="0" w:val="nil"/>
        </w:pBdr>
        <w:ind w:right="336"/>
        <w:rPr>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ind w:right="336"/>
        <w:rPr/>
      </w:pPr>
      <w:r w:rsidDel="00000000" w:rsidR="00000000" w:rsidRPr="00000000">
        <w:rPr>
          <w:rtl w:val="0"/>
        </w:rPr>
        <w:t xml:space="preserve">Employees will receive performance evaluations twice per year.</w:t>
      </w:r>
    </w:p>
    <w:p w:rsidR="00000000" w:rsidDel="00000000" w:rsidP="00000000" w:rsidRDefault="00000000" w:rsidRPr="00000000" w14:paraId="00000117">
      <w:pPr>
        <w:pBdr>
          <w:top w:space="0" w:sz="0" w:val="nil"/>
          <w:left w:space="0" w:sz="0" w:val="nil"/>
          <w:bottom w:space="0" w:sz="0" w:val="nil"/>
          <w:right w:space="0" w:sz="0" w:val="nil"/>
          <w:between w:space="0" w:sz="0" w:val="nil"/>
        </w:pBdr>
        <w:ind w:right="336"/>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ind w:right="336"/>
        <w:rPr/>
      </w:pPr>
      <w:r w:rsidDel="00000000" w:rsidR="00000000" w:rsidRPr="00000000">
        <w:rPr>
          <w:rtl w:val="0"/>
        </w:rPr>
        <w:t xml:space="preserve">All new employees will receive a performance evaluation at the end of their first 90 days. All employees receive scheduled evaluations in November and May. Evaluations will include written evaluation feedback for the employee.</w:t>
      </w:r>
    </w:p>
    <w:p w:rsidR="00000000" w:rsidDel="00000000" w:rsidP="00000000" w:rsidRDefault="00000000" w:rsidRPr="00000000" w14:paraId="00000119">
      <w:pPr>
        <w:widowControl w:val="0"/>
        <w:rPr>
          <w:b w:val="1"/>
        </w:rPr>
      </w:pPr>
      <w:r w:rsidDel="00000000" w:rsidR="00000000" w:rsidRPr="00000000">
        <w:rPr>
          <w:rtl w:val="0"/>
        </w:rPr>
      </w:r>
    </w:p>
    <w:p w:rsidR="00000000" w:rsidDel="00000000" w:rsidP="00000000" w:rsidRDefault="00000000" w:rsidRPr="00000000" w14:paraId="0000011A">
      <w:pPr>
        <w:pStyle w:val="Heading1"/>
        <w:widowControl w:val="0"/>
        <w:rPr/>
      </w:pPr>
      <w:bookmarkStart w:colFirst="0" w:colLast="0" w:name="_heading=h.xcd7n6yeyyeh" w:id="15"/>
      <w:bookmarkEnd w:id="15"/>
      <w:r w:rsidDel="00000000" w:rsidR="00000000" w:rsidRPr="00000000">
        <w:rPr>
          <w:rtl w:val="0"/>
        </w:rPr>
        <w:t xml:space="preserve">Fraud Policy</w:t>
        <w:tab/>
      </w:r>
    </w:p>
    <w:p w:rsidR="00000000" w:rsidDel="00000000" w:rsidP="00000000" w:rsidRDefault="00000000" w:rsidRPr="00000000" w14:paraId="0000011B">
      <w:pPr>
        <w:widowControl w:val="0"/>
        <w:rPr>
          <w:color w:val="000000"/>
        </w:rPr>
      </w:pPr>
      <w:r w:rsidDel="00000000" w:rsidR="00000000" w:rsidRPr="00000000">
        <w:rPr>
          <w:rtl w:val="0"/>
        </w:rPr>
      </w:r>
    </w:p>
    <w:p w:rsidR="00000000" w:rsidDel="00000000" w:rsidP="00000000" w:rsidRDefault="00000000" w:rsidRPr="00000000" w14:paraId="0000011C">
      <w:pPr>
        <w:widowControl w:val="0"/>
        <w:rPr/>
      </w:pPr>
      <w:r w:rsidDel="00000000" w:rsidR="00000000" w:rsidRPr="00000000">
        <w:rPr>
          <w:rtl w:val="0"/>
        </w:rPr>
        <w:t xml:space="preserve">Medicaid fraud is the payment of Medicaid funds for services who are not eligible to receive</w:t>
      </w:r>
    </w:p>
    <w:p w:rsidR="00000000" w:rsidDel="00000000" w:rsidP="00000000" w:rsidRDefault="00000000" w:rsidRPr="00000000" w14:paraId="0000011D">
      <w:pPr>
        <w:widowControl w:val="0"/>
        <w:rPr/>
      </w:pPr>
      <w:r w:rsidDel="00000000" w:rsidR="00000000" w:rsidRPr="00000000">
        <w:rPr>
          <w:rtl w:val="0"/>
        </w:rPr>
        <w:t xml:space="preserve">them. Employees must only submit time for authorized services.</w:t>
      </w:r>
    </w:p>
    <w:p w:rsidR="00000000" w:rsidDel="00000000" w:rsidP="00000000" w:rsidRDefault="00000000" w:rsidRPr="00000000" w14:paraId="0000011E">
      <w:pPr>
        <w:widowControl w:val="0"/>
        <w:rPr/>
      </w:pPr>
      <w:r w:rsidDel="00000000" w:rsidR="00000000" w:rsidRPr="00000000">
        <w:rPr>
          <w:rtl w:val="0"/>
        </w:rPr>
      </w:r>
    </w:p>
    <w:p w:rsidR="00000000" w:rsidDel="00000000" w:rsidP="00000000" w:rsidRDefault="00000000" w:rsidRPr="00000000" w14:paraId="0000011F">
      <w:pPr>
        <w:widowControl w:val="0"/>
        <w:rPr/>
      </w:pPr>
      <w:r w:rsidDel="00000000" w:rsidR="00000000" w:rsidRPr="00000000">
        <w:rPr>
          <w:rtl w:val="0"/>
        </w:rPr>
        <w:t xml:space="preserve">If an employee suspects fraud from any employee or vendor, they must report the fraud to Mx. Doe and their Coordinator of Community Services (CCS).</w:t>
      </w:r>
    </w:p>
    <w:p w:rsidR="00000000" w:rsidDel="00000000" w:rsidP="00000000" w:rsidRDefault="00000000" w:rsidRPr="00000000" w14:paraId="00000120">
      <w:pPr>
        <w:widowControl w:val="0"/>
        <w:rPr/>
      </w:pPr>
      <w:r w:rsidDel="00000000" w:rsidR="00000000" w:rsidRPr="00000000">
        <w:rPr>
          <w:rtl w:val="0"/>
        </w:rPr>
      </w:r>
    </w:p>
    <w:p w:rsidR="00000000" w:rsidDel="00000000" w:rsidP="00000000" w:rsidRDefault="00000000" w:rsidRPr="00000000" w14:paraId="00000121">
      <w:pPr>
        <w:widowControl w:val="0"/>
        <w:rPr/>
      </w:pPr>
      <w:r w:rsidDel="00000000" w:rsidR="00000000" w:rsidRPr="00000000">
        <w:rPr>
          <w:rtl w:val="0"/>
        </w:rPr>
      </w:r>
    </w:p>
    <w:p w:rsidR="00000000" w:rsidDel="00000000" w:rsidP="00000000" w:rsidRDefault="00000000" w:rsidRPr="00000000" w14:paraId="00000122">
      <w:pPr>
        <w:widowControl w:val="0"/>
        <w:rPr>
          <w:b w:val="1"/>
        </w:rPr>
      </w:pPr>
      <w:r w:rsidDel="00000000" w:rsidR="00000000" w:rsidRPr="00000000">
        <w:rPr>
          <w:rtl w:val="0"/>
        </w:rPr>
      </w:r>
    </w:p>
    <w:p w:rsidR="00000000" w:rsidDel="00000000" w:rsidP="00000000" w:rsidRDefault="00000000" w:rsidRPr="00000000" w14:paraId="00000123">
      <w:pPr>
        <w:pStyle w:val="Heading1"/>
        <w:widowControl w:val="0"/>
        <w:rPr/>
      </w:pPr>
      <w:bookmarkStart w:colFirst="0" w:colLast="0" w:name="_heading=h.e6mh58qwcjho" w:id="16"/>
      <w:bookmarkEnd w:id="16"/>
      <w:r w:rsidDel="00000000" w:rsidR="00000000" w:rsidRPr="00000000">
        <w:rPr>
          <w:rtl w:val="0"/>
        </w:rPr>
        <w:t xml:space="preserve">Incidents and Investigations</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This policy provides a standard for procedures which serve to prevent, manage and report all</w:t>
      </w:r>
    </w:p>
    <w:p w:rsidR="00000000" w:rsidDel="00000000" w:rsidP="00000000" w:rsidRDefault="00000000" w:rsidRPr="00000000" w14:paraId="00000126">
      <w:pPr>
        <w:rPr/>
      </w:pPr>
      <w:r w:rsidDel="00000000" w:rsidR="00000000" w:rsidRPr="00000000">
        <w:rPr>
          <w:rtl w:val="0"/>
        </w:rPr>
        <w:t xml:space="preserve">incidents as defined by the Developmental Disabilities Administration (DDA), the entity that</w:t>
      </w:r>
    </w:p>
    <w:p w:rsidR="00000000" w:rsidDel="00000000" w:rsidP="00000000" w:rsidRDefault="00000000" w:rsidRPr="00000000" w14:paraId="00000127">
      <w:pPr>
        <w:rPr/>
      </w:pPr>
      <w:r w:rsidDel="00000000" w:rsidR="00000000" w:rsidRPr="00000000">
        <w:rPr>
          <w:rtl w:val="0"/>
        </w:rPr>
        <w:t xml:space="preserve">funds and regulates the service Mx. Doe uses to pay their employees. </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The primary goal of this policy is to ensure that responses to incidents ensure the health and safety of the person/people involved. Upon notification or discovery of any incident it should be reported immediately to Mx. J. Doe, their Support Broker and CCS.</w:t>
      </w:r>
    </w:p>
    <w:p w:rsidR="00000000" w:rsidDel="00000000" w:rsidP="00000000" w:rsidRDefault="00000000" w:rsidRPr="00000000" w14:paraId="0000012A">
      <w:pPr>
        <w:ind w:left="720" w:firstLine="0"/>
        <w:rPr/>
      </w:pPr>
      <w:r w:rsidDel="00000000" w:rsidR="00000000" w:rsidRPr="00000000">
        <w:rPr>
          <w:rtl w:val="0"/>
        </w:rPr>
      </w:r>
    </w:p>
    <w:p w:rsidR="00000000" w:rsidDel="00000000" w:rsidP="00000000" w:rsidRDefault="00000000" w:rsidRPr="00000000" w14:paraId="0000012B">
      <w:pPr>
        <w:ind w:left="720" w:firstLine="0"/>
        <w:rPr/>
      </w:pPr>
      <w:r w:rsidDel="00000000" w:rsidR="00000000" w:rsidRPr="00000000">
        <w:rPr>
          <w:rtl w:val="0"/>
        </w:rPr>
        <w:t xml:space="preserve">(1) Serious reportable incidents are significant events or situations that, because of the</w:t>
      </w:r>
    </w:p>
    <w:p w:rsidR="00000000" w:rsidDel="00000000" w:rsidP="00000000" w:rsidRDefault="00000000" w:rsidRPr="00000000" w14:paraId="0000012C">
      <w:pPr>
        <w:ind w:left="720" w:firstLine="0"/>
        <w:rPr/>
      </w:pPr>
      <w:r w:rsidDel="00000000" w:rsidR="00000000" w:rsidRPr="00000000">
        <w:rPr>
          <w:rtl w:val="0"/>
        </w:rPr>
        <w:t xml:space="preserve">severity or the sensitivity of the situation, shall be reported within prescribed time frames to the Office of Health Care Quality (OHCQ) and the DDA regional office. Mx. Doe and their Support Broker will notify family and/or advocates as identified by Mx. Doe and their team for all serious reportable incidents. Some serious reportable incidents shall also be reported to of this external entities such as Disability Rights Maryland, law enforcement, etc.</w:t>
      </w:r>
    </w:p>
    <w:p w:rsidR="00000000" w:rsidDel="00000000" w:rsidP="00000000" w:rsidRDefault="00000000" w:rsidRPr="00000000" w14:paraId="0000012D">
      <w:pPr>
        <w:ind w:left="720" w:firstLine="0"/>
        <w:rPr/>
      </w:pPr>
      <w:r w:rsidDel="00000000" w:rsidR="00000000" w:rsidRPr="00000000">
        <w:rPr>
          <w:rtl w:val="0"/>
        </w:rPr>
      </w:r>
    </w:p>
    <w:p w:rsidR="00000000" w:rsidDel="00000000" w:rsidP="00000000" w:rsidRDefault="00000000" w:rsidRPr="00000000" w14:paraId="0000012E">
      <w:pPr>
        <w:ind w:left="720" w:firstLine="0"/>
        <w:rPr/>
      </w:pPr>
      <w:r w:rsidDel="00000000" w:rsidR="00000000" w:rsidRPr="00000000">
        <w:rPr>
          <w:rtl w:val="0"/>
        </w:rPr>
        <w:t xml:space="preserve">(2) Below include examples of events and situations categorized as serious reportable incidents.</w:t>
      </w:r>
    </w:p>
    <w:p w:rsidR="00000000" w:rsidDel="00000000" w:rsidP="00000000" w:rsidRDefault="00000000" w:rsidRPr="00000000" w14:paraId="0000012F">
      <w:pPr>
        <w:ind w:left="1440" w:firstLine="0"/>
        <w:rPr/>
      </w:pPr>
      <w:r w:rsidDel="00000000" w:rsidR="00000000" w:rsidRPr="00000000">
        <w:rPr>
          <w:rtl w:val="0"/>
        </w:rPr>
        <w:t xml:space="preserve">Abuse</w:t>
      </w:r>
    </w:p>
    <w:p w:rsidR="00000000" w:rsidDel="00000000" w:rsidP="00000000" w:rsidRDefault="00000000" w:rsidRPr="00000000" w14:paraId="00000130">
      <w:pPr>
        <w:ind w:left="1440" w:firstLine="0"/>
        <w:rPr/>
      </w:pPr>
      <w:r w:rsidDel="00000000" w:rsidR="00000000" w:rsidRPr="00000000">
        <w:rPr>
          <w:rtl w:val="0"/>
        </w:rPr>
        <w:t xml:space="preserve">Neglect</w:t>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720" w:firstLine="0"/>
        <w:rPr/>
      </w:pPr>
      <w:r w:rsidDel="00000000" w:rsidR="00000000" w:rsidRPr="00000000">
        <w:rPr>
          <w:rtl w:val="0"/>
        </w:rPr>
        <w:tab/>
        <w:t xml:space="preserve">Death</w:t>
      </w:r>
    </w:p>
    <w:p w:rsidR="00000000" w:rsidDel="00000000" w:rsidP="00000000" w:rsidRDefault="00000000" w:rsidRPr="00000000" w14:paraId="00000132">
      <w:pPr>
        <w:ind w:left="1440" w:firstLine="0"/>
        <w:rPr/>
      </w:pPr>
      <w:r w:rsidDel="00000000" w:rsidR="00000000" w:rsidRPr="00000000">
        <w:rPr>
          <w:rtl w:val="0"/>
        </w:rPr>
        <w:t xml:space="preserve">Hospital Admissions/Emergency Room Visits</w:t>
      </w:r>
    </w:p>
    <w:p w:rsidR="00000000" w:rsidDel="00000000" w:rsidP="00000000" w:rsidRDefault="00000000" w:rsidRPr="00000000" w14:paraId="00000133">
      <w:pPr>
        <w:ind w:left="1440" w:firstLine="0"/>
        <w:rPr/>
      </w:pPr>
      <w:r w:rsidDel="00000000" w:rsidR="00000000" w:rsidRPr="00000000">
        <w:rPr>
          <w:rtl w:val="0"/>
        </w:rPr>
        <w:t xml:space="preserve">Injury</w:t>
      </w:r>
    </w:p>
    <w:p w:rsidR="00000000" w:rsidDel="00000000" w:rsidP="00000000" w:rsidRDefault="00000000" w:rsidRPr="00000000" w14:paraId="00000134">
      <w:pPr>
        <w:ind w:left="1440" w:firstLine="0"/>
        <w:rPr/>
      </w:pPr>
      <w:r w:rsidDel="00000000" w:rsidR="00000000" w:rsidRPr="00000000">
        <w:rPr>
          <w:rtl w:val="0"/>
        </w:rPr>
        <w:t xml:space="preserve">Medication Error</w:t>
      </w:r>
    </w:p>
    <w:p w:rsidR="00000000" w:rsidDel="00000000" w:rsidP="00000000" w:rsidRDefault="00000000" w:rsidRPr="00000000" w14:paraId="00000135">
      <w:pPr>
        <w:ind w:left="1440" w:firstLine="0"/>
        <w:rPr/>
      </w:pPr>
      <w:r w:rsidDel="00000000" w:rsidR="00000000" w:rsidRPr="00000000">
        <w:rPr>
          <w:rtl w:val="0"/>
        </w:rPr>
        <w:t xml:space="preserve">Choking</w:t>
      </w:r>
    </w:p>
    <w:p w:rsidR="00000000" w:rsidDel="00000000" w:rsidP="00000000" w:rsidRDefault="00000000" w:rsidRPr="00000000" w14:paraId="00000136">
      <w:pPr>
        <w:ind w:left="1440" w:firstLine="0"/>
        <w:rPr/>
      </w:pPr>
      <w:r w:rsidDel="00000000" w:rsidR="00000000" w:rsidRPr="00000000">
        <w:rPr>
          <w:rtl w:val="0"/>
        </w:rPr>
        <w:t xml:space="preserve">Law Enforcement/Fire Department/EMS</w:t>
      </w:r>
    </w:p>
    <w:p w:rsidR="00000000" w:rsidDel="00000000" w:rsidP="00000000" w:rsidRDefault="00000000" w:rsidRPr="00000000" w14:paraId="00000137">
      <w:pPr>
        <w:ind w:left="1440" w:firstLine="0"/>
        <w:rPr/>
      </w:pPr>
      <w:r w:rsidDel="00000000" w:rsidR="00000000" w:rsidRPr="00000000">
        <w:rPr>
          <w:rtl w:val="0"/>
        </w:rPr>
        <w:t xml:space="preserve">Theft of an Individual’s Property of Funds</w:t>
      </w:r>
    </w:p>
    <w:p w:rsidR="00000000" w:rsidDel="00000000" w:rsidP="00000000" w:rsidRDefault="00000000" w:rsidRPr="00000000" w14:paraId="00000138">
      <w:pPr>
        <w:ind w:left="1440" w:firstLine="0"/>
        <w:rPr/>
      </w:pPr>
      <w:r w:rsidDel="00000000" w:rsidR="00000000" w:rsidRPr="00000000">
        <w:rPr>
          <w:rtl w:val="0"/>
        </w:rPr>
        <w:t xml:space="preserve">Unexpected or risky absence</w:t>
      </w:r>
    </w:p>
    <w:p w:rsidR="00000000" w:rsidDel="00000000" w:rsidP="00000000" w:rsidRDefault="00000000" w:rsidRPr="00000000" w14:paraId="00000139">
      <w:pPr>
        <w:ind w:left="1440" w:firstLine="0"/>
        <w:rPr/>
      </w:pPr>
      <w:r w:rsidDel="00000000" w:rsidR="00000000" w:rsidRPr="00000000">
        <w:rPr>
          <w:rtl w:val="0"/>
        </w:rPr>
        <w:t xml:space="preserve">Restraints</w:t>
      </w:r>
    </w:p>
    <w:p w:rsidR="00000000" w:rsidDel="00000000" w:rsidP="00000000" w:rsidRDefault="00000000" w:rsidRPr="00000000" w14:paraId="0000013A">
      <w:pPr>
        <w:ind w:left="1440" w:firstLine="0"/>
        <w:rPr/>
      </w:pPr>
      <w:r w:rsidDel="00000000" w:rsidR="00000000" w:rsidRPr="00000000">
        <w:rPr>
          <w:rtl w:val="0"/>
        </w:rPr>
        <w:t xml:space="preserve">Any incident not otherwise defined in the PORII policy that impacts or may impact the health or safety of a person.</w:t>
      </w:r>
    </w:p>
    <w:p w:rsidR="00000000" w:rsidDel="00000000" w:rsidP="00000000" w:rsidRDefault="00000000" w:rsidRPr="00000000" w14:paraId="0000013B">
      <w:pPr>
        <w:pBdr>
          <w:top w:space="0" w:sz="0" w:val="nil"/>
          <w:left w:space="0" w:sz="0" w:val="nil"/>
          <w:bottom w:space="0" w:sz="0" w:val="nil"/>
          <w:right w:space="0" w:sz="0" w:val="nil"/>
          <w:between w:space="0" w:sz="0" w:val="nil"/>
        </w:pBdr>
        <w:ind w:left="1440" w:firstLine="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3">
      <w:pPr>
        <w:widowControl w:val="0"/>
        <w:jc w:val="center"/>
        <w:rPr>
          <w:b w:val="1"/>
        </w:rPr>
      </w:pPr>
      <w:r w:rsidDel="00000000" w:rsidR="00000000" w:rsidRPr="00000000">
        <w:rPr>
          <w:rtl w:val="0"/>
        </w:rPr>
      </w:r>
    </w:p>
    <w:p w:rsidR="00000000" w:rsidDel="00000000" w:rsidP="00000000" w:rsidRDefault="00000000" w:rsidRPr="00000000" w14:paraId="00000144">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45">
      <w:pPr>
        <w:pStyle w:val="Heading1"/>
        <w:widowControl w:val="0"/>
        <w:jc w:val="center"/>
        <w:rPr/>
      </w:pPr>
      <w:bookmarkStart w:colFirst="0" w:colLast="0" w:name="_heading=h.9tmipjhh87bm" w:id="17"/>
      <w:bookmarkEnd w:id="17"/>
      <w:r w:rsidDel="00000000" w:rsidR="00000000" w:rsidRPr="00000000">
        <w:rPr>
          <w:rtl w:val="0"/>
        </w:rPr>
        <w:t xml:space="preserve">Important Contact Information for Employees</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Mx. J. Doe</w:t>
      </w:r>
    </w:p>
    <w:p w:rsidR="00000000" w:rsidDel="00000000" w:rsidP="00000000" w:rsidRDefault="00000000" w:rsidRPr="00000000" w14:paraId="00000148">
      <w:pPr>
        <w:rPr/>
      </w:pPr>
      <w:r w:rsidDel="00000000" w:rsidR="00000000" w:rsidRPr="00000000">
        <w:rPr>
          <w:rtl w:val="0"/>
        </w:rPr>
        <w:t xml:space="preserve">410-555-5555</w:t>
      </w:r>
    </w:p>
    <w:p w:rsidR="00000000" w:rsidDel="00000000" w:rsidP="00000000" w:rsidRDefault="00000000" w:rsidRPr="00000000" w14:paraId="00000149">
      <w:pPr>
        <w:rPr/>
      </w:pPr>
      <w:hyperlink r:id="rId7">
        <w:r w:rsidDel="00000000" w:rsidR="00000000" w:rsidRPr="00000000">
          <w:rPr>
            <w:color w:val="1155cc"/>
            <w:u w:val="single"/>
            <w:rtl w:val="0"/>
          </w:rPr>
          <w:t xml:space="preserve">JDOE@emailaddress.com</w:t>
        </w:r>
      </w:hyperlink>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Support Broker</w:t>
      </w:r>
    </w:p>
    <w:p w:rsidR="00000000" w:rsidDel="00000000" w:rsidP="00000000" w:rsidRDefault="00000000" w:rsidRPr="00000000" w14:paraId="0000014C">
      <w:pPr>
        <w:rPr/>
      </w:pPr>
      <w:r w:rsidDel="00000000" w:rsidR="00000000" w:rsidRPr="00000000">
        <w:rPr>
          <w:rtl w:val="0"/>
        </w:rPr>
        <w:t xml:space="preserve">Ms. Elizabeth Smith</w:t>
      </w:r>
    </w:p>
    <w:p w:rsidR="00000000" w:rsidDel="00000000" w:rsidP="00000000" w:rsidRDefault="00000000" w:rsidRPr="00000000" w14:paraId="0000014D">
      <w:pPr>
        <w:rPr/>
      </w:pPr>
      <w:r w:rsidDel="00000000" w:rsidR="00000000" w:rsidRPr="00000000">
        <w:rPr>
          <w:rtl w:val="0"/>
        </w:rPr>
        <w:t xml:space="preserve">410-555-1234</w:t>
      </w:r>
    </w:p>
    <w:p w:rsidR="00000000" w:rsidDel="00000000" w:rsidP="00000000" w:rsidRDefault="00000000" w:rsidRPr="00000000" w14:paraId="0000014E">
      <w:pPr>
        <w:rPr/>
      </w:pPr>
      <w:hyperlink r:id="rId8">
        <w:r w:rsidDel="00000000" w:rsidR="00000000" w:rsidRPr="00000000">
          <w:rPr>
            <w:color w:val="1155cc"/>
            <w:u w:val="single"/>
            <w:rtl w:val="0"/>
          </w:rPr>
          <w:t xml:space="preserve">Esmith@emailaddress.com</w:t>
        </w:r>
      </w:hyperlink>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Aunt, Natural Support</w:t>
      </w:r>
    </w:p>
    <w:p w:rsidR="00000000" w:rsidDel="00000000" w:rsidP="00000000" w:rsidRDefault="00000000" w:rsidRPr="00000000" w14:paraId="00000151">
      <w:pPr>
        <w:rPr/>
      </w:pPr>
      <w:r w:rsidDel="00000000" w:rsidR="00000000" w:rsidRPr="00000000">
        <w:rPr>
          <w:rtl w:val="0"/>
        </w:rPr>
        <w:t xml:space="preserve">Ms. Holly Tree</w:t>
      </w:r>
    </w:p>
    <w:p w:rsidR="00000000" w:rsidDel="00000000" w:rsidP="00000000" w:rsidRDefault="00000000" w:rsidRPr="00000000" w14:paraId="00000152">
      <w:pPr>
        <w:rPr/>
      </w:pPr>
      <w:r w:rsidDel="00000000" w:rsidR="00000000" w:rsidRPr="00000000">
        <w:rPr>
          <w:rtl w:val="0"/>
        </w:rPr>
        <w:t xml:space="preserve">410-555-1111</w:t>
      </w:r>
    </w:p>
    <w:p w:rsidR="00000000" w:rsidDel="00000000" w:rsidP="00000000" w:rsidRDefault="00000000" w:rsidRPr="00000000" w14:paraId="00000153">
      <w:pPr>
        <w:rPr/>
      </w:pPr>
      <w:hyperlink r:id="rId9">
        <w:r w:rsidDel="00000000" w:rsidR="00000000" w:rsidRPr="00000000">
          <w:rPr>
            <w:color w:val="1155cc"/>
            <w:u w:val="single"/>
            <w:rtl w:val="0"/>
          </w:rPr>
          <w:t xml:space="preserve">HTree@emailaddress.com</w:t>
        </w:r>
      </w:hyperlink>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Coordinator of Community Services (CCS)</w:t>
      </w:r>
    </w:p>
    <w:p w:rsidR="00000000" w:rsidDel="00000000" w:rsidP="00000000" w:rsidRDefault="00000000" w:rsidRPr="00000000" w14:paraId="00000156">
      <w:pPr>
        <w:rPr/>
      </w:pPr>
      <w:r w:rsidDel="00000000" w:rsidR="00000000" w:rsidRPr="00000000">
        <w:rPr>
          <w:rtl w:val="0"/>
        </w:rPr>
        <w:t xml:space="preserve">Mr. Gerald Bean</w:t>
      </w:r>
    </w:p>
    <w:p w:rsidR="00000000" w:rsidDel="00000000" w:rsidP="00000000" w:rsidRDefault="00000000" w:rsidRPr="00000000" w14:paraId="00000157">
      <w:pPr>
        <w:rPr/>
      </w:pPr>
      <w:r w:rsidDel="00000000" w:rsidR="00000000" w:rsidRPr="00000000">
        <w:rPr>
          <w:rtl w:val="0"/>
        </w:rPr>
        <w:t xml:space="preserve">410-555-2222</w:t>
      </w:r>
    </w:p>
    <w:p w:rsidR="00000000" w:rsidDel="00000000" w:rsidP="00000000" w:rsidRDefault="00000000" w:rsidRPr="00000000" w14:paraId="00000158">
      <w:pPr>
        <w:rPr/>
      </w:pPr>
      <w:hyperlink r:id="rId10">
        <w:r w:rsidDel="00000000" w:rsidR="00000000" w:rsidRPr="00000000">
          <w:rPr>
            <w:color w:val="1155cc"/>
            <w:u w:val="single"/>
            <w:rtl w:val="0"/>
          </w:rPr>
          <w:t xml:space="preserve">GBean@ccsagency.com</w:t>
        </w:r>
      </w:hyperlink>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Alpha FMCS</w:t>
      </w:r>
    </w:p>
    <w:p w:rsidR="00000000" w:rsidDel="00000000" w:rsidP="00000000" w:rsidRDefault="00000000" w:rsidRPr="00000000" w14:paraId="0000015B">
      <w:pPr>
        <w:rPr/>
      </w:pPr>
      <w:r w:rsidDel="00000000" w:rsidR="00000000" w:rsidRPr="00000000">
        <w:rPr>
          <w:rtl w:val="0"/>
        </w:rPr>
        <w:t xml:space="preserve">1800-555-0000</w:t>
      </w:r>
    </w:p>
    <w:p w:rsidR="00000000" w:rsidDel="00000000" w:rsidP="00000000" w:rsidRDefault="00000000" w:rsidRPr="00000000" w14:paraId="0000015C">
      <w:pPr>
        <w:rPr/>
      </w:pPr>
      <w:hyperlink r:id="rId11">
        <w:r w:rsidDel="00000000" w:rsidR="00000000" w:rsidRPr="00000000">
          <w:rPr>
            <w:color w:val="1155cc"/>
            <w:u w:val="single"/>
            <w:rtl w:val="0"/>
          </w:rPr>
          <w:t xml:space="preserve">AlphaFMCS@AlphaFMCS.com</w:t>
        </w:r>
      </w:hyperlink>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DDA Central Regional Office</w:t>
      </w:r>
    </w:p>
    <w:p w:rsidR="00000000" w:rsidDel="00000000" w:rsidP="00000000" w:rsidRDefault="00000000" w:rsidRPr="00000000" w14:paraId="0000015F">
      <w:pPr>
        <w:rPr/>
      </w:pPr>
      <w:r w:rsidDel="00000000" w:rsidR="00000000" w:rsidRPr="00000000">
        <w:rPr>
          <w:rtl w:val="0"/>
        </w:rPr>
        <w:t xml:space="preserve">(410) 234-8200</w:t>
      </w:r>
    </w:p>
    <w:p w:rsidR="00000000" w:rsidDel="00000000" w:rsidP="00000000" w:rsidRDefault="00000000" w:rsidRPr="00000000" w14:paraId="00000160">
      <w:pPr>
        <w:rPr/>
      </w:pPr>
      <w:hyperlink r:id="rId12">
        <w:r w:rsidDel="00000000" w:rsidR="00000000" w:rsidRPr="00000000">
          <w:rPr>
            <w:color w:val="1155cc"/>
            <w:u w:val="single"/>
            <w:rtl w:val="0"/>
          </w:rPr>
          <w:t xml:space="preserve">olasubomi.otuyelu@maryland.gov</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pStyle w:val="Heading1"/>
        <w:widowControl w:val="0"/>
        <w:jc w:val="center"/>
        <w:rPr/>
      </w:pPr>
      <w:bookmarkStart w:colFirst="0" w:colLast="0" w:name="_heading=h.jhlpdot3b84p" w:id="18"/>
      <w:bookmarkEnd w:id="18"/>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pStyle w:val="Heading1"/>
        <w:widowControl w:val="0"/>
        <w:jc w:val="center"/>
        <w:rPr/>
      </w:pPr>
      <w:bookmarkStart w:colFirst="0" w:colLast="0" w:name="_heading=h.mvxkmtgfs6or" w:id="19"/>
      <w:bookmarkEnd w:id="19"/>
      <w:r w:rsidDel="00000000" w:rsidR="00000000" w:rsidRPr="00000000">
        <w:rPr>
          <w:rtl w:val="0"/>
        </w:rPr>
      </w:r>
    </w:p>
    <w:p w:rsidR="00000000" w:rsidDel="00000000" w:rsidP="00000000" w:rsidRDefault="00000000" w:rsidRPr="00000000" w14:paraId="0000016C">
      <w:pPr>
        <w:pStyle w:val="Heading1"/>
        <w:widowControl w:val="0"/>
        <w:jc w:val="center"/>
        <w:rPr/>
      </w:pPr>
      <w:bookmarkStart w:colFirst="0" w:colLast="0" w:name="_heading=h.drvcbcp6c91v" w:id="20"/>
      <w:bookmarkEnd w:id="20"/>
      <w:r w:rsidDel="00000000" w:rsidR="00000000" w:rsidRPr="00000000">
        <w:rPr>
          <w:rtl w:val="0"/>
        </w:rPr>
      </w:r>
    </w:p>
    <w:p w:rsidR="00000000" w:rsidDel="00000000" w:rsidP="00000000" w:rsidRDefault="00000000" w:rsidRPr="00000000" w14:paraId="0000016D">
      <w:pPr>
        <w:pStyle w:val="Heading1"/>
        <w:widowControl w:val="0"/>
        <w:jc w:val="center"/>
        <w:rPr/>
      </w:pPr>
      <w:bookmarkStart w:colFirst="0" w:colLast="0" w:name="_heading=h.ww7791pq4as" w:id="21"/>
      <w:bookmarkEnd w:id="21"/>
      <w:r w:rsidDel="00000000" w:rsidR="00000000" w:rsidRPr="00000000">
        <w:rPr>
          <w:rtl w:val="0"/>
        </w:rPr>
      </w:r>
    </w:p>
    <w:p w:rsidR="00000000" w:rsidDel="00000000" w:rsidP="00000000" w:rsidRDefault="00000000" w:rsidRPr="00000000" w14:paraId="0000016E">
      <w:pPr>
        <w:pStyle w:val="Heading1"/>
        <w:widowControl w:val="0"/>
        <w:jc w:val="center"/>
        <w:rPr/>
      </w:pPr>
      <w:bookmarkStart w:colFirst="0" w:colLast="0" w:name="_heading=h.58pd2ka1cnuo" w:id="22"/>
      <w:bookmarkEnd w:id="22"/>
      <w:r w:rsidDel="00000000" w:rsidR="00000000" w:rsidRPr="00000000">
        <w:rPr>
          <w:rtl w:val="0"/>
        </w:rPr>
      </w:r>
    </w:p>
    <w:p w:rsidR="00000000" w:rsidDel="00000000" w:rsidP="00000000" w:rsidRDefault="00000000" w:rsidRPr="00000000" w14:paraId="0000016F">
      <w:pPr>
        <w:pStyle w:val="Heading1"/>
        <w:widowControl w:val="0"/>
        <w:jc w:val="center"/>
        <w:rPr/>
      </w:pPr>
      <w:bookmarkStart w:colFirst="0" w:colLast="0" w:name="_heading=h.lzwkh9oy1xj3" w:id="23"/>
      <w:bookmarkEnd w:id="23"/>
      <w:r w:rsidDel="00000000" w:rsidR="00000000" w:rsidRPr="00000000">
        <w:rPr>
          <w:rtl w:val="0"/>
        </w:rPr>
      </w:r>
    </w:p>
    <w:p w:rsidR="00000000" w:rsidDel="00000000" w:rsidP="00000000" w:rsidRDefault="00000000" w:rsidRPr="00000000" w14:paraId="00000170">
      <w:pPr>
        <w:pStyle w:val="Heading1"/>
        <w:widowControl w:val="0"/>
        <w:jc w:val="center"/>
        <w:rPr/>
      </w:pPr>
      <w:bookmarkStart w:colFirst="0" w:colLast="0" w:name="_heading=h.d88omzym3acf" w:id="24"/>
      <w:bookmarkEnd w:id="24"/>
      <w:r w:rsidDel="00000000" w:rsidR="00000000" w:rsidRPr="00000000">
        <w:rPr>
          <w:rtl w:val="0"/>
        </w:rPr>
        <w:t xml:space="preserve">Employee Acknowledgement</w:t>
      </w:r>
    </w:p>
    <w:p w:rsidR="00000000" w:rsidDel="00000000" w:rsidP="00000000" w:rsidRDefault="00000000" w:rsidRPr="00000000" w14:paraId="00000171">
      <w:pPr>
        <w:widowControl w:val="0"/>
        <w:jc w:val="center"/>
        <w:rPr>
          <w:b w:val="1"/>
        </w:rPr>
      </w:pPr>
      <w:r w:rsidDel="00000000" w:rsidR="00000000" w:rsidRPr="00000000">
        <w:rPr>
          <w:rtl w:val="0"/>
        </w:rPr>
      </w:r>
    </w:p>
    <w:p w:rsidR="00000000" w:rsidDel="00000000" w:rsidP="00000000" w:rsidRDefault="00000000" w:rsidRPr="00000000" w14:paraId="00000172">
      <w:pPr>
        <w:widowControl w:val="0"/>
        <w:rPr/>
      </w:pPr>
      <w:r w:rsidDel="00000000" w:rsidR="00000000" w:rsidRPr="00000000">
        <w:rPr>
          <w:rtl w:val="0"/>
        </w:rPr>
        <w:t xml:space="preserve">[Include an acknowledgement notice that is signed by both the employer and the employee]</w:t>
      </w:r>
    </w:p>
    <w:p w:rsidR="00000000" w:rsidDel="00000000" w:rsidP="00000000" w:rsidRDefault="00000000" w:rsidRPr="00000000" w14:paraId="00000173">
      <w:pPr>
        <w:widowControl w:val="0"/>
        <w:rPr/>
      </w:pPr>
      <w:r w:rsidDel="00000000" w:rsidR="00000000" w:rsidRPr="00000000">
        <w:rPr>
          <w:rtl w:val="0"/>
        </w:rPr>
      </w:r>
    </w:p>
    <w:p w:rsidR="00000000" w:rsidDel="00000000" w:rsidP="00000000" w:rsidRDefault="00000000" w:rsidRPr="00000000" w14:paraId="00000174">
      <w:pPr>
        <w:widowControl w:val="0"/>
        <w:rPr/>
      </w:pPr>
      <w:r w:rsidDel="00000000" w:rsidR="00000000" w:rsidRPr="00000000">
        <w:rPr>
          <w:rtl w:val="0"/>
        </w:rPr>
        <w:t xml:space="preserve">_____________________________________ </w:t>
        <w:tab/>
        <w:tab/>
        <w:t xml:space="preserve">______________________                      Employee Signature </w:t>
        <w:tab/>
        <w:tab/>
        <w:tab/>
        <w:tab/>
        <w:tab/>
        <w:tab/>
        <w:t xml:space="preserve">Date</w:t>
      </w:r>
    </w:p>
    <w:p w:rsidR="00000000" w:rsidDel="00000000" w:rsidP="00000000" w:rsidRDefault="00000000" w:rsidRPr="00000000" w14:paraId="00000175">
      <w:pPr>
        <w:widowControl w:val="0"/>
        <w:rPr/>
      </w:pPr>
      <w:r w:rsidDel="00000000" w:rsidR="00000000" w:rsidRPr="00000000">
        <w:rPr>
          <w:rtl w:val="0"/>
        </w:rPr>
      </w:r>
    </w:p>
    <w:p w:rsidR="00000000" w:rsidDel="00000000" w:rsidP="00000000" w:rsidRDefault="00000000" w:rsidRPr="00000000" w14:paraId="00000176">
      <w:pPr>
        <w:widowControl w:val="0"/>
        <w:rPr/>
      </w:pPr>
      <w:r w:rsidDel="00000000" w:rsidR="00000000" w:rsidRPr="00000000">
        <w:rPr>
          <w:rtl w:val="0"/>
        </w:rPr>
      </w:r>
    </w:p>
    <w:p w:rsidR="00000000" w:rsidDel="00000000" w:rsidP="00000000" w:rsidRDefault="00000000" w:rsidRPr="00000000" w14:paraId="00000177">
      <w:pPr>
        <w:widowControl w:val="0"/>
        <w:rPr/>
      </w:pPr>
      <w:r w:rsidDel="00000000" w:rsidR="00000000" w:rsidRPr="00000000">
        <w:rPr>
          <w:rtl w:val="0"/>
        </w:rPr>
        <w:t xml:space="preserve">_____________________________________ </w:t>
        <w:tab/>
        <w:tab/>
        <w:t xml:space="preserve">______________________                      Participant Signature</w:t>
        <w:tab/>
        <w:tab/>
        <w:tab/>
        <w:tab/>
        <w:tab/>
        <w:tab/>
        <w:t xml:space="preserve">Date</w:t>
      </w:r>
    </w:p>
    <w:p w:rsidR="00000000" w:rsidDel="00000000" w:rsidP="00000000" w:rsidRDefault="00000000" w:rsidRPr="00000000" w14:paraId="00000178">
      <w:pPr>
        <w:widowControl w:val="0"/>
        <w:rPr/>
      </w:pPr>
      <w:r w:rsidDel="00000000" w:rsidR="00000000" w:rsidRPr="00000000">
        <w:rPr>
          <w:rtl w:val="0"/>
        </w:rPr>
      </w:r>
    </w:p>
    <w:p w:rsidR="00000000" w:rsidDel="00000000" w:rsidP="00000000" w:rsidRDefault="00000000" w:rsidRPr="00000000" w14:paraId="00000179">
      <w:pPr>
        <w:widowControl w:val="0"/>
        <w:rPr/>
      </w:pPr>
      <w:r w:rsidDel="00000000" w:rsidR="00000000" w:rsidRPr="00000000">
        <w:rPr>
          <w:rtl w:val="0"/>
        </w:rPr>
      </w:r>
    </w:p>
    <w:p w:rsidR="00000000" w:rsidDel="00000000" w:rsidP="00000000" w:rsidRDefault="00000000" w:rsidRPr="00000000" w14:paraId="0000017A">
      <w:pPr>
        <w:widowControl w:val="0"/>
        <w:rPr/>
      </w:pPr>
      <w:r w:rsidDel="00000000" w:rsidR="00000000" w:rsidRPr="00000000">
        <w:rPr>
          <w:rtl w:val="0"/>
        </w:rPr>
      </w:r>
    </w:p>
    <w:p w:rsidR="00000000" w:rsidDel="00000000" w:rsidP="00000000" w:rsidRDefault="00000000" w:rsidRPr="00000000" w14:paraId="0000017B">
      <w:pPr>
        <w:widowControl w:val="0"/>
        <w:rPr/>
      </w:pPr>
      <w:r w:rsidDel="00000000" w:rsidR="00000000" w:rsidRPr="00000000">
        <w:rPr>
          <w:rtl w:val="0"/>
        </w:rPr>
      </w:r>
    </w:p>
    <w:p w:rsidR="00000000" w:rsidDel="00000000" w:rsidP="00000000" w:rsidRDefault="00000000" w:rsidRPr="00000000" w14:paraId="0000017C">
      <w:pPr>
        <w:widowControl w:val="0"/>
        <w:rPr/>
      </w:pPr>
      <w:r w:rsidDel="00000000" w:rsidR="00000000" w:rsidRPr="00000000">
        <w:rPr>
          <w:rtl w:val="0"/>
        </w:rPr>
      </w:r>
    </w:p>
    <w:p w:rsidR="00000000" w:rsidDel="00000000" w:rsidP="00000000" w:rsidRDefault="00000000" w:rsidRPr="00000000" w14:paraId="0000017D">
      <w:pPr>
        <w:widowControl w:val="0"/>
        <w:rPr/>
      </w:pPr>
      <w:r w:rsidDel="00000000" w:rsidR="00000000" w:rsidRPr="00000000">
        <w:rPr>
          <w:rtl w:val="0"/>
        </w:rPr>
      </w:r>
    </w:p>
    <w:p w:rsidR="00000000" w:rsidDel="00000000" w:rsidP="00000000" w:rsidRDefault="00000000" w:rsidRPr="00000000" w14:paraId="0000017E">
      <w:pPr>
        <w:widowControl w:val="0"/>
        <w:rPr/>
      </w:pPr>
      <w:r w:rsidDel="00000000" w:rsidR="00000000" w:rsidRPr="00000000">
        <w:rPr>
          <w:rtl w:val="0"/>
        </w:rPr>
      </w:r>
    </w:p>
    <w:p w:rsidR="00000000" w:rsidDel="00000000" w:rsidP="00000000" w:rsidRDefault="00000000" w:rsidRPr="00000000" w14:paraId="0000017F">
      <w:pPr>
        <w:widowControl w:val="0"/>
        <w:rPr/>
      </w:pPr>
      <w:r w:rsidDel="00000000" w:rsidR="00000000" w:rsidRPr="00000000">
        <w:rPr>
          <w:rtl w:val="0"/>
        </w:rPr>
      </w:r>
    </w:p>
    <w:p w:rsidR="00000000" w:rsidDel="00000000" w:rsidP="00000000" w:rsidRDefault="00000000" w:rsidRPr="00000000" w14:paraId="00000180">
      <w:pPr>
        <w:widowControl w:val="0"/>
        <w:rPr/>
      </w:pPr>
      <w:r w:rsidDel="00000000" w:rsidR="00000000" w:rsidRPr="00000000">
        <w:rPr>
          <w:rtl w:val="0"/>
        </w:rPr>
      </w:r>
    </w:p>
    <w:p w:rsidR="00000000" w:rsidDel="00000000" w:rsidP="00000000" w:rsidRDefault="00000000" w:rsidRPr="00000000" w14:paraId="00000181">
      <w:pPr>
        <w:widowControl w:val="0"/>
        <w:rPr/>
      </w:pPr>
      <w:r w:rsidDel="00000000" w:rsidR="00000000" w:rsidRPr="00000000">
        <w:rPr>
          <w:rtl w:val="0"/>
        </w:rPr>
      </w:r>
    </w:p>
    <w:p w:rsidR="00000000" w:rsidDel="00000000" w:rsidP="00000000" w:rsidRDefault="00000000" w:rsidRPr="00000000" w14:paraId="00000182">
      <w:pPr>
        <w:widowControl w:val="0"/>
        <w:rPr/>
      </w:pPr>
      <w:r w:rsidDel="00000000" w:rsidR="00000000" w:rsidRPr="00000000">
        <w:rPr>
          <w:rtl w:val="0"/>
        </w:rPr>
      </w:r>
    </w:p>
    <w:p w:rsidR="00000000" w:rsidDel="00000000" w:rsidP="00000000" w:rsidRDefault="00000000" w:rsidRPr="00000000" w14:paraId="00000183">
      <w:pPr>
        <w:widowControl w:val="0"/>
        <w:rPr/>
      </w:pPr>
      <w:r w:rsidDel="00000000" w:rsidR="00000000" w:rsidRPr="00000000">
        <w:rPr>
          <w:rtl w:val="0"/>
        </w:rPr>
      </w:r>
    </w:p>
    <w:p w:rsidR="00000000" w:rsidDel="00000000" w:rsidP="00000000" w:rsidRDefault="00000000" w:rsidRPr="00000000" w14:paraId="00000184">
      <w:pPr>
        <w:widowControl w:val="0"/>
        <w:rPr/>
      </w:pPr>
      <w:r w:rsidDel="00000000" w:rsidR="00000000" w:rsidRPr="00000000">
        <w:rPr>
          <w:rtl w:val="0"/>
        </w:rPr>
      </w:r>
    </w:p>
    <w:p w:rsidR="00000000" w:rsidDel="00000000" w:rsidP="00000000" w:rsidRDefault="00000000" w:rsidRPr="00000000" w14:paraId="00000185">
      <w:pPr>
        <w:widowControl w:val="0"/>
        <w:rPr/>
      </w:pPr>
      <w:r w:rsidDel="00000000" w:rsidR="00000000" w:rsidRPr="00000000">
        <w:rPr>
          <w:rtl w:val="0"/>
        </w:rPr>
      </w:r>
    </w:p>
    <w:p w:rsidR="00000000" w:rsidDel="00000000" w:rsidP="00000000" w:rsidRDefault="00000000" w:rsidRPr="00000000" w14:paraId="00000186">
      <w:pPr>
        <w:widowControl w:val="0"/>
        <w:rPr/>
      </w:pPr>
      <w:r w:rsidDel="00000000" w:rsidR="00000000" w:rsidRPr="00000000">
        <w:rPr>
          <w:rtl w:val="0"/>
        </w:rPr>
      </w:r>
    </w:p>
    <w:p w:rsidR="00000000" w:rsidDel="00000000" w:rsidP="00000000" w:rsidRDefault="00000000" w:rsidRPr="00000000" w14:paraId="00000187">
      <w:pPr>
        <w:widowControl w:val="0"/>
        <w:rPr/>
      </w:pPr>
      <w:r w:rsidDel="00000000" w:rsidR="00000000" w:rsidRPr="00000000">
        <w:rPr>
          <w:rtl w:val="0"/>
        </w:rPr>
      </w:r>
    </w:p>
    <w:p w:rsidR="00000000" w:rsidDel="00000000" w:rsidP="00000000" w:rsidRDefault="00000000" w:rsidRPr="00000000" w14:paraId="00000188">
      <w:pPr>
        <w:widowControl w:val="0"/>
        <w:rPr/>
      </w:pPr>
      <w:r w:rsidDel="00000000" w:rsidR="00000000" w:rsidRPr="00000000">
        <w:rPr>
          <w:rtl w:val="0"/>
        </w:rPr>
      </w:r>
    </w:p>
    <w:p w:rsidR="00000000" w:rsidDel="00000000" w:rsidP="00000000" w:rsidRDefault="00000000" w:rsidRPr="00000000" w14:paraId="00000189">
      <w:pPr>
        <w:widowControl w:val="0"/>
        <w:rPr/>
      </w:pPr>
      <w:r w:rsidDel="00000000" w:rsidR="00000000" w:rsidRPr="00000000">
        <w:rPr>
          <w:rtl w:val="0"/>
        </w:rPr>
      </w:r>
    </w:p>
    <w:p w:rsidR="00000000" w:rsidDel="00000000" w:rsidP="00000000" w:rsidRDefault="00000000" w:rsidRPr="00000000" w14:paraId="0000018A">
      <w:pPr>
        <w:widowControl w:val="0"/>
        <w:rPr/>
      </w:pPr>
      <w:r w:rsidDel="00000000" w:rsidR="00000000" w:rsidRPr="00000000">
        <w:rPr>
          <w:rtl w:val="0"/>
        </w:rPr>
      </w:r>
    </w:p>
    <w:p w:rsidR="00000000" w:rsidDel="00000000" w:rsidP="00000000" w:rsidRDefault="00000000" w:rsidRPr="00000000" w14:paraId="0000018B">
      <w:pPr>
        <w:widowControl w:val="0"/>
        <w:rPr/>
      </w:pPr>
      <w:r w:rsidDel="00000000" w:rsidR="00000000" w:rsidRPr="00000000">
        <w:rPr>
          <w:rtl w:val="0"/>
        </w:rPr>
      </w:r>
    </w:p>
    <w:p w:rsidR="00000000" w:rsidDel="00000000" w:rsidP="00000000" w:rsidRDefault="00000000" w:rsidRPr="00000000" w14:paraId="0000018C">
      <w:pPr>
        <w:widowControl w:val="0"/>
        <w:rPr/>
      </w:pPr>
      <w:r w:rsidDel="00000000" w:rsidR="00000000" w:rsidRPr="00000000">
        <w:rPr>
          <w:rtl w:val="0"/>
        </w:rPr>
      </w:r>
    </w:p>
    <w:p w:rsidR="00000000" w:rsidDel="00000000" w:rsidP="00000000" w:rsidRDefault="00000000" w:rsidRPr="00000000" w14:paraId="0000018D">
      <w:pPr>
        <w:widowControl w:val="0"/>
        <w:rPr/>
      </w:pPr>
      <w:r w:rsidDel="00000000" w:rsidR="00000000" w:rsidRPr="00000000">
        <w:rPr>
          <w:rtl w:val="0"/>
        </w:rPr>
      </w:r>
    </w:p>
    <w:p w:rsidR="00000000" w:rsidDel="00000000" w:rsidP="00000000" w:rsidRDefault="00000000" w:rsidRPr="00000000" w14:paraId="0000018E">
      <w:pPr>
        <w:widowControl w:val="0"/>
        <w:rPr/>
      </w:pPr>
      <w:r w:rsidDel="00000000" w:rsidR="00000000" w:rsidRPr="00000000">
        <w:rPr>
          <w:rtl w:val="0"/>
        </w:rPr>
      </w:r>
    </w:p>
    <w:p w:rsidR="00000000" w:rsidDel="00000000" w:rsidP="00000000" w:rsidRDefault="00000000" w:rsidRPr="00000000" w14:paraId="0000018F">
      <w:pPr>
        <w:widowControl w:val="0"/>
        <w:rPr/>
      </w:pPr>
      <w:r w:rsidDel="00000000" w:rsidR="00000000" w:rsidRPr="00000000">
        <w:rPr>
          <w:rtl w:val="0"/>
        </w:rPr>
      </w:r>
    </w:p>
    <w:p w:rsidR="00000000" w:rsidDel="00000000" w:rsidP="00000000" w:rsidRDefault="00000000" w:rsidRPr="00000000" w14:paraId="00000190">
      <w:pPr>
        <w:widowControl w:val="0"/>
        <w:rPr/>
      </w:pPr>
      <w:r w:rsidDel="00000000" w:rsidR="00000000" w:rsidRPr="00000000">
        <w:rPr>
          <w:rtl w:val="0"/>
        </w:rPr>
      </w:r>
    </w:p>
    <w:p w:rsidR="00000000" w:rsidDel="00000000" w:rsidP="00000000" w:rsidRDefault="00000000" w:rsidRPr="00000000" w14:paraId="00000191">
      <w:pPr>
        <w:widowControl w:val="0"/>
        <w:rPr/>
      </w:pPr>
      <w:r w:rsidDel="00000000" w:rsidR="00000000" w:rsidRPr="00000000">
        <w:rPr>
          <w:rtl w:val="0"/>
        </w:rPr>
      </w:r>
    </w:p>
    <w:p w:rsidR="00000000" w:rsidDel="00000000" w:rsidP="00000000" w:rsidRDefault="00000000" w:rsidRPr="00000000" w14:paraId="00000192">
      <w:pPr>
        <w:widowControl w:val="0"/>
        <w:rPr/>
      </w:pPr>
      <w:r w:rsidDel="00000000" w:rsidR="00000000" w:rsidRPr="00000000">
        <w:rPr>
          <w:rtl w:val="0"/>
        </w:rPr>
      </w:r>
    </w:p>
    <w:p w:rsidR="00000000" w:rsidDel="00000000" w:rsidP="00000000" w:rsidRDefault="00000000" w:rsidRPr="00000000" w14:paraId="00000193">
      <w:pPr>
        <w:widowControl w:val="0"/>
        <w:rPr/>
      </w:pPr>
      <w:r w:rsidDel="00000000" w:rsidR="00000000" w:rsidRPr="00000000">
        <w:rPr>
          <w:rtl w:val="0"/>
        </w:rPr>
      </w:r>
    </w:p>
    <w:p w:rsidR="00000000" w:rsidDel="00000000" w:rsidP="00000000" w:rsidRDefault="00000000" w:rsidRPr="00000000" w14:paraId="00000194">
      <w:pPr>
        <w:widowControl w:val="0"/>
        <w:rPr/>
      </w:pPr>
      <w:r w:rsidDel="00000000" w:rsidR="00000000" w:rsidRPr="00000000">
        <w:rPr>
          <w:rtl w:val="0"/>
        </w:rPr>
      </w:r>
    </w:p>
    <w:p w:rsidR="00000000" w:rsidDel="00000000" w:rsidP="00000000" w:rsidRDefault="00000000" w:rsidRPr="00000000" w14:paraId="00000195">
      <w:pPr>
        <w:widowControl w:val="0"/>
        <w:rPr/>
      </w:pPr>
      <w:r w:rsidDel="00000000" w:rsidR="00000000" w:rsidRPr="00000000">
        <w:rPr>
          <w:rtl w:val="0"/>
        </w:rPr>
      </w:r>
    </w:p>
    <w:p w:rsidR="00000000" w:rsidDel="00000000" w:rsidP="00000000" w:rsidRDefault="00000000" w:rsidRPr="00000000" w14:paraId="00000196">
      <w:pPr>
        <w:widowControl w:val="0"/>
        <w:rPr/>
      </w:pPr>
      <w:r w:rsidDel="00000000" w:rsidR="00000000" w:rsidRPr="00000000">
        <w:rPr>
          <w:rtl w:val="0"/>
        </w:rPr>
      </w:r>
    </w:p>
    <w:p w:rsidR="00000000" w:rsidDel="00000000" w:rsidP="00000000" w:rsidRDefault="00000000" w:rsidRPr="00000000" w14:paraId="00000197">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C">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sectPr>
      <w:headerReference r:id="rId13" w:type="default"/>
      <w:footerReference r:id="rId14" w:type="default"/>
      <w:footerReference r:id="rId15"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center" w:leader="none" w:pos="4680"/>
        <w:tab w:val="right" w:leader="none" w:pos="9360"/>
      </w:tabs>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center" w:leader="none" w:pos="4680"/>
        <w:tab w:val="right" w:leader="none" w:pos="9360"/>
      </w:tabs>
      <w:ind w:right="360"/>
      <w:jc w:val="right"/>
      <w:rPr>
        <w:color w:val="000000"/>
      </w:rPr>
    </w:pPr>
    <w:r w:rsidDel="00000000" w:rsidR="00000000" w:rsidRPr="00000000">
      <w:rPr>
        <w:rtl w:val="0"/>
      </w:rPr>
      <w:t xml:space="preserve">J. Doe </w:t>
    </w:r>
    <w:r w:rsidDel="00000000" w:rsidR="00000000" w:rsidRPr="00000000">
      <w:rPr>
        <w:color w:val="000000"/>
        <w:rtl w:val="0"/>
      </w:rPr>
      <w:t xml:space="preserve">Employee Handbook - </w:t>
    </w:r>
    <w:r w:rsidDel="00000000" w:rsidR="00000000" w:rsidRPr="00000000">
      <w:rPr>
        <w:rtl w:val="0"/>
      </w:rPr>
      <w:t xml:space="preserve">July 2024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pPr>
    <w:rPr>
      <w:b w:val="1"/>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Times New Roman" w:cs="Times New Roman" w:eastAsia="Times New Roman" w:hAnsi="Times New Roman"/>
      <w:b w:val="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565980"/>
    <w:pPr>
      <w:tabs>
        <w:tab w:val="center" w:pos="4680"/>
        <w:tab w:val="right" w:pos="9360"/>
      </w:tabs>
    </w:pPr>
  </w:style>
  <w:style w:type="character" w:styleId="HeaderChar" w:customStyle="1">
    <w:name w:val="Header Char"/>
    <w:basedOn w:val="DefaultParagraphFont"/>
    <w:link w:val="Header"/>
    <w:uiPriority w:val="99"/>
    <w:rsid w:val="00565980"/>
  </w:style>
  <w:style w:type="paragraph" w:styleId="Footer">
    <w:name w:val="footer"/>
    <w:basedOn w:val="Normal"/>
    <w:link w:val="FooterChar"/>
    <w:uiPriority w:val="99"/>
    <w:unhideWhenUsed w:val="1"/>
    <w:rsid w:val="00565980"/>
    <w:pPr>
      <w:tabs>
        <w:tab w:val="center" w:pos="4680"/>
        <w:tab w:val="right" w:pos="9360"/>
      </w:tabs>
    </w:pPr>
  </w:style>
  <w:style w:type="character" w:styleId="FooterChar" w:customStyle="1">
    <w:name w:val="Footer Char"/>
    <w:basedOn w:val="DefaultParagraphFont"/>
    <w:link w:val="Footer"/>
    <w:uiPriority w:val="99"/>
    <w:rsid w:val="00565980"/>
  </w:style>
  <w:style w:type="paragraph" w:styleId="ListParagraph">
    <w:name w:val="List Paragraph"/>
    <w:basedOn w:val="Normal"/>
    <w:uiPriority w:val="34"/>
    <w:qFormat w:val="1"/>
    <w:rsid w:val="0086335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hyperlink" Target="mailto:Esmith@emailaddress.com"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yperlink" Target="mailto:olasubomi.otuyelu@maryland.gov" TargetMode="External"/><Relationship Id="rId7" Type="http://schemas.openxmlformats.org/officeDocument/2006/relationships/hyperlink" Target="mailto:JDOE@emailaddress.com"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hyperlink" Target="mailto:AlphaFMCS@AlphaFMCS.com"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footer" Target="footer2.xml"/><Relationship Id="rId5" Type="http://schemas.openxmlformats.org/officeDocument/2006/relationships/styles" Target="styles.xml"/><Relationship Id="rId10" Type="http://schemas.openxmlformats.org/officeDocument/2006/relationships/hyperlink" Target="mailto:GBean@ccsagency.com" TargetMode="External"/><Relationship Id="rId4" Type="http://schemas.openxmlformats.org/officeDocument/2006/relationships/numbering" Target="numbering.xml"/><Relationship Id="rId9" Type="http://schemas.openxmlformats.org/officeDocument/2006/relationships/hyperlink" Target="mailto:HTree@emailaddres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Z3yHHJisP9xwnmJSUbZh4c3yA==">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FF608E7-892E-4DAD-BC20-0296D3E439C7}"/>
</file>

<file path=customXML/itemProps3.xml><?xml version="1.0" encoding="utf-8"?>
<ds:datastoreItem xmlns:ds="http://schemas.openxmlformats.org/officeDocument/2006/customXml" ds:itemID="{822757D2-2BAA-41BC-9CF8-B99D1318A97F}"/>
</file>

<file path=customXML/itemProps4.xml><?xml version="1.0" encoding="utf-8"?>
<ds:datastoreItem xmlns:ds="http://schemas.openxmlformats.org/officeDocument/2006/customXml" ds:itemID="{686C0B9F-8EA8-4A9C-9E33-F62071ACF51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Workman Workman</dc:creator>
  <dcterms:created xsi:type="dcterms:W3CDTF">2023-08-29T22:10:00Z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