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1B" w:rsidRDefault="00F025CC" w:rsidP="008845EC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23B91">
        <w:rPr>
          <w:rFonts w:ascii="Arial" w:hAnsi="Arial" w:cs="Arial"/>
          <w:b/>
          <w:sz w:val="20"/>
          <w:szCs w:val="20"/>
        </w:rPr>
        <w:t>BH Program Descriptions/CARF</w:t>
      </w:r>
      <w:r w:rsidR="002F7394" w:rsidRPr="00E23B91">
        <w:rPr>
          <w:rFonts w:ascii="Arial" w:hAnsi="Arial" w:cs="Arial"/>
          <w:b/>
          <w:sz w:val="20"/>
          <w:szCs w:val="20"/>
        </w:rPr>
        <w:t xml:space="preserve"> </w:t>
      </w:r>
      <w:r w:rsidR="001955F0" w:rsidRPr="00E23B91">
        <w:rPr>
          <w:rFonts w:ascii="Arial" w:hAnsi="Arial" w:cs="Arial"/>
          <w:b/>
          <w:sz w:val="20"/>
          <w:szCs w:val="20"/>
        </w:rPr>
        <w:t xml:space="preserve">reference </w:t>
      </w:r>
      <w:r w:rsidRPr="00E23B91">
        <w:rPr>
          <w:rFonts w:ascii="Arial" w:hAnsi="Arial" w:cs="Arial"/>
          <w:b/>
          <w:sz w:val="20"/>
          <w:szCs w:val="20"/>
        </w:rPr>
        <w:t>grid</w:t>
      </w:r>
    </w:p>
    <w:p w:rsidR="00923687" w:rsidRPr="00E23B91" w:rsidRDefault="00DB7916" w:rsidP="00884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 – April 2</w:t>
      </w:r>
      <w:r w:rsidR="00923687">
        <w:rPr>
          <w:rFonts w:ascii="Arial" w:hAnsi="Arial" w:cs="Arial"/>
          <w:b/>
          <w:sz w:val="20"/>
          <w:szCs w:val="20"/>
        </w:rPr>
        <w:t>1, 2016</w:t>
      </w:r>
    </w:p>
    <w:p w:rsidR="002F7394" w:rsidRDefault="002F7394" w:rsidP="008845EC">
      <w:pPr>
        <w:spacing w:after="0"/>
        <w:rPr>
          <w:rFonts w:ascii="Arial" w:hAnsi="Arial" w:cs="Arial"/>
          <w:b/>
          <w:sz w:val="20"/>
          <w:szCs w:val="20"/>
        </w:rPr>
      </w:pPr>
    </w:p>
    <w:p w:rsidR="00E23B91" w:rsidRPr="007641D2" w:rsidRDefault="002F7394" w:rsidP="008845EC">
      <w:pPr>
        <w:spacing w:after="0"/>
        <w:rPr>
          <w:rFonts w:ascii="Arial" w:hAnsi="Arial" w:cs="Arial"/>
          <w:sz w:val="20"/>
          <w:szCs w:val="20"/>
        </w:rPr>
      </w:pPr>
      <w:r w:rsidRPr="007641D2">
        <w:rPr>
          <w:rFonts w:ascii="Arial" w:hAnsi="Arial" w:cs="Arial"/>
          <w:sz w:val="20"/>
          <w:szCs w:val="20"/>
        </w:rPr>
        <w:t>All programs accredited through CARF</w:t>
      </w:r>
      <w:r w:rsidR="00F33A77" w:rsidRPr="007641D2">
        <w:rPr>
          <w:rFonts w:ascii="Arial" w:hAnsi="Arial" w:cs="Arial"/>
          <w:sz w:val="20"/>
          <w:szCs w:val="20"/>
        </w:rPr>
        <w:t xml:space="preserve"> using the </w:t>
      </w:r>
      <w:r w:rsidR="00F33A77" w:rsidRPr="007641D2">
        <w:rPr>
          <w:rFonts w:ascii="Arial" w:hAnsi="Arial" w:cs="Arial"/>
          <w:b/>
          <w:i/>
          <w:sz w:val="20"/>
          <w:szCs w:val="20"/>
        </w:rPr>
        <w:t>Behavioral Health Standards Manual</w:t>
      </w:r>
      <w:r w:rsidR="00AB7CBE" w:rsidRPr="007641D2">
        <w:rPr>
          <w:rFonts w:ascii="Arial" w:hAnsi="Arial" w:cs="Arial"/>
          <w:i/>
          <w:sz w:val="20"/>
          <w:szCs w:val="20"/>
        </w:rPr>
        <w:t>*</w:t>
      </w:r>
      <w:r w:rsidRPr="007641D2">
        <w:rPr>
          <w:rFonts w:ascii="Arial" w:hAnsi="Arial" w:cs="Arial"/>
          <w:sz w:val="20"/>
          <w:szCs w:val="20"/>
        </w:rPr>
        <w:t xml:space="preserve"> must meet the applicable standards in Section 1</w:t>
      </w:r>
      <w:r w:rsidR="007641D2">
        <w:rPr>
          <w:rFonts w:ascii="Arial" w:hAnsi="Arial" w:cs="Arial"/>
          <w:sz w:val="20"/>
          <w:szCs w:val="20"/>
        </w:rPr>
        <w:t>,</w:t>
      </w:r>
      <w:r w:rsidRPr="007641D2">
        <w:rPr>
          <w:rFonts w:ascii="Arial" w:hAnsi="Arial" w:cs="Arial"/>
          <w:sz w:val="20"/>
          <w:szCs w:val="20"/>
        </w:rPr>
        <w:t xml:space="preserve"> ASPIRE to Excellence and Section 2</w:t>
      </w:r>
      <w:r w:rsidR="007641D2">
        <w:rPr>
          <w:rFonts w:ascii="Arial" w:hAnsi="Arial" w:cs="Arial"/>
          <w:sz w:val="20"/>
          <w:szCs w:val="20"/>
        </w:rPr>
        <w:t>,</w:t>
      </w:r>
      <w:r w:rsidRPr="007641D2">
        <w:rPr>
          <w:rFonts w:ascii="Arial" w:hAnsi="Arial" w:cs="Arial"/>
          <w:sz w:val="20"/>
          <w:szCs w:val="20"/>
        </w:rPr>
        <w:t xml:space="preserve"> General Program Standards.  </w:t>
      </w:r>
      <w:r w:rsidR="00E23B91" w:rsidRPr="007641D2">
        <w:rPr>
          <w:rFonts w:ascii="Arial" w:hAnsi="Arial" w:cs="Arial"/>
          <w:sz w:val="20"/>
          <w:szCs w:val="20"/>
        </w:rPr>
        <w:t xml:space="preserve">The chart below is meant to be a one-page reference guide identifying the </w:t>
      </w:r>
      <w:r w:rsidR="00F33A77" w:rsidRPr="007641D2">
        <w:rPr>
          <w:rFonts w:ascii="Arial" w:hAnsi="Arial" w:cs="Arial"/>
          <w:i/>
          <w:sz w:val="20"/>
          <w:szCs w:val="20"/>
          <w:u w:val="single"/>
        </w:rPr>
        <w:t>primary</w:t>
      </w:r>
      <w:r w:rsidR="00F33A77" w:rsidRPr="007641D2">
        <w:rPr>
          <w:rFonts w:ascii="Arial" w:hAnsi="Arial" w:cs="Arial"/>
          <w:i/>
          <w:sz w:val="20"/>
          <w:szCs w:val="20"/>
        </w:rPr>
        <w:t xml:space="preserve"> </w:t>
      </w:r>
      <w:r w:rsidR="00E23B91" w:rsidRPr="007641D2">
        <w:rPr>
          <w:rFonts w:ascii="Arial" w:hAnsi="Arial" w:cs="Arial"/>
          <w:sz w:val="20"/>
          <w:szCs w:val="20"/>
        </w:rPr>
        <w:t xml:space="preserve">chapter(s) of </w:t>
      </w:r>
      <w:r w:rsidR="00415C56">
        <w:rPr>
          <w:rFonts w:ascii="Arial" w:hAnsi="Arial" w:cs="Arial"/>
          <w:sz w:val="20"/>
          <w:szCs w:val="20"/>
        </w:rPr>
        <w:t xml:space="preserve">Section 3, Behavioral Health </w:t>
      </w:r>
      <w:r w:rsidR="00E23B91" w:rsidRPr="007641D2">
        <w:rPr>
          <w:rFonts w:ascii="Arial" w:hAnsi="Arial" w:cs="Arial"/>
          <w:sz w:val="20"/>
          <w:szCs w:val="20"/>
        </w:rPr>
        <w:t xml:space="preserve">Core Program Standards </w:t>
      </w:r>
      <w:r w:rsidR="00415C56">
        <w:rPr>
          <w:rFonts w:ascii="Arial" w:hAnsi="Arial" w:cs="Arial"/>
          <w:sz w:val="20"/>
          <w:szCs w:val="20"/>
        </w:rPr>
        <w:t xml:space="preserve">or Section 5, Community and Employment Services Standards </w:t>
      </w:r>
      <w:r w:rsidR="00E23B91" w:rsidRPr="007641D2">
        <w:rPr>
          <w:rFonts w:ascii="Arial" w:hAnsi="Arial" w:cs="Arial"/>
          <w:sz w:val="20"/>
          <w:szCs w:val="20"/>
        </w:rPr>
        <w:t>that correspond to each of the program descriptions identified in the Community</w:t>
      </w:r>
      <w:r w:rsidR="00F33A77" w:rsidRPr="007641D2">
        <w:rPr>
          <w:rFonts w:ascii="Arial" w:hAnsi="Arial" w:cs="Arial"/>
          <w:sz w:val="20"/>
          <w:szCs w:val="20"/>
        </w:rPr>
        <w:t>-Based</w:t>
      </w:r>
      <w:r w:rsidR="00E23B91" w:rsidRPr="007641D2">
        <w:rPr>
          <w:rFonts w:ascii="Arial" w:hAnsi="Arial" w:cs="Arial"/>
          <w:sz w:val="20"/>
          <w:szCs w:val="20"/>
        </w:rPr>
        <w:t xml:space="preserve"> </w:t>
      </w:r>
      <w:r w:rsidR="00415C56">
        <w:rPr>
          <w:rFonts w:ascii="Arial" w:hAnsi="Arial" w:cs="Arial"/>
          <w:sz w:val="20"/>
          <w:szCs w:val="20"/>
        </w:rPr>
        <w:t xml:space="preserve">Behavioral Health </w:t>
      </w:r>
      <w:r w:rsidR="00E23B91" w:rsidRPr="007641D2">
        <w:rPr>
          <w:rFonts w:ascii="Arial" w:hAnsi="Arial" w:cs="Arial"/>
          <w:sz w:val="20"/>
          <w:szCs w:val="20"/>
        </w:rPr>
        <w:t>Program</w:t>
      </w:r>
      <w:r w:rsidR="00415C56">
        <w:rPr>
          <w:rFonts w:ascii="Arial" w:hAnsi="Arial" w:cs="Arial"/>
          <w:sz w:val="20"/>
          <w:szCs w:val="20"/>
        </w:rPr>
        <w:t>s and Services</w:t>
      </w:r>
      <w:r w:rsidR="00E23B91" w:rsidRPr="007641D2">
        <w:rPr>
          <w:rFonts w:ascii="Arial" w:hAnsi="Arial" w:cs="Arial"/>
          <w:sz w:val="20"/>
          <w:szCs w:val="20"/>
        </w:rPr>
        <w:t xml:space="preserve"> regulations (COMAR 10.63).   Depending on the type of service</w:t>
      </w:r>
      <w:r w:rsidR="00415C56">
        <w:rPr>
          <w:rFonts w:ascii="Arial" w:hAnsi="Arial" w:cs="Arial"/>
          <w:sz w:val="20"/>
          <w:szCs w:val="20"/>
        </w:rPr>
        <w:t>(s)</w:t>
      </w:r>
      <w:r w:rsidR="00E23B91" w:rsidRPr="007641D2">
        <w:rPr>
          <w:rFonts w:ascii="Arial" w:hAnsi="Arial" w:cs="Arial"/>
          <w:sz w:val="20"/>
          <w:szCs w:val="20"/>
        </w:rPr>
        <w:t xml:space="preserve"> being delivered</w:t>
      </w:r>
      <w:r w:rsidR="00C5225F" w:rsidRPr="007641D2">
        <w:rPr>
          <w:rFonts w:ascii="Arial" w:hAnsi="Arial" w:cs="Arial"/>
          <w:sz w:val="20"/>
          <w:szCs w:val="20"/>
        </w:rPr>
        <w:t xml:space="preserve"> and population</w:t>
      </w:r>
      <w:r w:rsidR="00415C56">
        <w:rPr>
          <w:rFonts w:ascii="Arial" w:hAnsi="Arial" w:cs="Arial"/>
          <w:sz w:val="20"/>
          <w:szCs w:val="20"/>
        </w:rPr>
        <w:t>(s)</w:t>
      </w:r>
      <w:r w:rsidR="00C5225F" w:rsidRPr="007641D2">
        <w:rPr>
          <w:rFonts w:ascii="Arial" w:hAnsi="Arial" w:cs="Arial"/>
          <w:sz w:val="20"/>
          <w:szCs w:val="20"/>
        </w:rPr>
        <w:t xml:space="preserve"> served</w:t>
      </w:r>
      <w:r w:rsidR="00E23B91" w:rsidRPr="007641D2">
        <w:rPr>
          <w:rFonts w:ascii="Arial" w:hAnsi="Arial" w:cs="Arial"/>
          <w:sz w:val="20"/>
          <w:szCs w:val="20"/>
        </w:rPr>
        <w:t xml:space="preserve">, additional </w:t>
      </w:r>
      <w:r w:rsidR="00415C56">
        <w:rPr>
          <w:rFonts w:ascii="Arial" w:hAnsi="Arial" w:cs="Arial"/>
          <w:sz w:val="20"/>
          <w:szCs w:val="20"/>
        </w:rPr>
        <w:t xml:space="preserve">Section 3, </w:t>
      </w:r>
      <w:r w:rsidR="00F33A77" w:rsidRPr="007641D2">
        <w:rPr>
          <w:rFonts w:ascii="Arial" w:hAnsi="Arial" w:cs="Arial"/>
          <w:sz w:val="20"/>
          <w:szCs w:val="20"/>
        </w:rPr>
        <w:t>C</w:t>
      </w:r>
      <w:r w:rsidR="00E23B91" w:rsidRPr="007641D2">
        <w:rPr>
          <w:rFonts w:ascii="Arial" w:hAnsi="Arial" w:cs="Arial"/>
          <w:sz w:val="20"/>
          <w:szCs w:val="20"/>
        </w:rPr>
        <w:t xml:space="preserve">ore </w:t>
      </w:r>
      <w:r w:rsidR="00C5225F" w:rsidRPr="007641D2">
        <w:rPr>
          <w:rFonts w:ascii="Arial" w:hAnsi="Arial" w:cs="Arial"/>
          <w:sz w:val="20"/>
          <w:szCs w:val="20"/>
        </w:rPr>
        <w:t xml:space="preserve">Program </w:t>
      </w:r>
      <w:r w:rsidR="00F33A77" w:rsidRPr="007641D2">
        <w:rPr>
          <w:rFonts w:ascii="Arial" w:hAnsi="Arial" w:cs="Arial"/>
          <w:sz w:val="20"/>
          <w:szCs w:val="20"/>
        </w:rPr>
        <w:t>S</w:t>
      </w:r>
      <w:r w:rsidR="00E23B91" w:rsidRPr="007641D2">
        <w:rPr>
          <w:rFonts w:ascii="Arial" w:hAnsi="Arial" w:cs="Arial"/>
          <w:sz w:val="20"/>
          <w:szCs w:val="20"/>
        </w:rPr>
        <w:t xml:space="preserve">tandards (e.g., Detoxification) and </w:t>
      </w:r>
      <w:r w:rsidR="00415C56">
        <w:rPr>
          <w:rFonts w:ascii="Arial" w:hAnsi="Arial" w:cs="Arial"/>
          <w:sz w:val="20"/>
          <w:szCs w:val="20"/>
        </w:rPr>
        <w:t xml:space="preserve">Section 4, Behavioral Health </w:t>
      </w:r>
      <w:r w:rsidR="00E23B91" w:rsidRPr="007641D2">
        <w:rPr>
          <w:rFonts w:ascii="Arial" w:hAnsi="Arial" w:cs="Arial"/>
          <w:sz w:val="20"/>
          <w:szCs w:val="20"/>
        </w:rPr>
        <w:t>Specific Population Designation Standards (e.g., C</w:t>
      </w:r>
      <w:r w:rsidR="00415C56">
        <w:rPr>
          <w:rFonts w:ascii="Arial" w:hAnsi="Arial" w:cs="Arial"/>
          <w:sz w:val="20"/>
          <w:szCs w:val="20"/>
        </w:rPr>
        <w:t xml:space="preserve">hildren and </w:t>
      </w:r>
      <w:r w:rsidR="00E23B91" w:rsidRPr="007641D2">
        <w:rPr>
          <w:rFonts w:ascii="Arial" w:hAnsi="Arial" w:cs="Arial"/>
          <w:sz w:val="20"/>
          <w:szCs w:val="20"/>
        </w:rPr>
        <w:t>A</w:t>
      </w:r>
      <w:r w:rsidR="00415C56">
        <w:rPr>
          <w:rFonts w:ascii="Arial" w:hAnsi="Arial" w:cs="Arial"/>
          <w:sz w:val="20"/>
          <w:szCs w:val="20"/>
        </w:rPr>
        <w:t>dolescents</w:t>
      </w:r>
      <w:r w:rsidR="00E23B91" w:rsidRPr="007641D2">
        <w:rPr>
          <w:rFonts w:ascii="Arial" w:hAnsi="Arial" w:cs="Arial"/>
          <w:sz w:val="20"/>
          <w:szCs w:val="20"/>
        </w:rPr>
        <w:t>, Criminal Justice) may also apply</w:t>
      </w:r>
      <w:r w:rsidR="00AB7CBE" w:rsidRPr="007641D2">
        <w:rPr>
          <w:rFonts w:ascii="Arial" w:hAnsi="Arial" w:cs="Arial"/>
          <w:sz w:val="20"/>
          <w:szCs w:val="20"/>
        </w:rPr>
        <w:t>.</w:t>
      </w:r>
    </w:p>
    <w:p w:rsidR="00AB7CBE" w:rsidRDefault="00AB7CBE" w:rsidP="008845EC">
      <w:pPr>
        <w:spacing w:after="0"/>
        <w:rPr>
          <w:rFonts w:ascii="Arial" w:hAnsi="Arial" w:cs="Arial"/>
          <w:b/>
          <w:sz w:val="20"/>
          <w:szCs w:val="20"/>
        </w:rPr>
      </w:pPr>
    </w:p>
    <w:p w:rsidR="00415C56" w:rsidRPr="00415C56" w:rsidRDefault="00415C56" w:rsidP="008845EC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415C56">
        <w:rPr>
          <w:rFonts w:ascii="Arial" w:hAnsi="Arial" w:cs="Arial"/>
          <w:b/>
          <w:i/>
          <w:sz w:val="20"/>
          <w:szCs w:val="20"/>
        </w:rPr>
        <w:t>Specific questions regarding applicability and/or interpretation of specific accreditation standards should be referred to CARF.</w:t>
      </w:r>
    </w:p>
    <w:p w:rsidR="00415C56" w:rsidRPr="00E23B91" w:rsidRDefault="00415C56" w:rsidP="008845E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05"/>
        <w:gridCol w:w="5760"/>
      </w:tblGrid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7394" w:rsidRPr="00E23B91" w:rsidRDefault="002F7394" w:rsidP="00AD66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B91">
              <w:rPr>
                <w:rFonts w:ascii="Arial" w:hAnsi="Arial" w:cs="Arial"/>
                <w:b/>
                <w:sz w:val="20"/>
                <w:szCs w:val="20"/>
              </w:rPr>
              <w:t>BH Program Description</w:t>
            </w:r>
          </w:p>
        </w:tc>
        <w:tc>
          <w:tcPr>
            <w:tcW w:w="5760" w:type="dxa"/>
          </w:tcPr>
          <w:p w:rsidR="002F7394" w:rsidRDefault="002F7394" w:rsidP="004C0EA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B91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4C0EA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23B91">
              <w:rPr>
                <w:rFonts w:ascii="Arial" w:hAnsi="Arial" w:cs="Arial"/>
                <w:b/>
                <w:sz w:val="20"/>
                <w:szCs w:val="20"/>
              </w:rPr>
              <w:t xml:space="preserve"> CARF Standards</w:t>
            </w:r>
          </w:p>
          <w:p w:rsidR="004C0EAD" w:rsidRPr="00E23B91" w:rsidRDefault="004C0EAD" w:rsidP="004C0EA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(July</w:t>
            </w:r>
            <w:r w:rsidR="00CF5D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1, 2015 – June 30, 2016)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Group Homes for Adults with Mental Illness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Community Housing  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Integrated Behavioral Health Programs</w:t>
            </w:r>
          </w:p>
        </w:tc>
        <w:tc>
          <w:tcPr>
            <w:tcW w:w="5760" w:type="dxa"/>
          </w:tcPr>
          <w:p w:rsidR="002F7394" w:rsidRPr="00E23B91" w:rsidRDefault="002F7394" w:rsidP="00E23B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Programs </w:t>
            </w:r>
            <w:r w:rsidR="00E23B91">
              <w:rPr>
                <w:rFonts w:ascii="Arial" w:hAnsi="Arial" w:cs="Arial"/>
                <w:sz w:val="20"/>
                <w:szCs w:val="20"/>
              </w:rPr>
              <w:t>-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Outpatient Treatment sub-category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Intensive Outpatient Treatment 2.1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Outpatient Programs - IOP sub-category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Mobile Treatment Services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Assertive Community Treatment (ACT)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Outpatient Mental Health Centers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Programs </w:t>
            </w:r>
            <w:r w:rsidR="00F33A77">
              <w:rPr>
                <w:rFonts w:ascii="Arial" w:hAnsi="Arial" w:cs="Arial"/>
                <w:sz w:val="20"/>
                <w:szCs w:val="20"/>
              </w:rPr>
              <w:t>-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Outpatient Treatment sub-category 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Outpatient Treatment Level 1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Programs </w:t>
            </w:r>
            <w:r w:rsidR="00F33A77">
              <w:rPr>
                <w:rFonts w:ascii="Arial" w:hAnsi="Arial" w:cs="Arial"/>
                <w:sz w:val="20"/>
                <w:szCs w:val="20"/>
              </w:rPr>
              <w:t>-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Outpatient Treatment sub-category 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Partial Hospitalization Treatment Level 2.5</w:t>
            </w:r>
          </w:p>
        </w:tc>
        <w:tc>
          <w:tcPr>
            <w:tcW w:w="5760" w:type="dxa"/>
          </w:tcPr>
          <w:p w:rsidR="002F7394" w:rsidRPr="00AB7CBE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B7CBE">
              <w:rPr>
                <w:rFonts w:ascii="Arial" w:hAnsi="Arial" w:cs="Arial"/>
                <w:sz w:val="20"/>
                <w:szCs w:val="20"/>
              </w:rPr>
              <w:t>Partial Hospitalization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Day Treatment Programs</w:t>
            </w:r>
          </w:p>
        </w:tc>
        <w:tc>
          <w:tcPr>
            <w:tcW w:w="5760" w:type="dxa"/>
          </w:tcPr>
          <w:p w:rsidR="002F7394" w:rsidRPr="00AB7CBE" w:rsidRDefault="002F7394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B7CBE">
              <w:rPr>
                <w:rFonts w:ascii="Arial" w:hAnsi="Arial" w:cs="Arial"/>
                <w:sz w:val="20"/>
                <w:szCs w:val="20"/>
              </w:rPr>
              <w:t>Partial Hospitalization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Rehabilitation Programs for Adults</w:t>
            </w:r>
          </w:p>
        </w:tc>
        <w:tc>
          <w:tcPr>
            <w:tcW w:w="5760" w:type="dxa"/>
          </w:tcPr>
          <w:p w:rsidR="002F7394" w:rsidRPr="00E23B91" w:rsidRDefault="002F7394" w:rsidP="00415C5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Community Integration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Psychiatric Rehabilitation Programs for Minors</w:t>
            </w:r>
          </w:p>
        </w:tc>
        <w:tc>
          <w:tcPr>
            <w:tcW w:w="5760" w:type="dxa"/>
          </w:tcPr>
          <w:p w:rsidR="002F7394" w:rsidRPr="00E23B91" w:rsidRDefault="002F7394" w:rsidP="003B3B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Community Integration and C&amp;A standards</w:t>
            </w:r>
            <w:r w:rsidR="003B3B1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2F7394" w:rsidRPr="00E23B91" w:rsidTr="004C0EAD">
        <w:tc>
          <w:tcPr>
            <w:tcW w:w="4405" w:type="dxa"/>
            <w:vAlign w:val="center"/>
          </w:tcPr>
          <w:p w:rsidR="002F7394" w:rsidRPr="00E23B91" w:rsidRDefault="002F7394" w:rsidP="003B3B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Low Intensity 3.1</w:t>
            </w:r>
          </w:p>
        </w:tc>
        <w:tc>
          <w:tcPr>
            <w:tcW w:w="5760" w:type="dxa"/>
          </w:tcPr>
          <w:p w:rsidR="002F7394" w:rsidRPr="00E23B91" w:rsidRDefault="002F7394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Community Housing and</w:t>
            </w:r>
            <w:r w:rsidR="00AB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Outpatient Programs </w:t>
            </w:r>
            <w:r w:rsidR="00AB7CBE">
              <w:rPr>
                <w:rFonts w:ascii="Arial" w:hAnsi="Arial" w:cs="Arial"/>
                <w:sz w:val="20"/>
                <w:szCs w:val="20"/>
              </w:rPr>
              <w:t>–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3B3B1B">
              <w:rPr>
                <w:rFonts w:ascii="Arial" w:hAnsi="Arial" w:cs="Arial"/>
                <w:sz w:val="20"/>
                <w:szCs w:val="20"/>
              </w:rPr>
              <w:t xml:space="preserve">utpatient </w:t>
            </w:r>
            <w:r w:rsidRPr="00E23B91">
              <w:rPr>
                <w:rFonts w:ascii="Arial" w:hAnsi="Arial" w:cs="Arial"/>
                <w:sz w:val="20"/>
                <w:szCs w:val="20"/>
              </w:rPr>
              <w:t>T</w:t>
            </w:r>
            <w:r w:rsidR="003B3B1B">
              <w:rPr>
                <w:rFonts w:ascii="Arial" w:hAnsi="Arial" w:cs="Arial"/>
                <w:sz w:val="20"/>
                <w:szCs w:val="20"/>
              </w:rPr>
              <w:t>reatment</w:t>
            </w:r>
            <w:r w:rsidR="00AB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3B91">
              <w:rPr>
                <w:rFonts w:ascii="Arial" w:hAnsi="Arial" w:cs="Arial"/>
                <w:sz w:val="20"/>
                <w:szCs w:val="20"/>
              </w:rPr>
              <w:t>sub-category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Medium Intensity 3.3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Treatment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High Intensity 3.5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Treatment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Residential: Intensive 3.7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Inpatient Treatment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Crisis Services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Crisis Programs - Crisis Stabilization sub-category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Residential Rehabilitation Programs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Community Housing  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Respite Care Services</w:t>
            </w:r>
          </w:p>
        </w:tc>
        <w:tc>
          <w:tcPr>
            <w:tcW w:w="5760" w:type="dxa"/>
          </w:tcPr>
          <w:p w:rsidR="002F7394" w:rsidRPr="00E23B91" w:rsidRDefault="002F7394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 xml:space="preserve">Respite Services </w:t>
            </w:r>
          </w:p>
        </w:tc>
      </w:tr>
      <w:tr w:rsidR="002F7394" w:rsidRPr="00E23B91" w:rsidTr="004C0EAD">
        <w:tc>
          <w:tcPr>
            <w:tcW w:w="4405" w:type="dxa"/>
            <w:vAlign w:val="center"/>
          </w:tcPr>
          <w:p w:rsidR="002F7394" w:rsidRPr="00E23B91" w:rsidRDefault="002F7394" w:rsidP="00AB7C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Supported Employment Programs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Community Employment Services - Job Development and Employment Supports sub-categories</w:t>
            </w:r>
            <w:r w:rsidR="003B3B1B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Withdrawal Management Services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Detoxification</w:t>
            </w:r>
          </w:p>
        </w:tc>
      </w:tr>
      <w:tr w:rsidR="002F7394" w:rsidRPr="00E23B91" w:rsidTr="004C0EAD">
        <w:tc>
          <w:tcPr>
            <w:tcW w:w="4405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3B91">
              <w:rPr>
                <w:rFonts w:ascii="Arial" w:hAnsi="Arial" w:cs="Arial"/>
                <w:sz w:val="20"/>
                <w:szCs w:val="20"/>
              </w:rPr>
              <w:t>Opioid Treatment Services</w:t>
            </w:r>
          </w:p>
        </w:tc>
        <w:tc>
          <w:tcPr>
            <w:tcW w:w="5760" w:type="dxa"/>
          </w:tcPr>
          <w:p w:rsidR="002F7394" w:rsidRPr="00E23B91" w:rsidRDefault="002F7394" w:rsidP="00AD66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641D2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="00C71A8E" w:rsidRPr="007641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pioid </w:t>
            </w:r>
            <w:r w:rsidRPr="007641D2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C71A8E" w:rsidRPr="007641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reatment </w:t>
            </w:r>
            <w:r w:rsidRPr="007641D2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C71A8E" w:rsidRPr="007641D2">
              <w:rPr>
                <w:rFonts w:ascii="Arial" w:hAnsi="Arial" w:cs="Arial"/>
                <w:b/>
                <w:i/>
                <w:sz w:val="20"/>
                <w:szCs w:val="20"/>
              </w:rPr>
              <w:t>rograms</w:t>
            </w:r>
            <w:r w:rsidRPr="007641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41D2">
              <w:rPr>
                <w:rFonts w:ascii="Arial" w:hAnsi="Arial" w:cs="Arial"/>
                <w:b/>
                <w:i/>
                <w:sz w:val="20"/>
                <w:szCs w:val="20"/>
              </w:rPr>
              <w:t>Manual</w:t>
            </w:r>
            <w:r w:rsidRPr="00E23B91">
              <w:rPr>
                <w:rFonts w:ascii="Arial" w:hAnsi="Arial" w:cs="Arial"/>
                <w:sz w:val="20"/>
                <w:szCs w:val="20"/>
              </w:rPr>
              <w:t xml:space="preserve"> applies</w:t>
            </w:r>
          </w:p>
        </w:tc>
      </w:tr>
    </w:tbl>
    <w:p w:rsidR="00AB7CBE" w:rsidRDefault="00AB7CBE" w:rsidP="00AB7CBE">
      <w:pPr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3B3B1B"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 xml:space="preserve">or programs serving C&amp;A </w:t>
      </w:r>
      <w:r w:rsidRPr="00785253">
        <w:rPr>
          <w:rFonts w:ascii="Arial" w:hAnsi="Arial" w:cs="Arial"/>
          <w:i/>
          <w:sz w:val="18"/>
          <w:szCs w:val="18"/>
          <w:u w:val="single"/>
        </w:rPr>
        <w:t>only</w:t>
      </w:r>
      <w:r w:rsidR="003B3B1B" w:rsidRPr="00785253">
        <w:rPr>
          <w:rFonts w:ascii="Arial" w:hAnsi="Arial" w:cs="Arial"/>
          <w:sz w:val="18"/>
          <w:szCs w:val="18"/>
        </w:rPr>
        <w:t>,</w:t>
      </w:r>
      <w:r w:rsidR="003B3B1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program may choose to be reviewed under the applicable Core Program Standards from the </w:t>
      </w:r>
      <w:r w:rsidRPr="007641D2">
        <w:rPr>
          <w:rFonts w:ascii="Arial" w:hAnsi="Arial" w:cs="Arial"/>
          <w:b/>
          <w:i/>
          <w:sz w:val="18"/>
          <w:szCs w:val="18"/>
        </w:rPr>
        <w:t>Child and Youth Services (CYS) Standards Manual</w:t>
      </w:r>
      <w:r>
        <w:rPr>
          <w:rFonts w:ascii="Arial" w:hAnsi="Arial" w:cs="Arial"/>
          <w:sz w:val="18"/>
          <w:szCs w:val="18"/>
        </w:rPr>
        <w:t xml:space="preserve"> (ASPIRE to Excellence and General Program Standards </w:t>
      </w:r>
      <w:r w:rsidR="00CF5DA7">
        <w:rPr>
          <w:rFonts w:ascii="Arial" w:hAnsi="Arial" w:cs="Arial"/>
          <w:sz w:val="18"/>
          <w:szCs w:val="18"/>
        </w:rPr>
        <w:t xml:space="preserve">from that manual </w:t>
      </w:r>
      <w:r>
        <w:rPr>
          <w:rFonts w:ascii="Arial" w:hAnsi="Arial" w:cs="Arial"/>
          <w:sz w:val="18"/>
          <w:szCs w:val="18"/>
        </w:rPr>
        <w:t>also apply</w:t>
      </w:r>
      <w:r w:rsidR="00C71A8E">
        <w:rPr>
          <w:rFonts w:ascii="Arial" w:hAnsi="Arial" w:cs="Arial"/>
          <w:sz w:val="18"/>
          <w:szCs w:val="18"/>
        </w:rPr>
        <w:t>)</w:t>
      </w:r>
      <w:r w:rsidR="003B3B1B">
        <w:rPr>
          <w:rFonts w:ascii="Arial" w:hAnsi="Arial" w:cs="Arial"/>
          <w:sz w:val="18"/>
          <w:szCs w:val="18"/>
        </w:rPr>
        <w:t>.</w:t>
      </w:r>
    </w:p>
    <w:p w:rsidR="003B3B1B" w:rsidRDefault="003B3B1B" w:rsidP="00AB7CBE">
      <w:pPr>
        <w:spacing w:before="40" w:after="40"/>
        <w:rPr>
          <w:rFonts w:ascii="Arial" w:hAnsi="Arial" w:cs="Arial"/>
          <w:sz w:val="18"/>
          <w:szCs w:val="18"/>
        </w:rPr>
      </w:pPr>
    </w:p>
    <w:p w:rsidR="003B3B1B" w:rsidRDefault="003B3B1B" w:rsidP="00AB7CBE">
      <w:pPr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Pr="003B3B1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 programs serving C&amp;A </w:t>
      </w:r>
      <w:r w:rsidRPr="00785253">
        <w:rPr>
          <w:rFonts w:ascii="Arial" w:hAnsi="Arial" w:cs="Arial"/>
          <w:i/>
          <w:sz w:val="18"/>
          <w:szCs w:val="18"/>
          <w:u w:val="single"/>
        </w:rPr>
        <w:t>only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using the </w:t>
      </w:r>
      <w:r w:rsidR="007641D2">
        <w:rPr>
          <w:rFonts w:ascii="Arial" w:hAnsi="Arial" w:cs="Arial"/>
          <w:b/>
          <w:i/>
          <w:sz w:val="18"/>
          <w:szCs w:val="18"/>
        </w:rPr>
        <w:t>CYS M</w:t>
      </w:r>
      <w:r w:rsidRPr="007641D2">
        <w:rPr>
          <w:rFonts w:ascii="Arial" w:hAnsi="Arial" w:cs="Arial"/>
          <w:b/>
          <w:i/>
          <w:sz w:val="18"/>
          <w:szCs w:val="18"/>
        </w:rPr>
        <w:t>anual</w:t>
      </w:r>
      <w:r>
        <w:rPr>
          <w:rFonts w:ascii="Arial" w:hAnsi="Arial" w:cs="Arial"/>
          <w:sz w:val="18"/>
          <w:szCs w:val="18"/>
        </w:rPr>
        <w:t xml:space="preserve">, “Community Transition” applies if serving the TAY population </w:t>
      </w:r>
      <w:r w:rsidRPr="004568B6">
        <w:rPr>
          <w:rFonts w:ascii="Arial" w:hAnsi="Arial" w:cs="Arial"/>
          <w:i/>
          <w:sz w:val="18"/>
          <w:szCs w:val="18"/>
          <w:u w:val="single"/>
        </w:rPr>
        <w:t>only</w:t>
      </w:r>
      <w:r>
        <w:rPr>
          <w:rFonts w:ascii="Arial" w:hAnsi="Arial" w:cs="Arial"/>
          <w:sz w:val="18"/>
          <w:szCs w:val="18"/>
        </w:rPr>
        <w:t xml:space="preserve"> </w:t>
      </w:r>
      <w:r w:rsidRPr="00C71A8E">
        <w:rPr>
          <w:rFonts w:ascii="Arial" w:hAnsi="Arial" w:cs="Arial"/>
          <w:b/>
          <w:sz w:val="18"/>
          <w:szCs w:val="18"/>
          <w:u w:val="single"/>
        </w:rPr>
        <w:t>OR</w:t>
      </w:r>
      <w:r>
        <w:rPr>
          <w:rFonts w:ascii="Arial" w:hAnsi="Arial" w:cs="Arial"/>
          <w:sz w:val="18"/>
          <w:szCs w:val="18"/>
        </w:rPr>
        <w:t xml:space="preserve"> “Community Youth Development” applies </w:t>
      </w:r>
      <w:r w:rsidR="004568B6">
        <w:rPr>
          <w:rFonts w:ascii="Arial" w:hAnsi="Arial" w:cs="Arial"/>
          <w:sz w:val="18"/>
          <w:szCs w:val="18"/>
        </w:rPr>
        <w:t>when</w:t>
      </w:r>
      <w:r>
        <w:rPr>
          <w:rFonts w:ascii="Arial" w:hAnsi="Arial" w:cs="Arial"/>
          <w:sz w:val="18"/>
          <w:szCs w:val="18"/>
        </w:rPr>
        <w:t xml:space="preserve"> serving youth of all ages.</w:t>
      </w:r>
    </w:p>
    <w:p w:rsidR="00F17223" w:rsidRDefault="00F17223" w:rsidP="00AB7CBE">
      <w:pPr>
        <w:spacing w:before="40" w:after="40"/>
        <w:rPr>
          <w:rFonts w:ascii="Arial" w:hAnsi="Arial" w:cs="Arial"/>
          <w:sz w:val="18"/>
          <w:szCs w:val="18"/>
        </w:rPr>
      </w:pPr>
    </w:p>
    <w:p w:rsidR="003B3B1B" w:rsidRPr="00AB7CBE" w:rsidRDefault="003B3B1B" w:rsidP="00AB7CBE">
      <w:pPr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*** For programs providing Supported Employment </w:t>
      </w:r>
      <w:r w:rsidRPr="00785253">
        <w:rPr>
          <w:rFonts w:ascii="Arial" w:hAnsi="Arial" w:cs="Arial"/>
          <w:i/>
          <w:sz w:val="18"/>
          <w:szCs w:val="18"/>
          <w:u w:val="single"/>
        </w:rPr>
        <w:t>only</w:t>
      </w:r>
      <w:r w:rsidRPr="0078525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71A8E">
        <w:rPr>
          <w:rFonts w:ascii="Arial" w:hAnsi="Arial" w:cs="Arial"/>
          <w:sz w:val="18"/>
          <w:szCs w:val="18"/>
        </w:rPr>
        <w:t xml:space="preserve">the parallel </w:t>
      </w:r>
      <w:r w:rsidR="00785253">
        <w:rPr>
          <w:rFonts w:ascii="Arial" w:hAnsi="Arial" w:cs="Arial"/>
          <w:sz w:val="18"/>
          <w:szCs w:val="18"/>
        </w:rPr>
        <w:t>chapter in Section 3</w:t>
      </w:r>
      <w:r w:rsidR="00C71A8E">
        <w:rPr>
          <w:rFonts w:ascii="Arial" w:hAnsi="Arial" w:cs="Arial"/>
          <w:sz w:val="18"/>
          <w:szCs w:val="18"/>
        </w:rPr>
        <w:t xml:space="preserve"> of the </w:t>
      </w:r>
      <w:r w:rsidR="00C71A8E" w:rsidRPr="007641D2">
        <w:rPr>
          <w:rFonts w:ascii="Arial" w:hAnsi="Arial" w:cs="Arial"/>
          <w:b/>
          <w:i/>
          <w:sz w:val="18"/>
          <w:szCs w:val="18"/>
        </w:rPr>
        <w:t>Employment and Community Services Standards</w:t>
      </w:r>
      <w:r w:rsidR="00C71A8E" w:rsidRPr="007641D2">
        <w:rPr>
          <w:rFonts w:ascii="Arial" w:hAnsi="Arial" w:cs="Arial"/>
          <w:b/>
          <w:sz w:val="18"/>
          <w:szCs w:val="18"/>
        </w:rPr>
        <w:t xml:space="preserve"> </w:t>
      </w:r>
      <w:r w:rsidR="007641D2" w:rsidRPr="007641D2">
        <w:rPr>
          <w:rFonts w:ascii="Arial" w:hAnsi="Arial" w:cs="Arial"/>
          <w:b/>
          <w:i/>
          <w:sz w:val="18"/>
          <w:szCs w:val="18"/>
        </w:rPr>
        <w:t>Ma</w:t>
      </w:r>
      <w:r w:rsidR="00C71A8E" w:rsidRPr="007641D2">
        <w:rPr>
          <w:rFonts w:ascii="Arial" w:hAnsi="Arial" w:cs="Arial"/>
          <w:b/>
          <w:i/>
          <w:sz w:val="18"/>
          <w:szCs w:val="18"/>
        </w:rPr>
        <w:t>nual</w:t>
      </w:r>
      <w:r w:rsidR="00C71A8E" w:rsidRPr="007641D2">
        <w:rPr>
          <w:rFonts w:ascii="Arial" w:hAnsi="Arial" w:cs="Arial"/>
          <w:i/>
          <w:sz w:val="18"/>
          <w:szCs w:val="18"/>
        </w:rPr>
        <w:t xml:space="preserve"> </w:t>
      </w:r>
      <w:r w:rsidR="00C71A8E">
        <w:rPr>
          <w:rFonts w:ascii="Arial" w:hAnsi="Arial" w:cs="Arial"/>
          <w:sz w:val="18"/>
          <w:szCs w:val="18"/>
        </w:rPr>
        <w:t>appl</w:t>
      </w:r>
      <w:r w:rsidR="00CF5DA7">
        <w:rPr>
          <w:rFonts w:ascii="Arial" w:hAnsi="Arial" w:cs="Arial"/>
          <w:sz w:val="18"/>
          <w:szCs w:val="18"/>
        </w:rPr>
        <w:t>ies</w:t>
      </w:r>
      <w:r w:rsidR="00C71A8E">
        <w:rPr>
          <w:rFonts w:ascii="Arial" w:hAnsi="Arial" w:cs="Arial"/>
          <w:sz w:val="18"/>
          <w:szCs w:val="18"/>
        </w:rPr>
        <w:t xml:space="preserve"> (ASPIRE to Excellence and applicable standards from Section 2</w:t>
      </w:r>
      <w:r w:rsidR="007641D2">
        <w:rPr>
          <w:rFonts w:ascii="Arial" w:hAnsi="Arial" w:cs="Arial"/>
          <w:sz w:val="18"/>
          <w:szCs w:val="18"/>
        </w:rPr>
        <w:t>, Quality Individualized Services and Supports,</w:t>
      </w:r>
      <w:r w:rsidR="00C71A8E">
        <w:rPr>
          <w:rFonts w:ascii="Arial" w:hAnsi="Arial" w:cs="Arial"/>
          <w:sz w:val="18"/>
          <w:szCs w:val="18"/>
        </w:rPr>
        <w:t xml:space="preserve"> also apply).</w:t>
      </w:r>
    </w:p>
    <w:sectPr w:rsidR="003B3B1B" w:rsidRPr="00AB7CBE" w:rsidSect="00F17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A5" w:rsidRDefault="001520A5" w:rsidP="001520A5">
      <w:pPr>
        <w:spacing w:after="0" w:line="240" w:lineRule="auto"/>
      </w:pPr>
      <w:r>
        <w:separator/>
      </w:r>
    </w:p>
  </w:endnote>
  <w:endnote w:type="continuationSeparator" w:id="0">
    <w:p w:rsidR="001520A5" w:rsidRDefault="001520A5" w:rsidP="0015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A5" w:rsidRDefault="001520A5" w:rsidP="001520A5">
      <w:pPr>
        <w:spacing w:after="0" w:line="240" w:lineRule="auto"/>
      </w:pPr>
      <w:r>
        <w:separator/>
      </w:r>
    </w:p>
  </w:footnote>
  <w:footnote w:type="continuationSeparator" w:id="0">
    <w:p w:rsidR="001520A5" w:rsidRDefault="001520A5" w:rsidP="0015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27E76"/>
    <w:multiLevelType w:val="hybridMultilevel"/>
    <w:tmpl w:val="6DC8F252"/>
    <w:lvl w:ilvl="0" w:tplc="B45015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1B"/>
    <w:rsid w:val="00134993"/>
    <w:rsid w:val="001520A5"/>
    <w:rsid w:val="001955F0"/>
    <w:rsid w:val="001A0A9B"/>
    <w:rsid w:val="001C35B8"/>
    <w:rsid w:val="002A68CC"/>
    <w:rsid w:val="002F7394"/>
    <w:rsid w:val="00371EAE"/>
    <w:rsid w:val="003B3B1B"/>
    <w:rsid w:val="00415C56"/>
    <w:rsid w:val="004568B6"/>
    <w:rsid w:val="004C0EAD"/>
    <w:rsid w:val="007641D2"/>
    <w:rsid w:val="00785253"/>
    <w:rsid w:val="0081221B"/>
    <w:rsid w:val="008845EC"/>
    <w:rsid w:val="00923687"/>
    <w:rsid w:val="00AB7CBE"/>
    <w:rsid w:val="00AD6644"/>
    <w:rsid w:val="00C5225F"/>
    <w:rsid w:val="00C71A8E"/>
    <w:rsid w:val="00CF5DA7"/>
    <w:rsid w:val="00DB7916"/>
    <w:rsid w:val="00DC62AB"/>
    <w:rsid w:val="00E23B91"/>
    <w:rsid w:val="00E47451"/>
    <w:rsid w:val="00F025CC"/>
    <w:rsid w:val="00F17223"/>
    <w:rsid w:val="00F3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AB7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AB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23B9E34-FFB7-4C02-9E34-19EEABFAEA8A}"/>
</file>

<file path=customXml/itemProps2.xml><?xml version="1.0" encoding="utf-8"?>
<ds:datastoreItem xmlns:ds="http://schemas.openxmlformats.org/officeDocument/2006/customXml" ds:itemID="{FECB6A56-AC82-461E-B51C-7DAB2019FCF2}"/>
</file>

<file path=customXml/itemProps3.xml><?xml version="1.0" encoding="utf-8"?>
<ds:datastoreItem xmlns:ds="http://schemas.openxmlformats.org/officeDocument/2006/customXml" ds:itemID="{E83393D4-811E-47D0-B9C7-9EDCB13B891D}"/>
</file>

<file path=customXml/itemProps4.xml><?xml version="1.0" encoding="utf-8"?>
<ds:datastoreItem xmlns:ds="http://schemas.openxmlformats.org/officeDocument/2006/customXml" ds:itemID="{2F4999CB-26FB-45F5-87B5-4EA6CD873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Ohlhaver</dc:creator>
  <cp:lastModifiedBy>Christina Trenton</cp:lastModifiedBy>
  <cp:revision>2</cp:revision>
  <cp:lastPrinted>2016-04-26T14:05:00Z</cp:lastPrinted>
  <dcterms:created xsi:type="dcterms:W3CDTF">2016-04-26T19:10:00Z</dcterms:created>
  <dcterms:modified xsi:type="dcterms:W3CDTF">2016-04-26T19:10:00Z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501366d8-2da5-4a49-83d3-0f4d5238a33e</vt:lpwstr>
  </property>
</Properties>
</file>