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Healthy Brain Social Media Toolkit</w:t>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About:</w:t>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i w:val="1"/>
          <w:rtl w:val="0"/>
        </w:rPr>
        <w:t xml:space="preserve">The Maryland Department of Health (MDH) recognizes that it’s never too early or too late to begin improving brain health and preventing or delaying Alzheimer’s and dementia onset in adults. MDH provides this Brain Health Toolkit in order to help raise awareness of brain health and dementia resources and inspire Marylanders to make healthy choices for brain health and recognize the signs of dementia in themselves and their loved ones and take appropriate action.</w:t>
      </w:r>
      <w:r w:rsidDel="00000000" w:rsidR="00000000" w:rsidRPr="00000000">
        <w:rPr>
          <w:rtl w:val="0"/>
        </w:rPr>
      </w:r>
    </w:p>
    <w:p w:rsidR="00000000" w:rsidDel="00000000" w:rsidP="00000000" w:rsidRDefault="00000000" w:rsidRPr="00000000" w14:paraId="00000003">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MDH Social Media Accounts to Follow: </w:t>
      </w:r>
    </w:p>
    <w:p w:rsidR="00000000" w:rsidDel="00000000" w:rsidP="00000000" w:rsidRDefault="00000000" w:rsidRPr="00000000" w14:paraId="00000004">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hyperlink r:id="rId6">
        <w:r w:rsidDel="00000000" w:rsidR="00000000" w:rsidRPr="00000000">
          <w:rPr>
            <w:rFonts w:ascii="Montserrat" w:cs="Montserrat" w:eastAsia="Montserrat" w:hAnsi="Montserrat"/>
            <w:color w:val="1155cc"/>
            <w:u w:val="single"/>
            <w:rtl w:val="0"/>
          </w:rPr>
          <w:t xml:space="preserve">X (Twitter)</w:t>
        </w:r>
      </w:hyperlink>
      <w:r w:rsidDel="00000000" w:rsidR="00000000" w:rsidRPr="00000000">
        <w:rPr>
          <w:rtl w:val="0"/>
        </w:rPr>
      </w:r>
    </w:p>
    <w:p w:rsidR="00000000" w:rsidDel="00000000" w:rsidP="00000000" w:rsidRDefault="00000000" w:rsidRPr="00000000" w14:paraId="00000005">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7">
        <w:r w:rsidDel="00000000" w:rsidR="00000000" w:rsidRPr="00000000">
          <w:rPr>
            <w:rFonts w:ascii="Montserrat" w:cs="Montserrat" w:eastAsia="Montserrat" w:hAnsi="Montserrat"/>
            <w:color w:val="1155cc"/>
            <w:u w:val="single"/>
            <w:rtl w:val="0"/>
          </w:rPr>
          <w:t xml:space="preserve">Instagram</w:t>
        </w:r>
      </w:hyperlink>
      <w:r w:rsidDel="00000000" w:rsidR="00000000" w:rsidRPr="00000000">
        <w:rPr>
          <w:rtl w:val="0"/>
        </w:rPr>
      </w:r>
    </w:p>
    <w:p w:rsidR="00000000" w:rsidDel="00000000" w:rsidP="00000000" w:rsidRDefault="00000000" w:rsidRPr="00000000" w14:paraId="00000006">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8">
        <w:r w:rsidDel="00000000" w:rsidR="00000000" w:rsidRPr="00000000">
          <w:rPr>
            <w:rFonts w:ascii="Montserrat" w:cs="Montserrat" w:eastAsia="Montserrat" w:hAnsi="Montserrat"/>
            <w:color w:val="1155cc"/>
            <w:u w:val="single"/>
            <w:rtl w:val="0"/>
          </w:rPr>
          <w:t xml:space="preserve">Facebook</w:t>
        </w:r>
      </w:hyperlink>
      <w:r w:rsidDel="00000000" w:rsidR="00000000" w:rsidRPr="00000000">
        <w:rPr>
          <w:rtl w:val="0"/>
        </w:rPr>
      </w:r>
    </w:p>
    <w:p w:rsidR="00000000" w:rsidDel="00000000" w:rsidP="00000000" w:rsidRDefault="00000000" w:rsidRPr="00000000" w14:paraId="00000007">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9">
        <w:r w:rsidDel="00000000" w:rsidR="00000000" w:rsidRPr="00000000">
          <w:rPr>
            <w:rFonts w:ascii="Montserrat" w:cs="Montserrat" w:eastAsia="Montserrat" w:hAnsi="Montserrat"/>
            <w:color w:val="1155cc"/>
            <w:u w:val="single"/>
            <w:rtl w:val="0"/>
          </w:rPr>
          <w:t xml:space="preserve">YouTube </w:t>
        </w:r>
      </w:hyperlink>
      <w:r w:rsidDel="00000000" w:rsidR="00000000" w:rsidRPr="00000000">
        <w:rPr>
          <w:rtl w:val="0"/>
        </w:rPr>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0">
        <w:r w:rsidDel="00000000" w:rsidR="00000000" w:rsidRPr="00000000">
          <w:rPr>
            <w:rFonts w:ascii="Montserrat" w:cs="Montserrat" w:eastAsia="Montserrat" w:hAnsi="Montserrat"/>
            <w:color w:val="1155cc"/>
            <w:u w:val="single"/>
            <w:rtl w:val="0"/>
          </w:rPr>
          <w:t xml:space="preserve">LinkedIn</w:t>
        </w:r>
      </w:hyperlink>
      <w:r w:rsidDel="00000000" w:rsidR="00000000" w:rsidRPr="00000000">
        <w:rPr>
          <w:rtl w:val="0"/>
        </w:rPr>
      </w:r>
    </w:p>
    <w:p w:rsidR="00000000" w:rsidDel="00000000" w:rsidP="00000000" w:rsidRDefault="00000000" w:rsidRPr="00000000" w14:paraId="00000009">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hyperlink r:id="rId11">
        <w:r w:rsidDel="00000000" w:rsidR="00000000" w:rsidRPr="00000000">
          <w:rPr>
            <w:rFonts w:ascii="Montserrat" w:cs="Montserrat" w:eastAsia="Montserrat" w:hAnsi="Montserrat"/>
            <w:color w:val="1155cc"/>
            <w:highlight w:val="white"/>
            <w:u w:val="single"/>
            <w:rtl w:val="0"/>
          </w:rPr>
          <w:t xml:space="preserve">Bluesky</w:t>
        </w:r>
      </w:hyperlink>
      <w:r w:rsidDel="00000000" w:rsidR="00000000" w:rsidRPr="00000000">
        <w:rPr>
          <w:rtl w:val="0"/>
        </w:rPr>
      </w:r>
    </w:p>
    <w:p w:rsidR="00000000" w:rsidDel="00000000" w:rsidP="00000000" w:rsidRDefault="00000000" w:rsidRPr="00000000" w14:paraId="0000000A">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pPr>
      <w:hyperlink r:id="rId12">
        <w:r w:rsidDel="00000000" w:rsidR="00000000" w:rsidRPr="00000000">
          <w:rPr>
            <w:rFonts w:ascii="Montserrat" w:cs="Montserrat" w:eastAsia="Montserrat" w:hAnsi="Montserrat"/>
            <w:color w:val="1155cc"/>
            <w:highlight w:val="white"/>
            <w:u w:val="single"/>
            <w:rtl w:val="0"/>
          </w:rPr>
          <w:t xml:space="preserve">Threads</w:t>
        </w:r>
      </w:hyperlink>
      <w:r w:rsidDel="00000000" w:rsidR="00000000" w:rsidRPr="00000000">
        <w:rPr>
          <w:rtl w:val="0"/>
        </w:rPr>
      </w:r>
    </w:p>
    <w:p w:rsidR="00000000" w:rsidDel="00000000" w:rsidP="00000000" w:rsidRDefault="00000000" w:rsidRPr="00000000" w14:paraId="0000000B">
      <w:pPr>
        <w:shd w:fill="ffffff" w:val="clear"/>
        <w:tabs>
          <w:tab w:val="left" w:leader="none" w:pos="990"/>
        </w:tabs>
        <w:spacing w:after="240" w:befor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Hashtags to Use: </w:t>
      </w:r>
      <w:r w:rsidDel="00000000" w:rsidR="00000000" w:rsidRPr="00000000">
        <w:rPr>
          <w:rtl w:val="0"/>
        </w:rPr>
      </w:r>
    </w:p>
    <w:p w:rsidR="00000000" w:rsidDel="00000000" w:rsidP="00000000" w:rsidRDefault="00000000" w:rsidRPr="00000000" w14:paraId="0000000C">
      <w:pPr>
        <w:shd w:fill="ffffff" w:val="clear"/>
        <w:tabs>
          <w:tab w:val="left" w:leader="none" w:pos="990"/>
        </w:tabs>
        <w:spacing w:after="240" w:before="240" w:lineRule="auto"/>
        <w:ind w:left="0" w:firstLine="0"/>
        <w:rPr>
          <w:rFonts w:ascii="Montserrat" w:cs="Montserrat" w:eastAsia="Montserrat" w:hAnsi="Montserrat"/>
        </w:rPr>
      </w:pPr>
      <w:r w:rsidDel="00000000" w:rsidR="00000000" w:rsidRPr="00000000">
        <w:rPr>
          <w:rFonts w:ascii="Montserrat" w:cs="Montserrat" w:eastAsia="Montserrat" w:hAnsi="Montserrat"/>
          <w:b w:val="1"/>
          <w:rtl w:val="0"/>
        </w:rPr>
        <w:t xml:space="preserve">Website to Share: </w:t>
      </w:r>
      <w:hyperlink r:id="rId13">
        <w:r w:rsidDel="00000000" w:rsidR="00000000" w:rsidRPr="00000000">
          <w:rPr>
            <w:rFonts w:ascii="Montserrat" w:cs="Montserrat" w:eastAsia="Montserrat" w:hAnsi="Montserrat"/>
            <w:color w:val="1155cc"/>
            <w:u w:val="single"/>
            <w:rtl w:val="0"/>
          </w:rPr>
          <w:t xml:space="preserve">health.maryland.gov/healthy-living</w:t>
        </w:r>
      </w:hyperlink>
      <w:r w:rsidDel="00000000" w:rsidR="00000000" w:rsidRPr="00000000">
        <w:rPr>
          <w:rFonts w:ascii="Montserrat" w:cs="Montserrat" w:eastAsia="Montserrat" w:hAnsi="Montserrat"/>
          <w:rtl w:val="0"/>
        </w:rPr>
        <w:t xml:space="preserve">, </w:t>
      </w:r>
      <w:hyperlink r:id="rId14">
        <w:r w:rsidDel="00000000" w:rsidR="00000000" w:rsidRPr="00000000">
          <w:rPr>
            <w:rFonts w:ascii="Montserrat" w:cs="Montserrat" w:eastAsia="Montserrat" w:hAnsi="Montserrat"/>
            <w:color w:val="4a6ee0"/>
            <w:u w:val="single"/>
            <w:rtl w:val="0"/>
          </w:rPr>
          <w:t xml:space="preserve">health.maryland.gov/brainhealth</w:t>
        </w:r>
      </w:hyperlink>
      <w:r w:rsidDel="00000000" w:rsidR="00000000" w:rsidRPr="00000000">
        <w:rPr>
          <w:rFonts w:ascii="Montserrat" w:cs="Montserrat" w:eastAsia="Montserrat" w:hAnsi="Montserrat"/>
          <w:rtl w:val="0"/>
        </w:rPr>
        <w:t xml:space="preserve">, </w:t>
      </w:r>
      <w:hyperlink r:id="rId15">
        <w:r w:rsidDel="00000000" w:rsidR="00000000" w:rsidRPr="00000000">
          <w:rPr>
            <w:rFonts w:ascii="Montserrat" w:cs="Montserrat" w:eastAsia="Montserrat" w:hAnsi="Montserrat"/>
            <w:color w:val="1155cc"/>
            <w:u w:val="single"/>
            <w:rtl w:val="0"/>
          </w:rPr>
          <w:t xml:space="preserve">alz.org/10signs</w:t>
        </w:r>
      </w:hyperlink>
      <w:r w:rsidDel="00000000" w:rsidR="00000000" w:rsidRPr="00000000">
        <w:rPr>
          <w:rtl w:val="0"/>
        </w:rPr>
      </w:r>
    </w:p>
    <w:p w:rsidR="00000000" w:rsidDel="00000000" w:rsidP="00000000" w:rsidRDefault="00000000" w:rsidRPr="00000000" w14:paraId="0000000D">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Social Media Content:</w:t>
      </w:r>
    </w:p>
    <w:sdt>
      <w:sdtPr>
        <w:id w:val="-2096024763"/>
        <w:docPartObj>
          <w:docPartGallery w:val="Table of Contents"/>
          <w:docPartUnique w:val="1"/>
        </w:docPartObj>
      </w:sdtPr>
      <w:sdtContent>
        <w:p w:rsidR="00000000" w:rsidDel="00000000" w:rsidP="00000000" w:rsidRDefault="00000000" w:rsidRPr="00000000" w14:paraId="0000000E">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jaxfytggjiud">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Social Media Sample Copy:</w:t>
              <w:tab/>
              <w:t xml:space="preserve">2</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pdd1ejmkptmb">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Social Media Graphics:</w:t>
              <w:tab/>
              <w:t xml:space="preserve">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0">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1">
      <w:pPr>
        <w:pStyle w:val="Heading3"/>
        <w:tabs>
          <w:tab w:val="left" w:leader="none" w:pos="990"/>
        </w:tabs>
        <w:spacing w:before="200" w:line="240" w:lineRule="auto"/>
        <w:rPr>
          <w:rFonts w:ascii="Montserrat" w:cs="Montserrat" w:eastAsia="Montserrat" w:hAnsi="Montserrat"/>
          <w:b w:val="1"/>
          <w:color w:val="000000"/>
          <w:sz w:val="22"/>
          <w:szCs w:val="22"/>
        </w:rPr>
      </w:pPr>
      <w:bookmarkStart w:colFirst="0" w:colLast="0" w:name="_vurmt8imck" w:id="0"/>
      <w:bookmarkEnd w:id="0"/>
      <w:r w:rsidDel="00000000" w:rsidR="00000000" w:rsidRPr="00000000">
        <w:br w:type="page"/>
      </w:r>
      <w:r w:rsidDel="00000000" w:rsidR="00000000" w:rsidRPr="00000000">
        <w:rPr>
          <w:rtl w:val="0"/>
        </w:rPr>
      </w:r>
    </w:p>
    <w:p w:rsidR="00000000" w:rsidDel="00000000" w:rsidP="00000000" w:rsidRDefault="00000000" w:rsidRPr="00000000" w14:paraId="00000012">
      <w:pPr>
        <w:pStyle w:val="Heading1"/>
        <w:keepNext w:val="0"/>
        <w:keepLines w:val="0"/>
        <w:spacing w:after="0" w:before="0" w:line="276" w:lineRule="auto"/>
        <w:rPr>
          <w:rFonts w:ascii="Montserrat" w:cs="Montserrat" w:eastAsia="Montserrat" w:hAnsi="Montserrat"/>
          <w:b w:val="1"/>
          <w:sz w:val="22"/>
          <w:szCs w:val="22"/>
          <w:highlight w:val="yellow"/>
        </w:rPr>
      </w:pPr>
      <w:bookmarkStart w:colFirst="0" w:colLast="0" w:name="_jaxfytggjiud" w:id="1"/>
      <w:bookmarkEnd w:id="1"/>
      <w:r w:rsidDel="00000000" w:rsidR="00000000" w:rsidRPr="00000000">
        <w:rPr>
          <w:rFonts w:ascii="Montserrat" w:cs="Montserrat" w:eastAsia="Montserrat" w:hAnsi="Montserrat"/>
          <w:b w:val="1"/>
          <w:sz w:val="22"/>
          <w:szCs w:val="22"/>
          <w:rtl w:val="0"/>
        </w:rPr>
        <w:t xml:space="preserve">Social Media Sample Copy:</w:t>
      </w:r>
      <w:r w:rsidDel="00000000" w:rsidR="00000000" w:rsidRPr="00000000">
        <w:rPr>
          <w:rtl w:val="0"/>
        </w:rPr>
      </w:r>
    </w:p>
    <w:p w:rsidR="00000000" w:rsidDel="00000000" w:rsidP="00000000" w:rsidRDefault="00000000" w:rsidRPr="00000000" w14:paraId="00000013">
      <w:pPr>
        <w:spacing w:line="242.40000000000003" w:lineRule="auto"/>
        <w:rPr>
          <w:rFonts w:ascii="Montserrat" w:cs="Montserrat" w:eastAsia="Montserrat" w:hAnsi="Montserrat"/>
        </w:rPr>
      </w:pPr>
      <w:r w:rsidDel="00000000" w:rsidR="00000000" w:rsidRPr="00000000">
        <w:rPr>
          <w:rtl w:val="0"/>
        </w:rPr>
      </w:r>
    </w:p>
    <w:tbl>
      <w:tblPr>
        <w:tblStyle w:val="Table1"/>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5">
            <w:pPr>
              <w:spacing w:line="240" w:lineRule="auto"/>
              <w:ind w:left="0" w:firstLine="0"/>
              <w:rPr>
                <w:rFonts w:ascii="Montserrat" w:cs="Montserrat" w:eastAsia="Montserrat" w:hAnsi="Montserrat"/>
              </w:rPr>
            </w:pPr>
            <w:r w:rsidDel="00000000" w:rsidR="00000000" w:rsidRPr="00000000">
              <w:rPr>
                <w:rFonts w:ascii="Montserrat" w:cs="Montserrat" w:eastAsia="Montserrat" w:hAnsi="Montserrat"/>
                <w:color w:val="0e101a"/>
                <w:rtl w:val="0"/>
              </w:rPr>
              <w:t xml:space="preserve">#</w:t>
            </w:r>
            <w:r w:rsidDel="00000000" w:rsidR="00000000" w:rsidRPr="00000000">
              <w:rPr>
                <w:rFonts w:ascii="Montserrat" w:cs="Montserrat" w:eastAsia="Montserrat" w:hAnsi="Montserrat"/>
                <w:color w:val="0e101a"/>
                <w:rtl w:val="0"/>
              </w:rPr>
              <w:t xml:space="preserve">DYK Your diet </w:t>
            </w:r>
            <w:r w:rsidDel="00000000" w:rsidR="00000000" w:rsidRPr="00000000">
              <w:rPr>
                <w:rFonts w:ascii="Montserrat" w:cs="Montserrat" w:eastAsia="Montserrat" w:hAnsi="Montserrat"/>
                <w:color w:val="0e101a"/>
                <w:rtl w:val="0"/>
              </w:rPr>
              <w:t xml:space="preserve">is crucial to</w:t>
            </w:r>
            <w:r w:rsidDel="00000000" w:rsidR="00000000" w:rsidRPr="00000000">
              <w:rPr>
                <w:rFonts w:ascii="Montserrat" w:cs="Montserrat" w:eastAsia="Montserrat" w:hAnsi="Montserrat"/>
                <w:color w:val="0e101a"/>
                <w:rtl w:val="0"/>
              </w:rPr>
              <w:t xml:space="preserve"> brain health and can significantly lower your risk for Alzheimer's disease. Follow these tips for healthy eating: </w:t>
            </w:r>
            <w:hyperlink r:id="rId16">
              <w:r w:rsidDel="00000000" w:rsidR="00000000" w:rsidRPr="00000000">
                <w:rPr>
                  <w:rFonts w:ascii="Montserrat" w:cs="Montserrat" w:eastAsia="Montserrat" w:hAnsi="Montserrat"/>
                  <w:color w:val="1155cc"/>
                  <w:u w:val="single"/>
                  <w:rtl w:val="0"/>
                </w:rPr>
                <w:t xml:space="preserve">health.maryland.gov/healthy-living</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Seguir una dieta es fundamental para mantener una mente saludable y puede disminuir de manera significativa el riesgo de padecer la enfermedad de Alzheimer. Siga estos consejos para mantener una alimentación saludable en </w:t>
            </w:r>
            <w:hyperlink r:id="rId17">
              <w:r w:rsidDel="00000000" w:rsidR="00000000" w:rsidRPr="00000000">
                <w:rPr>
                  <w:rFonts w:ascii="Montserrat" w:cs="Montserrat" w:eastAsia="Montserrat" w:hAnsi="Montserrat"/>
                  <w:color w:val="1155cc"/>
                  <w:u w:val="single"/>
                  <w:rtl w:val="0"/>
                </w:rPr>
                <w:t xml:space="preserve">health.maryland.gov/healthy-living</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18">
      <w:pPr>
        <w:spacing w:line="242.40000000000003" w:lineRule="auto"/>
        <w:rPr>
          <w:rFonts w:ascii="Montserrat" w:cs="Montserrat" w:eastAsia="Montserrat" w:hAnsi="Montserrat"/>
        </w:rPr>
      </w:pPr>
      <w:r w:rsidDel="00000000" w:rsidR="00000000" w:rsidRPr="00000000">
        <w:rPr>
          <w:rtl w:val="0"/>
        </w:rPr>
      </w:r>
    </w:p>
    <w:tbl>
      <w:tblPr>
        <w:tblStyle w:val="Table2"/>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A">
            <w:pPr>
              <w:spacing w:line="240" w:lineRule="auto"/>
              <w:rPr>
                <w:rFonts w:ascii="Montserrat" w:cs="Montserrat" w:eastAsia="Montserrat" w:hAnsi="Montserrat"/>
              </w:rPr>
            </w:pPr>
            <w:r w:rsidDel="00000000" w:rsidR="00000000" w:rsidRPr="00000000">
              <w:rPr>
                <w:rFonts w:ascii="Montserrat" w:cs="Montserrat" w:eastAsia="Montserrat" w:hAnsi="Montserrat"/>
                <w:color w:val="0e101a"/>
                <w:rtl w:val="0"/>
              </w:rPr>
              <w:t xml:space="preserve">Kicking bad habits like smoking, tobacco use and vaping can help reduce your Alzheimer’s disease risk. Learn more about healthy lifestyle choices you can make: </w:t>
            </w:r>
            <w:hyperlink r:id="rId18">
              <w:r w:rsidDel="00000000" w:rsidR="00000000" w:rsidRPr="00000000">
                <w:rPr>
                  <w:rFonts w:ascii="Montserrat" w:cs="Montserrat" w:eastAsia="Montserrat" w:hAnsi="Montserrat"/>
                  <w:color w:val="1155cc"/>
                  <w:u w:val="single"/>
                  <w:rtl w:val="0"/>
                </w:rPr>
                <w:t xml:space="preserve">health.maryland.gov/healthy-living</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Dejar los malos hábitos como fumar, consumir tabaco y vapear puede ayudar a reducir el riesgo de padecer la enfermedad de Alzheimer. Obtenga más información sobre las opciones saludables que puede incorporar a su estilo de vida en </w:t>
            </w:r>
            <w:hyperlink r:id="rId19">
              <w:r w:rsidDel="00000000" w:rsidR="00000000" w:rsidRPr="00000000">
                <w:rPr>
                  <w:rFonts w:ascii="Montserrat" w:cs="Montserrat" w:eastAsia="Montserrat" w:hAnsi="Montserrat"/>
                  <w:color w:val="1155cc"/>
                  <w:u w:val="single"/>
                  <w:rtl w:val="0"/>
                </w:rPr>
                <w:t xml:space="preserve">health.maryland.gov/healthy-living</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1D">
      <w:pPr>
        <w:spacing w:line="242.40000000000003" w:lineRule="auto"/>
        <w:rPr>
          <w:rFonts w:ascii="Montserrat" w:cs="Montserrat" w:eastAsia="Montserrat" w:hAnsi="Montserrat"/>
        </w:rPr>
      </w:pPr>
      <w:r w:rsidDel="00000000" w:rsidR="00000000" w:rsidRPr="00000000">
        <w:rPr>
          <w:rtl w:val="0"/>
        </w:rPr>
      </w:r>
    </w:p>
    <w:tbl>
      <w:tblPr>
        <w:tblStyle w:val="Table3"/>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F">
            <w:pPr>
              <w:spacing w:line="240" w:lineRule="auto"/>
              <w:rPr>
                <w:rFonts w:ascii="Montserrat" w:cs="Montserrat" w:eastAsia="Montserrat" w:hAnsi="Montserrat"/>
              </w:rPr>
            </w:pPr>
            <w:r w:rsidDel="00000000" w:rsidR="00000000" w:rsidRPr="00000000">
              <w:rPr>
                <w:rFonts w:ascii="Montserrat" w:cs="Montserrat" w:eastAsia="Montserrat" w:hAnsi="Montserrat"/>
                <w:color w:val="0e101a"/>
                <w:rtl w:val="0"/>
              </w:rPr>
              <w:t xml:space="preserve">Being active can lower your risk for Alzheimer's disease and related dementias. Learn more about healthy lifestyle choices you can make to reduce your risk: </w:t>
            </w:r>
            <w:hyperlink r:id="rId20">
              <w:r w:rsidDel="00000000" w:rsidR="00000000" w:rsidRPr="00000000">
                <w:rPr>
                  <w:rFonts w:ascii="Montserrat" w:cs="Montserrat" w:eastAsia="Montserrat" w:hAnsi="Montserrat"/>
                  <w:color w:val="4a6ee0"/>
                  <w:u w:val="single"/>
                  <w:rtl w:val="0"/>
                </w:rPr>
                <w:t xml:space="preserve">health.maryland.gov/brainhealth</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Ser una persona activa puede reducir el riesgo de padecer la enfermedad de Alzheimer y las demencias asociadas. Obtenga más información sobre las opciones saludables que puede incorporar a su estilo de vida para reducir el riesgo en </w:t>
            </w:r>
            <w:hyperlink r:id="rId21">
              <w:r w:rsidDel="00000000" w:rsidR="00000000" w:rsidRPr="00000000">
                <w:rPr>
                  <w:rFonts w:ascii="Montserrat" w:cs="Montserrat" w:eastAsia="Montserrat" w:hAnsi="Montserrat"/>
                  <w:color w:val="1155cc"/>
                  <w:u w:val="single"/>
                  <w:rtl w:val="0"/>
                </w:rPr>
                <w:t xml:space="preserve">health.maryland.gov/brainhealth</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22">
      <w:pPr>
        <w:spacing w:line="242.40000000000003" w:lineRule="auto"/>
        <w:rPr>
          <w:rFonts w:ascii="Montserrat" w:cs="Montserrat" w:eastAsia="Montserrat" w:hAnsi="Montserrat"/>
        </w:rPr>
      </w:pPr>
      <w:r w:rsidDel="00000000" w:rsidR="00000000" w:rsidRPr="00000000">
        <w:rPr>
          <w:rtl w:val="0"/>
        </w:rPr>
      </w:r>
    </w:p>
    <w:tbl>
      <w:tblPr>
        <w:tblStyle w:val="Table4"/>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4">
            <w:pPr>
              <w:spacing w:line="240" w:lineRule="auto"/>
              <w:rPr>
                <w:rFonts w:ascii="Montserrat" w:cs="Montserrat" w:eastAsia="Montserrat" w:hAnsi="Montserrat"/>
                <w:color w:val="0e101a"/>
              </w:rPr>
            </w:pPr>
            <w:r w:rsidDel="00000000" w:rsidR="00000000" w:rsidRPr="00000000">
              <w:rPr>
                <w:rFonts w:ascii="Montserrat" w:cs="Montserrat" w:eastAsia="Montserrat" w:hAnsi="Montserrat"/>
                <w:color w:val="0e101a"/>
                <w:rtl w:val="0"/>
              </w:rPr>
              <w:t xml:space="preserve">Take your medications for diabetes, hypertension, depression, and other chronic diseases regularly. Talk to your provider about early screening, and for more tips, visit </w:t>
            </w:r>
          </w:p>
          <w:p w:rsidR="00000000" w:rsidDel="00000000" w:rsidP="00000000" w:rsidRDefault="00000000" w:rsidRPr="00000000" w14:paraId="00000025">
            <w:pPr>
              <w:spacing w:line="240" w:lineRule="auto"/>
              <w:rPr>
                <w:rFonts w:ascii="Montserrat" w:cs="Montserrat" w:eastAsia="Montserrat" w:hAnsi="Montserrat"/>
              </w:rPr>
            </w:pPr>
            <w:hyperlink r:id="rId22">
              <w:r w:rsidDel="00000000" w:rsidR="00000000" w:rsidRPr="00000000">
                <w:rPr>
                  <w:rFonts w:ascii="Montserrat" w:cs="Montserrat" w:eastAsia="Montserrat" w:hAnsi="Montserrat"/>
                  <w:color w:val="1155cc"/>
                  <w:u w:val="single"/>
                  <w:rtl w:val="0"/>
                </w:rPr>
                <w:t xml:space="preserve">health.maryland.gov/healthy-living</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Tome los medicamentos para la diabetes, la hipertensión, la depresión y otras enfermedades crónicas de manera regular. Hable con su proveedor sobre pruebas de detección tempranas y obtenga más consejos en </w:t>
            </w:r>
            <w:hyperlink r:id="rId23">
              <w:r w:rsidDel="00000000" w:rsidR="00000000" w:rsidRPr="00000000">
                <w:rPr>
                  <w:rFonts w:ascii="Montserrat" w:cs="Montserrat" w:eastAsia="Montserrat" w:hAnsi="Montserrat"/>
                  <w:color w:val="1155cc"/>
                  <w:u w:val="single"/>
                  <w:rtl w:val="0"/>
                </w:rPr>
                <w:t xml:space="preserve">health.maryland.gov/healthy-living</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28">
      <w:pPr>
        <w:spacing w:line="242.40000000000003" w:lineRule="auto"/>
        <w:rPr>
          <w:rFonts w:ascii="Montserrat" w:cs="Montserrat" w:eastAsia="Montserrat" w:hAnsi="Montserrat"/>
        </w:rPr>
      </w:pPr>
      <w:r w:rsidDel="00000000" w:rsidR="00000000" w:rsidRPr="00000000">
        <w:rPr>
          <w:rtl w:val="0"/>
        </w:rPr>
      </w:r>
    </w:p>
    <w:tbl>
      <w:tblPr>
        <w:tblStyle w:val="Table5"/>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1535.8999999999996"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A">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Making healthy choices, like exercising and getting good quality sleep, can help you prevent or delay Alzheimer’s and dementia. It’s never too early or </w:t>
            </w:r>
            <w:r w:rsidDel="00000000" w:rsidR="00000000" w:rsidRPr="00000000">
              <w:rPr>
                <w:rFonts w:ascii="Montserrat" w:cs="Montserrat" w:eastAsia="Montserrat" w:hAnsi="Montserrat"/>
                <w:rtl w:val="0"/>
              </w:rPr>
              <w:t xml:space="preserve">too </w:t>
            </w:r>
            <w:r w:rsidDel="00000000" w:rsidR="00000000" w:rsidRPr="00000000">
              <w:rPr>
                <w:rFonts w:ascii="Montserrat" w:cs="Montserrat" w:eastAsia="Montserrat" w:hAnsi="Montserrat"/>
                <w:rtl w:val="0"/>
              </w:rPr>
              <w:t xml:space="preserve">late to get started. Learn ways to get started on your path to brain health: </w:t>
            </w:r>
            <w:hyperlink r:id="rId24">
              <w:r w:rsidDel="00000000" w:rsidR="00000000" w:rsidRPr="00000000">
                <w:rPr>
                  <w:rFonts w:ascii="Montserrat" w:cs="Montserrat" w:eastAsia="Montserrat" w:hAnsi="Montserrat"/>
                  <w:color w:val="1155cc"/>
                  <w:u w:val="single"/>
                  <w:rtl w:val="0"/>
                </w:rPr>
                <w:t xml:space="preserve">health.maryland.gov/healthy-living</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Tomar decisiones saludables, como hacer ejercicio y dormir bien, puede ayudarle a prevenir o retrasar el Alzheimer y la demencia. Nunca es demasiado temprano o tarde para comenzar. Aprenda formas de comenzar a tener una mente saludable en </w:t>
            </w:r>
            <w:hyperlink r:id="rId25">
              <w:r w:rsidDel="00000000" w:rsidR="00000000" w:rsidRPr="00000000">
                <w:rPr>
                  <w:rFonts w:ascii="Montserrat" w:cs="Montserrat" w:eastAsia="Montserrat" w:hAnsi="Montserrat"/>
                  <w:color w:val="1155cc"/>
                  <w:u w:val="single"/>
                  <w:rtl w:val="0"/>
                </w:rPr>
                <w:t xml:space="preserve">health.maryland.gov/healthy-living</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2D">
      <w:pPr>
        <w:spacing w:line="242.40000000000003" w:lineRule="auto"/>
        <w:rPr>
          <w:rFonts w:ascii="Montserrat" w:cs="Montserrat" w:eastAsia="Montserrat" w:hAnsi="Montserrat"/>
        </w:rPr>
      </w:pPr>
      <w:r w:rsidDel="00000000" w:rsidR="00000000" w:rsidRPr="00000000">
        <w:rPr>
          <w:rtl w:val="0"/>
        </w:rPr>
      </w:r>
    </w:p>
    <w:tbl>
      <w:tblPr>
        <w:tblStyle w:val="Table6"/>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F">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Science shows that making healthy choices, like exercising and getting good quality sleep, can significantly reduce your risk of cognitive decline. Learn how to make healthy choices for brain health: </w:t>
            </w:r>
            <w:hyperlink r:id="rId26">
              <w:r w:rsidDel="00000000" w:rsidR="00000000" w:rsidRPr="00000000">
                <w:rPr>
                  <w:rFonts w:ascii="Montserrat" w:cs="Montserrat" w:eastAsia="Montserrat" w:hAnsi="Montserrat"/>
                  <w:color w:val="1155cc"/>
                  <w:u w:val="single"/>
                  <w:rtl w:val="0"/>
                </w:rPr>
                <w:t xml:space="preserve">health.maryland.gov/brainhealth</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 ciencia demuestra que tomar decisiones saludables, como hacer ejercicio y dormir bien, puede reducir de manera significativa el riesgo del deterioro cognitivo. Aprenda cómo tomar decisiones saludables para tener una mente sana en </w:t>
            </w:r>
            <w:hyperlink r:id="rId27">
              <w:r w:rsidDel="00000000" w:rsidR="00000000" w:rsidRPr="00000000">
                <w:rPr>
                  <w:rFonts w:ascii="Montserrat" w:cs="Montserrat" w:eastAsia="Montserrat" w:hAnsi="Montserrat"/>
                  <w:color w:val="1155cc"/>
                  <w:u w:val="single"/>
                  <w:rtl w:val="0"/>
                </w:rPr>
                <w:t xml:space="preserve">health.maryland.gov/brainhealth</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32">
      <w:pPr>
        <w:spacing w:line="242.40000000000003" w:lineRule="auto"/>
        <w:rPr>
          <w:rFonts w:ascii="Montserrat" w:cs="Montserrat" w:eastAsia="Montserrat" w:hAnsi="Montserrat"/>
        </w:rPr>
      </w:pPr>
      <w:r w:rsidDel="00000000" w:rsidR="00000000" w:rsidRPr="00000000">
        <w:rPr>
          <w:rtl w:val="0"/>
        </w:rPr>
      </w:r>
    </w:p>
    <w:tbl>
      <w:tblPr>
        <w:tblStyle w:val="Table7"/>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Empower your patients to take charge of their brain health. Talk to them about lifestyle changes they can make and the importance of screening for Alzheimer’s and related dementias. Learn how @MdHealthDept is supporting brain health in Maryland: </w:t>
            </w:r>
            <w:hyperlink r:id="rId28">
              <w:r w:rsidDel="00000000" w:rsidR="00000000" w:rsidRPr="00000000">
                <w:rPr>
                  <w:rFonts w:ascii="Montserrat" w:cs="Montserrat" w:eastAsia="Montserrat" w:hAnsi="Montserrat"/>
                  <w:color w:val="1155cc"/>
                  <w:u w:val="single"/>
                  <w:rtl w:val="0"/>
                </w:rPr>
                <w:t xml:space="preserve">health.maryland.gov/brainhealth</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Motive a sus pacientes a tener una mente saludable. Hábleles sobre cambios en el estilo de vida y la importancia de detectar el Alzheimer y las demencias asociadas. Aprenda cómo @MdHealthDept promueve una mente saludable en Maryland en </w:t>
            </w:r>
            <w:hyperlink r:id="rId29">
              <w:r w:rsidDel="00000000" w:rsidR="00000000" w:rsidRPr="00000000">
                <w:rPr>
                  <w:rFonts w:ascii="Montserrat" w:cs="Montserrat" w:eastAsia="Montserrat" w:hAnsi="Montserrat"/>
                  <w:color w:val="1155cc"/>
                  <w:u w:val="single"/>
                  <w:rtl w:val="0"/>
                </w:rPr>
                <w:t xml:space="preserve">health.maryland.gov/brainhealth</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37">
      <w:pPr>
        <w:spacing w:line="242.40000000000003" w:lineRule="auto"/>
        <w:rPr>
          <w:rFonts w:ascii="Montserrat" w:cs="Montserrat" w:eastAsia="Montserrat" w:hAnsi="Montserrat"/>
        </w:rPr>
      </w:pPr>
      <w:r w:rsidDel="00000000" w:rsidR="00000000" w:rsidRPr="00000000">
        <w:rPr>
          <w:rtl w:val="0"/>
        </w:rPr>
      </w:r>
    </w:p>
    <w:tbl>
      <w:tblPr>
        <w:tblStyle w:val="Table8"/>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Health care providers: Early detection and diagnosis of Alzheimer’s and dementia provide greater access to treatment options. Help your patients take charge of their brain health. Screen them for dementia. Learn how @MdHealthDept is supporting brain health:  </w:t>
            </w:r>
            <w:hyperlink r:id="rId30">
              <w:r w:rsidDel="00000000" w:rsidR="00000000" w:rsidRPr="00000000">
                <w:rPr>
                  <w:rFonts w:ascii="Montserrat" w:cs="Montserrat" w:eastAsia="Montserrat" w:hAnsi="Montserrat"/>
                  <w:color w:val="1155cc"/>
                  <w:u w:val="single"/>
                  <w:rtl w:val="0"/>
                </w:rPr>
                <w:t xml:space="preserve">health.maryland.gov/brainhealth</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Proveedores de salud: Detectar y diagnosticar temprano Alzheimer y demencia brinda mayor acceso a tratamientos. Ayude a sus pacientes a cuidar su mente. Hágales pruebas. Aprenda cómo @MdHealthDept promueve la salud cerebral: </w:t>
            </w:r>
            <w:hyperlink r:id="rId31">
              <w:r w:rsidDel="00000000" w:rsidR="00000000" w:rsidRPr="00000000">
                <w:rPr>
                  <w:rFonts w:ascii="Montserrat" w:cs="Montserrat" w:eastAsia="Montserrat" w:hAnsi="Montserrat"/>
                  <w:color w:val="1155cc"/>
                  <w:u w:val="single"/>
                  <w:rtl w:val="0"/>
                </w:rPr>
                <w:t xml:space="preserve">health.maryland.gov/brainhealth</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3C">
      <w:pPr>
        <w:spacing w:line="242.40000000000003" w:lineRule="auto"/>
        <w:rPr>
          <w:rFonts w:ascii="Montserrat" w:cs="Montserrat" w:eastAsia="Montserrat" w:hAnsi="Montserrat"/>
        </w:rPr>
      </w:pPr>
      <w:r w:rsidDel="00000000" w:rsidR="00000000" w:rsidRPr="00000000">
        <w:rPr>
          <w:rtl w:val="0"/>
        </w:rPr>
      </w:r>
    </w:p>
    <w:tbl>
      <w:tblPr>
        <w:tblStyle w:val="Table9"/>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There are treatments to slow the progression of Alzheimer's and dementia. Talk to your provider about early screening and learn more from the Alzheimer’s Association at </w:t>
            </w:r>
            <w:hyperlink r:id="rId32">
              <w:r w:rsidDel="00000000" w:rsidR="00000000" w:rsidRPr="00000000">
                <w:rPr>
                  <w:rFonts w:ascii="Montserrat" w:cs="Montserrat" w:eastAsia="Montserrat" w:hAnsi="Montserrat"/>
                  <w:color w:val="1155cc"/>
                  <w:u w:val="single"/>
                  <w:rtl w:val="0"/>
                </w:rPr>
                <w:t xml:space="preserve">alz.org/10signs</w:t>
              </w:r>
            </w:hyperlink>
            <w:r w:rsidDel="00000000" w:rsidR="00000000" w:rsidRPr="00000000">
              <w:rPr>
                <w:rFonts w:ascii="Montserrat" w:cs="Montserrat" w:eastAsia="Montserrat" w:hAnsi="Montserrat"/>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Hay tratamientos para retrasar el desarrollo del Alzheimer y la demencia. Hable con su proveedor sobre realizar pruebas de detección tempranas y obtenga más información en Alzheimer’s Association en </w:t>
            </w:r>
            <w:hyperlink r:id="rId33">
              <w:r w:rsidDel="00000000" w:rsidR="00000000" w:rsidRPr="00000000">
                <w:rPr>
                  <w:rFonts w:ascii="Montserrat" w:cs="Montserrat" w:eastAsia="Montserrat" w:hAnsi="Montserrat"/>
                  <w:color w:val="1155cc"/>
                  <w:u w:val="single"/>
                  <w:rtl w:val="0"/>
                </w:rPr>
                <w:t xml:space="preserve">alz.org/10signs</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41">
      <w:pPr>
        <w:spacing w:line="242.40000000000003" w:lineRule="auto"/>
        <w:rPr>
          <w:rFonts w:ascii="Montserrat" w:cs="Montserrat" w:eastAsia="Montserrat" w:hAnsi="Montserrat"/>
        </w:rPr>
      </w:pPr>
      <w:r w:rsidDel="00000000" w:rsidR="00000000" w:rsidRPr="00000000">
        <w:rPr>
          <w:rtl w:val="0"/>
        </w:rPr>
      </w:r>
    </w:p>
    <w:tbl>
      <w:tblPr>
        <w:tblStyle w:val="Table10"/>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It's never too early or too late to take action to promote a healthy brain. Understanding brain health and learning what steps you can take helps you address your memory concerns for yourself or a loved one. Learn more from the Alzheimer's Association at alz.org/10signs.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Nunca es demasiado temprano o tarde para empezar a tener una mente saludable. Saber esto y conocer los pasos que puede seguir le ayudará a abordar sus problemas de memoria o los de un ser querido. Obtenga más información en Alzheimer's Association en </w:t>
            </w:r>
            <w:hyperlink r:id="rId34">
              <w:r w:rsidDel="00000000" w:rsidR="00000000" w:rsidRPr="00000000">
                <w:rPr>
                  <w:rFonts w:ascii="Montserrat" w:cs="Montserrat" w:eastAsia="Montserrat" w:hAnsi="Montserrat"/>
                  <w:color w:val="1155cc"/>
                  <w:u w:val="single"/>
                  <w:rtl w:val="0"/>
                </w:rPr>
                <w:t xml:space="preserve">alz.org/10signs</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46">
      <w:pPr>
        <w:pStyle w:val="Heading1"/>
        <w:keepNext w:val="0"/>
        <w:keepLines w:val="0"/>
        <w:spacing w:after="0" w:before="0" w:line="276" w:lineRule="auto"/>
        <w:rPr>
          <w:rFonts w:ascii="Montserrat" w:cs="Montserrat" w:eastAsia="Montserrat" w:hAnsi="Montserrat"/>
          <w:b w:val="1"/>
          <w:sz w:val="22"/>
          <w:szCs w:val="22"/>
        </w:rPr>
      </w:pPr>
      <w:bookmarkStart w:colFirst="0" w:colLast="0" w:name="_lmk3q8vo7y6l" w:id="2"/>
      <w:bookmarkEnd w:id="2"/>
      <w:r w:rsidDel="00000000" w:rsidR="00000000" w:rsidRPr="00000000">
        <w:rPr>
          <w:rtl w:val="0"/>
        </w:rPr>
      </w:r>
    </w:p>
    <w:p w:rsidR="00000000" w:rsidDel="00000000" w:rsidP="00000000" w:rsidRDefault="00000000" w:rsidRPr="00000000" w14:paraId="00000047">
      <w:pPr>
        <w:pStyle w:val="Heading1"/>
        <w:keepNext w:val="0"/>
        <w:keepLines w:val="0"/>
        <w:spacing w:after="0" w:before="0" w:line="276" w:lineRule="auto"/>
        <w:rPr>
          <w:rFonts w:ascii="Montserrat" w:cs="Montserrat" w:eastAsia="Montserrat" w:hAnsi="Montserrat"/>
          <w:b w:val="1"/>
          <w:sz w:val="22"/>
          <w:szCs w:val="22"/>
        </w:rPr>
      </w:pPr>
      <w:bookmarkStart w:colFirst="0" w:colLast="0" w:name="_cptdmhx7eaca" w:id="3"/>
      <w:bookmarkEnd w:id="3"/>
      <w:r w:rsidDel="00000000" w:rsidR="00000000" w:rsidRPr="00000000">
        <w:br w:type="page"/>
      </w:r>
      <w:r w:rsidDel="00000000" w:rsidR="00000000" w:rsidRPr="00000000">
        <w:rPr>
          <w:rtl w:val="0"/>
        </w:rPr>
      </w:r>
    </w:p>
    <w:p w:rsidR="00000000" w:rsidDel="00000000" w:rsidP="00000000" w:rsidRDefault="00000000" w:rsidRPr="00000000" w14:paraId="00000048">
      <w:pPr>
        <w:pStyle w:val="Heading1"/>
        <w:keepNext w:val="0"/>
        <w:keepLines w:val="0"/>
        <w:spacing w:after="0" w:before="0" w:line="276" w:lineRule="auto"/>
        <w:rPr>
          <w:rFonts w:ascii="Montserrat" w:cs="Montserrat" w:eastAsia="Montserrat" w:hAnsi="Montserrat"/>
          <w:b w:val="1"/>
          <w:sz w:val="22"/>
          <w:szCs w:val="22"/>
        </w:rPr>
      </w:pPr>
      <w:bookmarkStart w:colFirst="0" w:colLast="0" w:name="_pdd1ejmkptmb" w:id="4"/>
      <w:bookmarkEnd w:id="4"/>
      <w:r w:rsidDel="00000000" w:rsidR="00000000" w:rsidRPr="00000000">
        <w:rPr>
          <w:rFonts w:ascii="Montserrat" w:cs="Montserrat" w:eastAsia="Montserrat" w:hAnsi="Montserrat"/>
          <w:b w:val="1"/>
          <w:sz w:val="22"/>
          <w:szCs w:val="22"/>
          <w:rtl w:val="0"/>
        </w:rPr>
        <w:t xml:space="preserve">Social Media Graphics:</w:t>
      </w:r>
    </w:p>
    <w:p w:rsidR="00000000" w:rsidDel="00000000" w:rsidP="00000000" w:rsidRDefault="00000000" w:rsidRPr="00000000" w14:paraId="00000049">
      <w:pPr>
        <w:rPr>
          <w:rFonts w:ascii="Montserrat" w:cs="Montserrat" w:eastAsia="Montserrat" w:hAnsi="Montserrat"/>
        </w:rPr>
      </w:pPr>
      <w:hyperlink r:id="rId35">
        <w:r w:rsidDel="00000000" w:rsidR="00000000" w:rsidRPr="00000000">
          <w:rPr>
            <w:rFonts w:ascii="Montserrat" w:cs="Montserrat" w:eastAsia="Montserrat" w:hAnsi="Montserrat"/>
            <w:color w:val="1155cc"/>
            <w:u w:val="single"/>
            <w:rtl w:val="0"/>
          </w:rPr>
          <w:t xml:space="preserve">Download English and Spanish Graphics</w:t>
        </w:r>
      </w:hyperlink>
      <w:r w:rsidDel="00000000" w:rsidR="00000000" w:rsidRPr="00000000">
        <w:rPr>
          <w:rtl w:val="0"/>
        </w:rPr>
      </w:r>
    </w:p>
    <w:tbl>
      <w:tblPr>
        <w:tblStyle w:val="Table11"/>
        <w:tblW w:w="9375.000000000002"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3125.0000000000005"/>
        <w:gridCol w:w="3125.0000000000005"/>
        <w:gridCol w:w="3125.0000000000005"/>
        <w:tblGridChange w:id="0">
          <w:tblGrid>
            <w:gridCol w:w="3125.0000000000005"/>
            <w:gridCol w:w="3125.0000000000005"/>
            <w:gridCol w:w="3125.0000000000005"/>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A">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1" name="image6.png"/>
                  <a:graphic>
                    <a:graphicData uri="http://schemas.openxmlformats.org/drawingml/2006/picture">
                      <pic:pic>
                        <pic:nvPicPr>
                          <pic:cNvPr id="0" name="image6.png"/>
                          <pic:cNvPicPr preferRelativeResize="0"/>
                        </pic:nvPicPr>
                        <pic:blipFill>
                          <a:blip r:embed="rId36"/>
                          <a:srcRect b="0" l="0" r="0" t="0"/>
                          <a:stretch>
                            <a:fillRect/>
                          </a:stretch>
                        </pic:blipFill>
                        <pic:spPr>
                          <a:xfrm>
                            <a:off x="0" y="0"/>
                            <a:ext cx="1511300" cy="1511300"/>
                          </a:xfrm>
                          <a:prstGeom prst="rect"/>
                          <a:ln/>
                        </pic:spPr>
                      </pic:pic>
                    </a:graphicData>
                  </a:graphic>
                </wp:inline>
              </w:drawing>
            </w:r>
            <w:r w:rsidDel="00000000" w:rsidR="00000000" w:rsidRPr="00000000">
              <w:rPr>
                <w:rtl w:val="0"/>
              </w:rPr>
            </w:r>
          </w:p>
          <w:p w:rsidR="00000000" w:rsidDel="00000000" w:rsidP="00000000" w:rsidRDefault="00000000" w:rsidRPr="00000000" w14:paraId="0000004B">
            <w:pPr>
              <w:spacing w:line="276" w:lineRule="auto"/>
              <w:rPr>
                <w:rFonts w:ascii="Montserrat" w:cs="Montserrat" w:eastAsia="Montserrat" w:hAnsi="Montserrat"/>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C">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7650" cy="1517650"/>
                  <wp:effectExtent b="0" l="0" r="0" t="0"/>
                  <wp:docPr id="2" name="image5.png"/>
                  <a:graphic>
                    <a:graphicData uri="http://schemas.openxmlformats.org/drawingml/2006/picture">
                      <pic:pic>
                        <pic:nvPicPr>
                          <pic:cNvPr id="0" name="image5.png"/>
                          <pic:cNvPicPr preferRelativeResize="0"/>
                        </pic:nvPicPr>
                        <pic:blipFill>
                          <a:blip r:embed="rId37"/>
                          <a:srcRect b="0" l="0" r="0" t="0"/>
                          <a:stretch>
                            <a:fillRect/>
                          </a:stretch>
                        </pic:blipFill>
                        <pic:spPr>
                          <a:xfrm>
                            <a:off x="0" y="0"/>
                            <a:ext cx="1517650" cy="1517650"/>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spacing w:line="276" w:lineRule="auto"/>
              <w:rPr>
                <w:rFonts w:ascii="Montserrat" w:cs="Montserrat" w:eastAsia="Montserrat" w:hAnsi="Montserrat"/>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E">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487488" cy="1495661"/>
                  <wp:effectExtent b="0" l="0" r="0" t="0"/>
                  <wp:docPr id="5" name="image4.png"/>
                  <a:graphic>
                    <a:graphicData uri="http://schemas.openxmlformats.org/drawingml/2006/picture">
                      <pic:pic>
                        <pic:nvPicPr>
                          <pic:cNvPr id="0" name="image4.png"/>
                          <pic:cNvPicPr preferRelativeResize="0"/>
                        </pic:nvPicPr>
                        <pic:blipFill>
                          <a:blip r:embed="rId38"/>
                          <a:srcRect b="0" l="273" r="273" t="0"/>
                          <a:stretch>
                            <a:fillRect/>
                          </a:stretch>
                        </pic:blipFill>
                        <pic:spPr>
                          <a:xfrm>
                            <a:off x="0" y="0"/>
                            <a:ext cx="1487488" cy="1495661"/>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spacing w:line="276" w:lineRule="auto"/>
              <w:rPr>
                <w:rFonts w:ascii="Montserrat" w:cs="Montserrat" w:eastAsia="Montserrat" w:hAnsi="Montserrat"/>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50">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4" name="image3.jpg"/>
                  <a:graphic>
                    <a:graphicData uri="http://schemas.openxmlformats.org/drawingml/2006/picture">
                      <pic:pic>
                        <pic:nvPicPr>
                          <pic:cNvPr id="0" name="image3.jpg"/>
                          <pic:cNvPicPr preferRelativeResize="0"/>
                        </pic:nvPicPr>
                        <pic:blipFill>
                          <a:blip r:embed="rId39"/>
                          <a:srcRect b="0" l="0" r="0" t="0"/>
                          <a:stretch>
                            <a:fillRect/>
                          </a:stretch>
                        </pic:blipFill>
                        <pic:spPr>
                          <a:xfrm>
                            <a:off x="0" y="0"/>
                            <a:ext cx="1511300" cy="1511300"/>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spacing w:line="276" w:lineRule="auto"/>
              <w:rPr>
                <w:rFonts w:ascii="Montserrat" w:cs="Montserrat" w:eastAsia="Montserrat" w:hAnsi="Montserrat"/>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52">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7650" cy="1517650"/>
                  <wp:effectExtent b="0" l="0" r="0" t="0"/>
                  <wp:docPr id="6" name="image2.jpg"/>
                  <a:graphic>
                    <a:graphicData uri="http://schemas.openxmlformats.org/drawingml/2006/picture">
                      <pic:pic>
                        <pic:nvPicPr>
                          <pic:cNvPr id="0" name="image2.jpg"/>
                          <pic:cNvPicPr preferRelativeResize="0"/>
                        </pic:nvPicPr>
                        <pic:blipFill>
                          <a:blip r:embed="rId40"/>
                          <a:srcRect b="0" l="0" r="0" t="0"/>
                          <a:stretch>
                            <a:fillRect/>
                          </a:stretch>
                        </pic:blipFill>
                        <pic:spPr>
                          <a:xfrm>
                            <a:off x="0" y="0"/>
                            <a:ext cx="1517650" cy="1517650"/>
                          </a:xfrm>
                          <a:prstGeom prst="rect"/>
                          <a:ln/>
                        </pic:spPr>
                      </pic:pic>
                    </a:graphicData>
                  </a:graphic>
                </wp:inline>
              </w:drawing>
            </w:r>
            <w:r w:rsidDel="00000000" w:rsidR="00000000" w:rsidRPr="00000000">
              <w:rPr>
                <w:rtl w:val="0"/>
              </w:rPr>
            </w:r>
          </w:p>
          <w:p w:rsidR="00000000" w:rsidDel="00000000" w:rsidP="00000000" w:rsidRDefault="00000000" w:rsidRPr="00000000" w14:paraId="00000053">
            <w:pPr>
              <w:spacing w:line="276" w:lineRule="auto"/>
              <w:rPr>
                <w:rFonts w:ascii="Montserrat" w:cs="Montserrat" w:eastAsia="Montserrat" w:hAnsi="Montserrat"/>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54">
            <w:pPr>
              <w:spacing w:line="276" w:lineRule="auto"/>
              <w:rPr>
                <w:rFonts w:ascii="Montserrat" w:cs="Montserrat" w:eastAsia="Montserrat" w:hAnsi="Montserrat"/>
                <w:highlight w:val="yellow"/>
              </w:rPr>
            </w:pPr>
            <w:r w:rsidDel="00000000" w:rsidR="00000000" w:rsidRPr="00000000">
              <w:rPr>
                <w:rtl w:val="0"/>
              </w:rPr>
            </w:r>
          </w:p>
          <w:p w:rsidR="00000000" w:rsidDel="00000000" w:rsidP="00000000" w:rsidRDefault="00000000" w:rsidRPr="00000000" w14:paraId="00000055">
            <w:pPr>
              <w:spacing w:line="276"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56">
      <w:pPr>
        <w:spacing w:after="200" w:line="276" w:lineRule="auto"/>
        <w:rPr>
          <w:rFonts w:ascii="Montserrat" w:cs="Montserrat" w:eastAsia="Montserrat" w:hAnsi="Montserrat"/>
          <w:highlight w:val="yellow"/>
        </w:rPr>
      </w:pPr>
      <w:r w:rsidDel="00000000" w:rsidR="00000000" w:rsidRPr="00000000">
        <w:rPr>
          <w:rtl w:val="0"/>
        </w:rPr>
      </w:r>
    </w:p>
    <w:p w:rsidR="00000000" w:rsidDel="00000000" w:rsidP="00000000" w:rsidRDefault="00000000" w:rsidRPr="00000000" w14:paraId="00000057">
      <w:pPr>
        <w:spacing w:line="276" w:lineRule="auto"/>
        <w:rPr>
          <w:rFonts w:ascii="Montserrat" w:cs="Montserrat" w:eastAsia="Montserrat" w:hAnsi="Montserrat"/>
          <w:highlight w:val="yellow"/>
        </w:rPr>
      </w:pPr>
      <w:r w:rsidDel="00000000" w:rsidR="00000000" w:rsidRPr="00000000">
        <w:rPr>
          <w:rtl w:val="0"/>
        </w:rPr>
      </w:r>
    </w:p>
    <w:sectPr>
      <w:headerReference r:id="rId41"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8">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2.jpg"/><Relationship Id="rId20" Type="http://schemas.openxmlformats.org/officeDocument/2006/relationships/hyperlink" Target="https://health.maryland.gov/phpa/ccdpc/healthyaging/Pages/Cognitive-Health.aspx" TargetMode="External"/><Relationship Id="rId41" Type="http://schemas.openxmlformats.org/officeDocument/2006/relationships/header" Target="header1.xml"/><Relationship Id="rId22" Type="http://schemas.openxmlformats.org/officeDocument/2006/relationships/hyperlink" Target="https://health.maryland.gov/healthy-living" TargetMode="External"/><Relationship Id="rId21" Type="http://schemas.openxmlformats.org/officeDocument/2006/relationships/hyperlink" Target="http://health.maryland.gov/brainhealth" TargetMode="External"/><Relationship Id="rId24" Type="http://schemas.openxmlformats.org/officeDocument/2006/relationships/hyperlink" Target="https://health.maryland.gov/healthy-living" TargetMode="External"/><Relationship Id="rId23" Type="http://schemas.openxmlformats.org/officeDocument/2006/relationships/hyperlink" Target="http://health.maryland.gov/healthy-livin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youtube.com/@MDHealthDept" TargetMode="External"/><Relationship Id="rId26" Type="http://schemas.openxmlformats.org/officeDocument/2006/relationships/hyperlink" Target="https://health.maryland.gov/phpa/ccdpc/healthyaging/Pages/Cognitive-Health.aspx" TargetMode="External"/><Relationship Id="rId25" Type="http://schemas.openxmlformats.org/officeDocument/2006/relationships/hyperlink" Target="http://health.maryland.gov/healthy-living" TargetMode="External"/><Relationship Id="rId28" Type="http://schemas.openxmlformats.org/officeDocument/2006/relationships/hyperlink" Target="https://health.maryland.gov/phpa/ccdpc/healthyaging/Pages/Cognitive-Health.aspx" TargetMode="External"/><Relationship Id="rId27" Type="http://schemas.openxmlformats.org/officeDocument/2006/relationships/hyperlink" Target="http://health.maryland.gov/brainhealth" TargetMode="External"/><Relationship Id="rId5" Type="http://schemas.openxmlformats.org/officeDocument/2006/relationships/styles" Target="styles.xml"/><Relationship Id="rId6" Type="http://schemas.openxmlformats.org/officeDocument/2006/relationships/hyperlink" Target="http://twitter.com/MDHealthDept" TargetMode="External"/><Relationship Id="rId29" Type="http://schemas.openxmlformats.org/officeDocument/2006/relationships/hyperlink" Target="http://health.maryland.gov/brainhealth" TargetMode="External"/><Relationship Id="rId7" Type="http://schemas.openxmlformats.org/officeDocument/2006/relationships/hyperlink" Target="http://instagram.com/mdhealthdept/" TargetMode="External"/><Relationship Id="rId8" Type="http://schemas.openxmlformats.org/officeDocument/2006/relationships/hyperlink" Target="https://www.facebook.com/MDHealthDept/" TargetMode="External"/><Relationship Id="rId31" Type="http://schemas.openxmlformats.org/officeDocument/2006/relationships/hyperlink" Target="http://health.maryland.gov/brainhealth" TargetMode="External"/><Relationship Id="rId30" Type="http://schemas.openxmlformats.org/officeDocument/2006/relationships/hyperlink" Target="https://health.maryland.gov/phpa/ccdpc/healthyaging/Pages/Cognitive-Health.aspx" TargetMode="External"/><Relationship Id="rId11" Type="http://schemas.openxmlformats.org/officeDocument/2006/relationships/hyperlink" Target="https://bsky.app/profile/mdhealthdept.bsky.social" TargetMode="External"/><Relationship Id="rId33" Type="http://schemas.openxmlformats.org/officeDocument/2006/relationships/hyperlink" Target="http://alz.org/10signs" TargetMode="External"/><Relationship Id="rId10" Type="http://schemas.openxmlformats.org/officeDocument/2006/relationships/hyperlink" Target="http://linkedin.com/company/maryland-department-of-health" TargetMode="External"/><Relationship Id="rId32" Type="http://schemas.openxmlformats.org/officeDocument/2006/relationships/hyperlink" Target="http://alz.org/10signs" TargetMode="External"/><Relationship Id="rId13" Type="http://schemas.openxmlformats.org/officeDocument/2006/relationships/hyperlink" Target="http://health.maryland.gov/healthy-living" TargetMode="External"/><Relationship Id="rId35" Type="http://schemas.openxmlformats.org/officeDocument/2006/relationships/hyperlink" Target="https://www.dropbox.com/scl/fo/yw8bjn8n4is5sioukvmwg/AF1O0TapN-_kji4YXjyY8o0?rlkey=57okjhd86o6khexkp0mnacqs3&amp;st=eb94nmg5&amp;dl=0" TargetMode="External"/><Relationship Id="rId12" Type="http://schemas.openxmlformats.org/officeDocument/2006/relationships/hyperlink" Target="http://v" TargetMode="External"/><Relationship Id="rId34" Type="http://schemas.openxmlformats.org/officeDocument/2006/relationships/hyperlink" Target="http://alz.org/10signs" TargetMode="External"/><Relationship Id="rId15" Type="http://schemas.openxmlformats.org/officeDocument/2006/relationships/hyperlink" Target="http://alz.org/10signs" TargetMode="External"/><Relationship Id="rId37" Type="http://schemas.openxmlformats.org/officeDocument/2006/relationships/image" Target="media/image5.png"/><Relationship Id="rId14" Type="http://schemas.openxmlformats.org/officeDocument/2006/relationships/hyperlink" Target="https://health.maryland.gov/phpa/ccdpc/healthyaging/Pages/Cognitive-Health.aspx" TargetMode="External"/><Relationship Id="rId36" Type="http://schemas.openxmlformats.org/officeDocument/2006/relationships/image" Target="media/image6.png"/><Relationship Id="rId17" Type="http://schemas.openxmlformats.org/officeDocument/2006/relationships/hyperlink" Target="http://health.maryland.gov/healthy-living" TargetMode="External"/><Relationship Id="rId39" Type="http://schemas.openxmlformats.org/officeDocument/2006/relationships/image" Target="media/image3.jpg"/><Relationship Id="rId16" Type="http://schemas.openxmlformats.org/officeDocument/2006/relationships/hyperlink" Target="https://health.maryland.gov/healthy-living" TargetMode="External"/><Relationship Id="rId38" Type="http://schemas.openxmlformats.org/officeDocument/2006/relationships/image" Target="media/image4.png"/><Relationship Id="rId19" Type="http://schemas.openxmlformats.org/officeDocument/2006/relationships/hyperlink" Target="http://health.maryland.gov/healthy-living" TargetMode="External"/><Relationship Id="rId18" Type="http://schemas.openxmlformats.org/officeDocument/2006/relationships/hyperlink" Target="https://health.maryland.gov/healthy-livin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