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990"/>
        </w:tabs>
        <w:spacing w:before="200" w:lin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About: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The Maryland Department of Health (MDH) recognizes that lead can harm a young child's development and growth, and its effects can persist for a considerable amount of time. MDH provides this toolkit to help raise awareness and reduce childhood lead exposure.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tabs>
          <w:tab w:val="left" w:leader="none" w:pos="990"/>
        </w:tabs>
        <w:spacing w:before="200" w:lin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MDH Social Media Accounts to Follow: </w:t>
      </w:r>
    </w:p>
    <w:p w:rsidR="00000000" w:rsidDel="00000000" w:rsidP="00000000" w:rsidRDefault="00000000" w:rsidRPr="00000000" w14:paraId="00000003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0" w:afterAutospacing="0" w:before="240" w:lineRule="auto"/>
        <w:ind w:left="720" w:hanging="360"/>
        <w:rPr>
          <w:rFonts w:ascii="Montserrat" w:cs="Montserrat" w:eastAsia="Montserrat" w:hAnsi="Montserrat"/>
        </w:rPr>
      </w:pPr>
      <w:hyperlink r:id="rId6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X (Twitter)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0" w:afterAutospacing="0" w:before="0" w:beforeAutospacing="0" w:lineRule="auto"/>
        <w:ind w:left="720" w:hanging="360"/>
        <w:rPr>
          <w:rFonts w:ascii="Montserrat" w:cs="Montserrat" w:eastAsia="Montserrat" w:hAnsi="Montserrat"/>
        </w:rPr>
      </w:pPr>
      <w:hyperlink r:id="rId7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Instagram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0" w:afterAutospacing="0" w:before="0" w:beforeAutospacing="0" w:lineRule="auto"/>
        <w:ind w:left="720" w:hanging="360"/>
        <w:rPr>
          <w:rFonts w:ascii="Montserrat" w:cs="Montserrat" w:eastAsia="Montserrat" w:hAnsi="Montserrat"/>
        </w:rPr>
      </w:pPr>
      <w:hyperlink r:id="rId8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Facebook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0" w:afterAutospacing="0" w:before="0" w:beforeAutospacing="0" w:lineRule="auto"/>
        <w:ind w:left="720" w:hanging="360"/>
        <w:rPr>
          <w:rFonts w:ascii="Montserrat" w:cs="Montserrat" w:eastAsia="Montserrat" w:hAnsi="Montserrat"/>
        </w:rPr>
      </w:pPr>
      <w:hyperlink r:id="rId9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YouTube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0" w:afterAutospacing="0" w:before="0" w:beforeAutospacing="0" w:lineRule="auto"/>
        <w:ind w:left="720" w:hanging="360"/>
        <w:rPr>
          <w:rFonts w:ascii="Montserrat" w:cs="Montserrat" w:eastAsia="Montserrat" w:hAnsi="Montserrat"/>
        </w:rPr>
      </w:pPr>
      <w:hyperlink r:id="rId10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LinkedIn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0" w:afterAutospacing="0" w:before="0" w:beforeAutospacing="0" w:lineRule="auto"/>
        <w:ind w:left="720" w:hanging="360"/>
        <w:rPr>
          <w:rFonts w:ascii="Montserrat" w:cs="Montserrat" w:eastAsia="Montserrat" w:hAnsi="Montserrat"/>
          <w:color w:val="0d0d0d"/>
          <w:highlight w:val="white"/>
        </w:rPr>
      </w:pPr>
      <w:hyperlink r:id="rId11">
        <w:r w:rsidDel="00000000" w:rsidR="00000000" w:rsidRPr="00000000">
          <w:rPr>
            <w:rFonts w:ascii="Montserrat" w:cs="Montserrat" w:eastAsia="Montserrat" w:hAnsi="Montserrat"/>
            <w:color w:val="1155cc"/>
            <w:highlight w:val="white"/>
            <w:u w:val="single"/>
            <w:rtl w:val="0"/>
          </w:rPr>
          <w:t xml:space="preserve">Bluesky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hd w:fill="ffffff" w:val="clear"/>
        <w:tabs>
          <w:tab w:val="left" w:leader="none" w:pos="990"/>
        </w:tabs>
        <w:spacing w:after="240" w:before="0" w:beforeAutospacing="0" w:lineRule="auto"/>
        <w:ind w:left="720" w:hanging="360"/>
        <w:rPr>
          <w:rFonts w:ascii="Montserrat" w:cs="Montserrat" w:eastAsia="Montserrat" w:hAnsi="Montserrat"/>
          <w:color w:val="0d0d0d"/>
          <w:highlight w:val="white"/>
        </w:rPr>
      </w:pPr>
      <w:hyperlink r:id="rId12">
        <w:r w:rsidDel="00000000" w:rsidR="00000000" w:rsidRPr="00000000">
          <w:rPr>
            <w:rFonts w:ascii="Montserrat" w:cs="Montserrat" w:eastAsia="Montserrat" w:hAnsi="Montserrat"/>
            <w:color w:val="1155cc"/>
            <w:highlight w:val="white"/>
            <w:u w:val="single"/>
            <w:rtl w:val="0"/>
          </w:rPr>
          <w:t xml:space="preserve">Threads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hd w:fill="ffffff" w:val="clear"/>
        <w:tabs>
          <w:tab w:val="left" w:leader="none" w:pos="990"/>
        </w:tabs>
        <w:spacing w:after="240" w:before="240" w:lineRule="auto"/>
        <w:ind w:left="0" w:firstLine="0"/>
        <w:rPr>
          <w:rFonts w:ascii="Montserrat" w:cs="Montserrat" w:eastAsia="Montserrat" w:hAnsi="Montserrat"/>
          <w:highlight w:val="yellow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Website to Share: </w:t>
      </w:r>
      <w:hyperlink r:id="rId13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bit.ly/42xIp8O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hd w:fill="ffffff" w:val="clear"/>
        <w:tabs>
          <w:tab w:val="left" w:leader="none" w:pos="990"/>
        </w:tabs>
        <w:spacing w:after="240" w:befor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Social Media Content:</w:t>
      </w:r>
    </w:p>
    <w:sdt>
      <w:sdtPr>
        <w:id w:val="-650982404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C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jaxfytggjiud">
            <w:r w:rsidDel="00000000" w:rsidR="00000000" w:rsidRPr="00000000">
              <w:rPr>
                <w:rFonts w:ascii="Montserrat" w:cs="Montserrat" w:eastAsia="Montserrat" w:hAnsi="Montserrat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Social Copy: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widowControl w:val="0"/>
            <w:tabs>
              <w:tab w:val="right" w:leader="none" w:pos="12000"/>
            </w:tabs>
            <w:spacing w:before="60" w:line="240" w:lineRule="auto"/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pdd1ejmkptmb">
            <w:r w:rsidDel="00000000" w:rsidR="00000000" w:rsidRPr="00000000">
              <w:rPr>
                <w:rFonts w:ascii="Montserrat" w:cs="Montserrat" w:eastAsia="Montserrat" w:hAnsi="Montserrat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Social Media Graphics: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0E">
      <w:pPr>
        <w:shd w:fill="ffffff" w:val="clear"/>
        <w:tabs>
          <w:tab w:val="left" w:leader="none" w:pos="990"/>
        </w:tabs>
        <w:spacing w:after="240" w:befor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Style w:val="Heading3"/>
        <w:tabs>
          <w:tab w:val="left" w:leader="none" w:pos="990"/>
        </w:tabs>
        <w:spacing w:before="200" w:line="240" w:lineRule="auto"/>
        <w:rPr>
          <w:rFonts w:ascii="Montserrat" w:cs="Montserrat" w:eastAsia="Montserrat" w:hAnsi="Montserrat"/>
          <w:b w:val="1"/>
          <w:color w:val="000000"/>
          <w:sz w:val="22"/>
          <w:szCs w:val="22"/>
        </w:rPr>
      </w:pPr>
      <w:bookmarkStart w:colFirst="0" w:colLast="0" w:name="_vurmt8imck" w:id="0"/>
      <w:bookmarkEnd w:id="0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Style w:val="Heading1"/>
        <w:keepNext w:val="0"/>
        <w:keepLines w:val="0"/>
        <w:spacing w:after="0" w:before="0" w:line="276" w:lineRule="auto"/>
        <w:rPr>
          <w:rFonts w:ascii="Montserrat" w:cs="Montserrat" w:eastAsia="Montserrat" w:hAnsi="Montserrat"/>
        </w:rPr>
      </w:pPr>
      <w:bookmarkStart w:colFirst="0" w:colLast="0" w:name="_jaxfytggjiud" w:id="1"/>
      <w:bookmarkEnd w:id="1"/>
      <w:r w:rsidDel="00000000" w:rsidR="00000000" w:rsidRPr="00000000">
        <w:rPr>
          <w:rFonts w:ascii="Montserrat" w:cs="Montserrat" w:eastAsia="Montserrat" w:hAnsi="Montserrat"/>
          <w:b w:val="1"/>
          <w:sz w:val="22"/>
          <w:szCs w:val="22"/>
          <w:rtl w:val="0"/>
        </w:rPr>
        <w:t xml:space="preserve">Social Copy: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242.40000000000003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7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25"/>
        <w:gridCol w:w="7365"/>
        <w:tblGridChange w:id="0">
          <w:tblGrid>
            <w:gridCol w:w="1425"/>
            <w:gridCol w:w="73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English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#DYK Lead exposure and lead poisoning are preventable. National Lead Poisoning Prevention Week is Oct 19-25. Take action to prevent lead poisoning in children.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Get the facts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at </w:t>
            </w:r>
            <w:hyperlink r:id="rId14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bit.ly/3PVphdz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and follow us for tips. Together, we can prevent lead exposure.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Spanish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spacing w:line="242.40000000000003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87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25"/>
        <w:gridCol w:w="7365"/>
        <w:tblGridChange w:id="0">
          <w:tblGrid>
            <w:gridCol w:w="1425"/>
            <w:gridCol w:w="73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English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Nearly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3,000 children in Maryland were 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diagnosed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with lead poisoning in 2023.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Lead poisoning is a serious threat to children's health, but it's preventable. </w:t>
            </w:r>
          </w:p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Learn more about protecting your family from lead: </w:t>
            </w:r>
            <w:hyperlink r:id="rId15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bit.ly/3PVphdz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.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Source: </w:t>
            </w:r>
            <w:hyperlink r:id="rId16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bit.ly/42xIp8O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Spanish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spacing w:line="242.40000000000003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87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25"/>
        <w:gridCol w:w="7365"/>
        <w:tblGridChange w:id="0">
          <w:tblGrid>
            <w:gridCol w:w="1425"/>
            <w:gridCol w:w="73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English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Maryland’s free Lead Home Visiting Program is available in 11 counties for Medicaid-eligible families with children who have tested positive for lead poisoning. Community health workers provide education, guidance, referrals, and supplies to help protect against lead exposure. </w:t>
            </w:r>
          </w:p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Learn more: </w:t>
            </w:r>
            <w:hyperlink r:id="rId17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bit.ly/48OJaOz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rtl w:val="0"/>
              </w:rPr>
              <w:t xml:space="preserve">X: </w:t>
            </w: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Maryland’s free Lead Home Visiting Program is available for Medicaid-eligible families with children who have tested positive for lead poisoning. Health workers provide education, referrals, and supplies to protect against lead exposure. Learn more: </w:t>
            </w:r>
            <w:hyperlink r:id="rId18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bit.ly/48OJaOz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Spanish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spacing w:line="242.40000000000003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87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25"/>
        <w:gridCol w:w="7365"/>
        <w:tblGridChange w:id="0">
          <w:tblGrid>
            <w:gridCol w:w="1425"/>
            <w:gridCol w:w="73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English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Every child deserves a safe environment where they can grow up healthy. Take steps to prevent lead exposure and protect children from lead’s harmful effects. Learn more: </w:t>
            </w:r>
            <w:hyperlink r:id="rId19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bit.ly/3PVphdz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Spanish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spacing w:line="242.40000000000003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42.40000000000003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87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25"/>
        <w:gridCol w:w="7365"/>
        <w:tblGridChange w:id="0">
          <w:tblGrid>
            <w:gridCol w:w="1425"/>
            <w:gridCol w:w="73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English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Maryland lead poisoning data is available on the Environmental Public Health Data Portal. You can learn more about elevated blood levels, disparities, lead testing, and home visiting program participation.</w:t>
            </w:r>
          </w:p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Learn more: </w:t>
            </w:r>
            <w:hyperlink r:id="rId20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u w:val="single"/>
                  <w:rtl w:val="0"/>
                </w:rPr>
                <w:t xml:space="preserve">bit.ly/473aw1b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rtl w:val="0"/>
              </w:rPr>
              <w:t xml:space="preserve">Spanish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5">
      <w:pPr>
        <w:spacing w:line="356.7272727272728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Style w:val="Heading1"/>
        <w:keepNext w:val="0"/>
        <w:keepLines w:val="0"/>
        <w:spacing w:after="0" w:before="0" w:line="276" w:lineRule="auto"/>
        <w:rPr>
          <w:rFonts w:ascii="Montserrat" w:cs="Montserrat" w:eastAsia="Montserrat" w:hAnsi="Montserrat"/>
          <w:b w:val="1"/>
          <w:sz w:val="22"/>
          <w:szCs w:val="22"/>
        </w:rPr>
      </w:pPr>
      <w:bookmarkStart w:colFirst="0" w:colLast="0" w:name="_wz7l0kgguvgt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1"/>
        <w:keepNext w:val="0"/>
        <w:keepLines w:val="0"/>
        <w:spacing w:after="0" w:before="0" w:line="276" w:lineRule="auto"/>
        <w:rPr>
          <w:rFonts w:ascii="Montserrat" w:cs="Montserrat" w:eastAsia="Montserrat" w:hAnsi="Montserrat"/>
          <w:b w:val="1"/>
          <w:sz w:val="20"/>
          <w:szCs w:val="20"/>
        </w:rPr>
      </w:pPr>
      <w:bookmarkStart w:colFirst="0" w:colLast="0" w:name="_pdd1ejmkptmb" w:id="3"/>
      <w:bookmarkEnd w:id="3"/>
      <w:r w:rsidDel="00000000" w:rsidR="00000000" w:rsidRPr="00000000">
        <w:rPr>
          <w:rFonts w:ascii="Montserrat" w:cs="Montserrat" w:eastAsia="Montserrat" w:hAnsi="Montserrat"/>
          <w:b w:val="1"/>
          <w:sz w:val="22"/>
          <w:szCs w:val="22"/>
          <w:rtl w:val="0"/>
        </w:rPr>
        <w:t xml:space="preserve">Social Media Graphics:</w:t>
      </w:r>
      <w:r w:rsidDel="00000000" w:rsidR="00000000" w:rsidRPr="00000000">
        <w:rPr>
          <w:rtl w:val="0"/>
        </w:rPr>
      </w:r>
    </w:p>
    <w:tbl>
      <w:tblPr>
        <w:tblStyle w:val="Table6"/>
        <w:tblW w:w="9375.000000000002" w:type="dxa"/>
        <w:jc w:val="left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600"/>
      </w:tblPr>
      <w:tblGrid>
        <w:gridCol w:w="3125.0000000000005"/>
        <w:gridCol w:w="3125.0000000000005"/>
        <w:gridCol w:w="3125.0000000000005"/>
        <w:tblGridChange w:id="0">
          <w:tblGrid>
            <w:gridCol w:w="3125.0000000000005"/>
            <w:gridCol w:w="3125.0000000000005"/>
            <w:gridCol w:w="3125.000000000000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spacing w:before="20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</w:rPr>
              <w:drawing>
                <wp:inline distB="114300" distT="114300" distL="114300" distR="114300">
                  <wp:extent cx="1511300" cy="1511300"/>
                  <wp:effectExtent b="0" l="0" r="0" t="0"/>
                  <wp:docPr id="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0" cy="1511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before="20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</w:rPr>
              <w:drawing>
                <wp:inline distB="114300" distT="114300" distL="114300" distR="114300">
                  <wp:extent cx="1517650" cy="1517650"/>
                  <wp:effectExtent b="0" l="0" r="0" t="0"/>
                  <wp:docPr id="2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650" cy="15176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before="20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</w:rPr>
              <w:drawing>
                <wp:inline distB="114300" distT="114300" distL="114300" distR="114300">
                  <wp:extent cx="1487488" cy="1495661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3"/>
                          <a:srcRect b="0" l="273" r="273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488" cy="149566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before="20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</w:rPr>
              <w:drawing>
                <wp:inline distB="114300" distT="114300" distL="114300" distR="114300">
                  <wp:extent cx="1511300" cy="1511300"/>
                  <wp:effectExtent b="0" l="0" r="0" t="0"/>
                  <wp:docPr id="6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0" cy="1511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spacing w:before="20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Fonts w:ascii="Montserrat" w:cs="Montserrat" w:eastAsia="Montserrat" w:hAnsi="Montserrat"/>
              </w:rPr>
              <w:drawing>
                <wp:inline distB="114300" distT="114300" distL="114300" distR="114300">
                  <wp:extent cx="1517650" cy="1517650"/>
                  <wp:effectExtent b="0" l="0" r="0" t="0"/>
                  <wp:docPr id="4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650" cy="15176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spacing w:before="200" w:line="276" w:lineRule="auto"/>
              <w:rPr>
                <w:rFonts w:ascii="Montserrat" w:cs="Montserrat" w:eastAsia="Montserrat" w:hAnsi="Montserrat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5">
      <w:pPr>
        <w:pStyle w:val="Heading1"/>
        <w:keepNext w:val="0"/>
        <w:keepLines w:val="0"/>
        <w:spacing w:after="0" w:before="0" w:line="276" w:lineRule="auto"/>
        <w:rPr>
          <w:rFonts w:ascii="Montserrat" w:cs="Montserrat" w:eastAsia="Montserrat" w:hAnsi="Montserrat"/>
          <w:b w:val="1"/>
          <w:sz w:val="22"/>
          <w:szCs w:val="22"/>
          <w:highlight w:val="yellow"/>
        </w:rPr>
      </w:pPr>
      <w:bookmarkStart w:colFirst="0" w:colLast="0" w:name="_pvkkw22zj0t1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276" w:lineRule="auto"/>
        <w:rPr>
          <w:rFonts w:ascii="Montserrat" w:cs="Montserrat" w:eastAsia="Montserrat" w:hAnsi="Montserrat"/>
          <w:highlight w:val="yellow"/>
        </w:rPr>
      </w:pPr>
      <w:r w:rsidDel="00000000" w:rsidR="00000000" w:rsidRPr="00000000">
        <w:rPr>
          <w:rtl w:val="0"/>
        </w:rPr>
      </w:r>
    </w:p>
    <w:sectPr>
      <w:headerReference r:id="rId26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7">
    <w:pPr>
      <w:tabs>
        <w:tab w:val="left" w:leader="none" w:pos="990"/>
      </w:tabs>
      <w:spacing w:after="160" w:line="240" w:lineRule="auto"/>
      <w:jc w:val="center"/>
      <w:rPr/>
    </w:pPr>
    <w:r w:rsidDel="00000000" w:rsidR="00000000" w:rsidRPr="00000000">
      <w:rPr>
        <w:rFonts w:ascii="Montserrat" w:cs="Montserrat" w:eastAsia="Montserrat" w:hAnsi="Montserrat"/>
        <w:sz w:val="20"/>
        <w:szCs w:val="20"/>
      </w:rPr>
      <w:drawing>
        <wp:inline distB="114300" distT="114300" distL="114300" distR="114300">
          <wp:extent cx="1524000" cy="1237766"/>
          <wp:effectExtent b="0" l="0" r="0" t="0"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524000" cy="1237766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8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bit.ly/473aw1b" TargetMode="External"/><Relationship Id="rId22" Type="http://schemas.openxmlformats.org/officeDocument/2006/relationships/image" Target="media/image6.png"/><Relationship Id="rId21" Type="http://schemas.openxmlformats.org/officeDocument/2006/relationships/image" Target="media/image5.png"/><Relationship Id="rId24" Type="http://schemas.openxmlformats.org/officeDocument/2006/relationships/image" Target="media/image4.png"/><Relationship Id="rId23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youtube.com/@MDHealthDept" TargetMode="External"/><Relationship Id="rId26" Type="http://schemas.openxmlformats.org/officeDocument/2006/relationships/header" Target="header1.xml"/><Relationship Id="rId25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hyperlink" Target="http://twitter.com/MDHealthDept" TargetMode="External"/><Relationship Id="rId7" Type="http://schemas.openxmlformats.org/officeDocument/2006/relationships/hyperlink" Target="http://instagram.com/mdhealthdept/" TargetMode="External"/><Relationship Id="rId8" Type="http://schemas.openxmlformats.org/officeDocument/2006/relationships/hyperlink" Target="https://www.facebook.com/MDHealthDept/" TargetMode="External"/><Relationship Id="rId11" Type="http://schemas.openxmlformats.org/officeDocument/2006/relationships/hyperlink" Target="https://bsky.app/profile/mdhealthdept.bsky.social" TargetMode="External"/><Relationship Id="rId10" Type="http://schemas.openxmlformats.org/officeDocument/2006/relationships/hyperlink" Target="http://linkedin.com/company/maryland-department-of-health" TargetMode="External"/><Relationship Id="rId13" Type="http://schemas.openxmlformats.org/officeDocument/2006/relationships/hyperlink" Target="http://bit.ly/42xIp8O" TargetMode="External"/><Relationship Id="rId12" Type="http://schemas.openxmlformats.org/officeDocument/2006/relationships/hyperlink" Target="http://v" TargetMode="External"/><Relationship Id="rId15" Type="http://schemas.openxmlformats.org/officeDocument/2006/relationships/hyperlink" Target="https://bit.ly/3PVphdz" TargetMode="External"/><Relationship Id="rId14" Type="http://schemas.openxmlformats.org/officeDocument/2006/relationships/hyperlink" Target="http://bit.ly/3PVphdz" TargetMode="External"/><Relationship Id="rId17" Type="http://schemas.openxmlformats.org/officeDocument/2006/relationships/hyperlink" Target="http://bit.ly/48OJaOz" TargetMode="External"/><Relationship Id="rId16" Type="http://schemas.openxmlformats.org/officeDocument/2006/relationships/hyperlink" Target="http://bit.ly/42xIp8O" TargetMode="External"/><Relationship Id="rId19" Type="http://schemas.openxmlformats.org/officeDocument/2006/relationships/hyperlink" Target="http://bit.ly/3PVphdz" TargetMode="External"/><Relationship Id="rId18" Type="http://schemas.openxmlformats.org/officeDocument/2006/relationships/hyperlink" Target="http://bit.ly/48OJaOz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